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一、玉田县行政审批局本级收支预算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441玉田县行政审批局</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77</w:t>
            </w:r>
            <w:r>
              <w:rPr>
                <w:rFonts w:hint="eastAsia"/>
                <w:lang w:eastAsia="zh-CN"/>
              </w:rPr>
              <w:t>99</w:t>
            </w:r>
            <w:r>
              <w:t>728.39</w:t>
            </w:r>
          </w:p>
        </w:tc>
        <w:tc>
          <w:tcPr>
            <w:tcW w:w="4535" w:type="dxa"/>
            <w:vAlign w:val="center"/>
          </w:tcPr>
          <w:p>
            <w:pPr>
              <w:pStyle w:val="18"/>
            </w:pPr>
            <w:r>
              <w:t>一、一般公共服务支出</w:t>
            </w:r>
          </w:p>
        </w:tc>
        <w:tc>
          <w:tcPr>
            <w:tcW w:w="2126" w:type="dxa"/>
            <w:vAlign w:val="center"/>
          </w:tcPr>
          <w:p>
            <w:pPr>
              <w:pStyle w:val="17"/>
            </w:pPr>
            <w:r>
              <w:t>77</w:t>
            </w:r>
            <w:r>
              <w:rPr>
                <w:rFonts w:hint="eastAsia"/>
                <w:lang w:eastAsia="zh-CN"/>
              </w:rPr>
              <w:t>99</w:t>
            </w:r>
            <w:r>
              <w:t>728.39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77</w:t>
            </w:r>
            <w:r>
              <w:rPr>
                <w:rFonts w:hint="eastAsia"/>
                <w:lang w:eastAsia="zh-CN"/>
              </w:rPr>
              <w:t>99</w:t>
            </w:r>
            <w:r>
              <w:t>728.39</w:t>
            </w:r>
          </w:p>
        </w:tc>
        <w:tc>
          <w:tcPr>
            <w:tcW w:w="4535" w:type="dxa"/>
            <w:vAlign w:val="center"/>
          </w:tcPr>
          <w:p>
            <w:pPr>
              <w:pStyle w:val="20"/>
            </w:pPr>
            <w:r>
              <w:t>本年支出合计</w:t>
            </w:r>
          </w:p>
        </w:tc>
        <w:tc>
          <w:tcPr>
            <w:tcW w:w="2126" w:type="dxa"/>
            <w:vAlign w:val="center"/>
          </w:tcPr>
          <w:p>
            <w:pPr>
              <w:pStyle w:val="21"/>
            </w:pPr>
            <w:r>
              <w:t>77</w:t>
            </w:r>
            <w:r>
              <w:rPr>
                <w:rFonts w:hint="eastAsia"/>
                <w:lang w:eastAsia="zh-CN"/>
              </w:rPr>
              <w:t>99</w:t>
            </w:r>
            <w:r>
              <w:t>728.39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77</w:t>
            </w:r>
            <w:r>
              <w:rPr>
                <w:rFonts w:hint="eastAsia"/>
                <w:lang w:eastAsia="zh-CN"/>
              </w:rPr>
              <w:t>99</w:t>
            </w:r>
            <w:r>
              <w:t>728.39</w:t>
            </w:r>
          </w:p>
        </w:tc>
        <w:tc>
          <w:tcPr>
            <w:tcW w:w="4535" w:type="dxa"/>
            <w:vAlign w:val="center"/>
          </w:tcPr>
          <w:p>
            <w:pPr>
              <w:pStyle w:val="20"/>
            </w:pPr>
            <w:r>
              <w:t>支出总计</w:t>
            </w:r>
          </w:p>
        </w:tc>
        <w:tc>
          <w:tcPr>
            <w:tcW w:w="2126" w:type="dxa"/>
            <w:vAlign w:val="center"/>
          </w:tcPr>
          <w:p>
            <w:pPr>
              <w:pStyle w:val="21"/>
            </w:pPr>
            <w:r>
              <w:t>77</w:t>
            </w:r>
            <w:r>
              <w:rPr>
                <w:rFonts w:hint="eastAsia"/>
                <w:lang w:eastAsia="zh-CN"/>
              </w:rPr>
              <w:t>99</w:t>
            </w:r>
            <w:r>
              <w:t>728.39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441玉田县行政审批局</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2010306</w:t>
            </w:r>
          </w:p>
        </w:tc>
        <w:tc>
          <w:tcPr>
            <w:tcW w:w="1559" w:type="dxa"/>
            <w:vAlign w:val="center"/>
          </w:tcPr>
          <w:p>
            <w:pPr>
              <w:pStyle w:val="18"/>
            </w:pPr>
            <w:r>
              <w:t>政务公开审批</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77</w:t>
            </w:r>
            <w:r>
              <w:rPr>
                <w:rFonts w:hint="eastAsia"/>
                <w:lang w:eastAsia="zh-CN"/>
              </w:rPr>
              <w:t>99</w:t>
            </w:r>
            <w:r>
              <w:t>728.39</w:t>
            </w:r>
          </w:p>
        </w:tc>
        <w:tc>
          <w:tcPr>
            <w:tcW w:w="1361" w:type="dxa"/>
            <w:vAlign w:val="center"/>
          </w:tcPr>
          <w:p>
            <w:pPr>
              <w:pStyle w:val="21"/>
            </w:pPr>
            <w:r>
              <w:t>72</w:t>
            </w:r>
            <w:r>
              <w:rPr>
                <w:rFonts w:hint="eastAsia"/>
                <w:lang w:eastAsia="zh-CN"/>
              </w:rPr>
              <w:t>99</w:t>
            </w:r>
            <w:r>
              <w:t>728.39</w:t>
            </w:r>
          </w:p>
        </w:tc>
        <w:tc>
          <w:tcPr>
            <w:tcW w:w="1361" w:type="dxa"/>
            <w:vAlign w:val="center"/>
          </w:tcPr>
          <w:p>
            <w:pPr>
              <w:pStyle w:val="21"/>
            </w:pPr>
            <w:r>
              <w:t>500000.00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2010306</w:t>
            </w:r>
          </w:p>
        </w:tc>
        <w:tc>
          <w:tcPr>
            <w:tcW w:w="4535" w:type="dxa"/>
            <w:vAlign w:val="center"/>
          </w:tcPr>
          <w:p>
            <w:pPr>
              <w:pStyle w:val="18"/>
            </w:pPr>
            <w:r>
              <w:t>政务公开审批</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77</w:t>
            </w:r>
            <w:r>
              <w:rPr>
                <w:rFonts w:hint="eastAsia"/>
                <w:lang w:eastAsia="zh-CN"/>
              </w:rPr>
              <w:t>99</w:t>
            </w:r>
            <w:r>
              <w:t>728.39</w:t>
            </w:r>
          </w:p>
        </w:tc>
        <w:tc>
          <w:tcPr>
            <w:tcW w:w="3402" w:type="dxa"/>
            <w:vAlign w:val="center"/>
          </w:tcPr>
          <w:p>
            <w:pPr>
              <w:pStyle w:val="18"/>
            </w:pPr>
            <w:r>
              <w:t>一、一般公共服务支出</w:t>
            </w:r>
          </w:p>
        </w:tc>
        <w:tc>
          <w:tcPr>
            <w:tcW w:w="1474" w:type="dxa"/>
            <w:vAlign w:val="center"/>
          </w:tcPr>
          <w:p>
            <w:pPr>
              <w:pStyle w:val="17"/>
            </w:pPr>
            <w:r>
              <w:t>77</w:t>
            </w:r>
            <w:r>
              <w:rPr>
                <w:rFonts w:hint="eastAsia"/>
                <w:lang w:eastAsia="zh-CN"/>
              </w:rPr>
              <w:t>99</w:t>
            </w:r>
            <w:r>
              <w:t>728.39</w:t>
            </w:r>
          </w:p>
        </w:tc>
        <w:tc>
          <w:tcPr>
            <w:tcW w:w="1474" w:type="dxa"/>
            <w:vAlign w:val="center"/>
          </w:tcPr>
          <w:p>
            <w:pPr>
              <w:pStyle w:val="17"/>
            </w:pPr>
            <w:r>
              <w:t>77</w:t>
            </w:r>
            <w:r>
              <w:rPr>
                <w:rFonts w:hint="eastAsia"/>
                <w:lang w:eastAsia="zh-CN"/>
              </w:rPr>
              <w:t>99</w:t>
            </w:r>
            <w:r>
              <w:t>728.39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77</w:t>
            </w:r>
            <w:r>
              <w:rPr>
                <w:rFonts w:hint="eastAsia"/>
                <w:lang w:eastAsia="zh-CN"/>
              </w:rPr>
              <w:t>99</w:t>
            </w:r>
            <w:r>
              <w:t>728.39</w:t>
            </w:r>
          </w:p>
        </w:tc>
        <w:tc>
          <w:tcPr>
            <w:tcW w:w="3402" w:type="dxa"/>
            <w:vAlign w:val="center"/>
          </w:tcPr>
          <w:p>
            <w:pPr>
              <w:pStyle w:val="20"/>
            </w:pPr>
            <w:r>
              <w:t>本年支出合计</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77</w:t>
            </w:r>
            <w:r>
              <w:rPr>
                <w:rFonts w:hint="eastAsia"/>
                <w:lang w:eastAsia="zh-CN"/>
              </w:rPr>
              <w:t>99</w:t>
            </w:r>
            <w:r>
              <w:t>728.39</w:t>
            </w:r>
          </w:p>
        </w:tc>
        <w:tc>
          <w:tcPr>
            <w:tcW w:w="3402" w:type="dxa"/>
            <w:vAlign w:val="center"/>
          </w:tcPr>
          <w:p>
            <w:pPr>
              <w:pStyle w:val="20"/>
            </w:pPr>
            <w:r>
              <w:t>支出总计</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77</w:t>
            </w:r>
            <w:r>
              <w:rPr>
                <w:rFonts w:hint="eastAsia"/>
                <w:lang w:eastAsia="zh-CN"/>
              </w:rPr>
              <w:t>99</w:t>
            </w:r>
            <w:r>
              <w:t>728.39</w:t>
            </w:r>
          </w:p>
        </w:tc>
        <w:tc>
          <w:tcPr>
            <w:tcW w:w="2551" w:type="dxa"/>
            <w:vAlign w:val="center"/>
          </w:tcPr>
          <w:p>
            <w:pPr>
              <w:pStyle w:val="21"/>
            </w:pPr>
            <w:r>
              <w:t>72</w:t>
            </w:r>
            <w:r>
              <w:rPr>
                <w:rFonts w:hint="eastAsia"/>
                <w:lang w:eastAsia="zh-CN"/>
              </w:rPr>
              <w:t>99</w:t>
            </w:r>
            <w:r>
              <w:t>728.39</w:t>
            </w:r>
          </w:p>
        </w:tc>
        <w:tc>
          <w:tcPr>
            <w:tcW w:w="2551" w:type="dxa"/>
            <w:vAlign w:val="center"/>
          </w:tcPr>
          <w:p>
            <w:pPr>
              <w:pStyle w:val="2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2010306</w:t>
            </w:r>
          </w:p>
        </w:tc>
        <w:tc>
          <w:tcPr>
            <w:tcW w:w="4535" w:type="dxa"/>
            <w:vAlign w:val="center"/>
          </w:tcPr>
          <w:p>
            <w:pPr>
              <w:pStyle w:val="18"/>
            </w:pPr>
            <w:r>
              <w:t>政务公开审批</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72</w:t>
            </w:r>
            <w:r>
              <w:rPr>
                <w:rFonts w:hint="eastAsia"/>
                <w:lang w:eastAsia="zh-CN"/>
              </w:rPr>
              <w:t>99</w:t>
            </w:r>
            <w:r>
              <w:t>728.39</w:t>
            </w:r>
          </w:p>
        </w:tc>
        <w:tc>
          <w:tcPr>
            <w:tcW w:w="2551" w:type="dxa"/>
            <w:vAlign w:val="center"/>
          </w:tcPr>
          <w:p>
            <w:pPr>
              <w:pStyle w:val="21"/>
            </w:pPr>
            <w:r>
              <w:t>6231656.08</w:t>
            </w:r>
          </w:p>
        </w:tc>
        <w:tc>
          <w:tcPr>
            <w:tcW w:w="2551" w:type="dxa"/>
            <w:vAlign w:val="center"/>
          </w:tcPr>
          <w:p>
            <w:pPr>
              <w:pStyle w:val="21"/>
            </w:pPr>
            <w:r>
              <w:t>10</w:t>
            </w:r>
            <w:r>
              <w:rPr>
                <w:rFonts w:hint="eastAsia"/>
                <w:lang w:eastAsia="zh-CN"/>
              </w:rPr>
              <w:t>68</w:t>
            </w:r>
            <w:r>
              <w:t>072.31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6224816.08</w:t>
            </w:r>
          </w:p>
        </w:tc>
        <w:tc>
          <w:tcPr>
            <w:tcW w:w="2551" w:type="dxa"/>
            <w:vAlign w:val="center"/>
          </w:tcPr>
          <w:p>
            <w:pPr>
              <w:pStyle w:val="17"/>
            </w:pPr>
            <w:r>
              <w:t>6224816.08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1265652.17</w:t>
            </w:r>
          </w:p>
        </w:tc>
        <w:tc>
          <w:tcPr>
            <w:tcW w:w="2551" w:type="dxa"/>
            <w:vAlign w:val="center"/>
          </w:tcPr>
          <w:p>
            <w:pPr>
              <w:pStyle w:val="17"/>
            </w:pPr>
            <w:r>
              <w:t>1265652.17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935580.00</w:t>
            </w:r>
          </w:p>
        </w:tc>
        <w:tc>
          <w:tcPr>
            <w:tcW w:w="2551" w:type="dxa"/>
            <w:vAlign w:val="center"/>
          </w:tcPr>
          <w:p>
            <w:pPr>
              <w:pStyle w:val="17"/>
            </w:pPr>
            <w:r>
              <w:t>935580.00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179839.00</w:t>
            </w:r>
          </w:p>
        </w:tc>
        <w:tc>
          <w:tcPr>
            <w:tcW w:w="2551" w:type="dxa"/>
            <w:vAlign w:val="center"/>
          </w:tcPr>
          <w:p>
            <w:pPr>
              <w:pStyle w:val="17"/>
            </w:pPr>
            <w:r>
              <w:t>179839.00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985028.57</w:t>
            </w:r>
          </w:p>
        </w:tc>
        <w:tc>
          <w:tcPr>
            <w:tcW w:w="2551" w:type="dxa"/>
            <w:vAlign w:val="center"/>
          </w:tcPr>
          <w:p>
            <w:pPr>
              <w:pStyle w:val="17"/>
            </w:pPr>
            <w:r>
              <w:t>985028.57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649029.69</w:t>
            </w:r>
          </w:p>
        </w:tc>
        <w:tc>
          <w:tcPr>
            <w:tcW w:w="2551" w:type="dxa"/>
            <w:vAlign w:val="center"/>
          </w:tcPr>
          <w:p>
            <w:pPr>
              <w:pStyle w:val="17"/>
            </w:pPr>
            <w:r>
              <w:t>649029.69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618606.42</w:t>
            </w:r>
          </w:p>
        </w:tc>
        <w:tc>
          <w:tcPr>
            <w:tcW w:w="2551" w:type="dxa"/>
            <w:vAlign w:val="center"/>
          </w:tcPr>
          <w:p>
            <w:pPr>
              <w:pStyle w:val="17"/>
            </w:pPr>
            <w:r>
              <w:t>618606.42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1024666.52</w:t>
            </w:r>
          </w:p>
        </w:tc>
        <w:tc>
          <w:tcPr>
            <w:tcW w:w="2551" w:type="dxa"/>
            <w:vAlign w:val="center"/>
          </w:tcPr>
          <w:p>
            <w:pPr>
              <w:pStyle w:val="17"/>
            </w:pPr>
            <w:r>
              <w:t>1024666.52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486772.27</w:t>
            </w:r>
          </w:p>
        </w:tc>
        <w:tc>
          <w:tcPr>
            <w:tcW w:w="2551" w:type="dxa"/>
            <w:vAlign w:val="center"/>
          </w:tcPr>
          <w:p>
            <w:pPr>
              <w:pStyle w:val="17"/>
            </w:pPr>
            <w:r>
              <w:t>486772.27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79641.44</w:t>
            </w:r>
          </w:p>
        </w:tc>
        <w:tc>
          <w:tcPr>
            <w:tcW w:w="2551" w:type="dxa"/>
            <w:vAlign w:val="center"/>
          </w:tcPr>
          <w:p>
            <w:pPr>
              <w:pStyle w:val="17"/>
            </w:pPr>
            <w:r>
              <w:t>79641.44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10</w:t>
            </w:r>
            <w:r>
              <w:rPr>
                <w:rFonts w:hint="eastAsia"/>
                <w:lang w:eastAsia="zh-CN"/>
              </w:rPr>
              <w:t>68</w:t>
            </w:r>
            <w:r>
              <w:t>072.31</w:t>
            </w:r>
          </w:p>
        </w:tc>
        <w:tc>
          <w:tcPr>
            <w:tcW w:w="2551" w:type="dxa"/>
            <w:vAlign w:val="center"/>
          </w:tcPr>
          <w:p>
            <w:pPr>
              <w:pStyle w:val="17"/>
            </w:pPr>
          </w:p>
        </w:tc>
        <w:tc>
          <w:tcPr>
            <w:tcW w:w="2551" w:type="dxa"/>
            <w:vAlign w:val="center"/>
          </w:tcPr>
          <w:p>
            <w:pPr>
              <w:pStyle w:val="17"/>
            </w:pPr>
            <w:r>
              <w:t>10</w:t>
            </w:r>
            <w:r>
              <w:rPr>
                <w:rFonts w:hint="eastAsia"/>
                <w:lang w:eastAsia="zh-CN"/>
              </w:rPr>
              <w:t>68</w:t>
            </w:r>
            <w:r>
              <w:t>072.31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44800.00</w:t>
            </w:r>
          </w:p>
        </w:tc>
        <w:tc>
          <w:tcPr>
            <w:tcW w:w="2551" w:type="dxa"/>
            <w:vAlign w:val="center"/>
          </w:tcPr>
          <w:p>
            <w:pPr>
              <w:pStyle w:val="17"/>
            </w:pPr>
          </w:p>
        </w:tc>
        <w:tc>
          <w:tcPr>
            <w:tcW w:w="2551" w:type="dxa"/>
            <w:vAlign w:val="center"/>
          </w:tcPr>
          <w:p>
            <w:pPr>
              <w:pStyle w:val="17"/>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50000.00</w:t>
            </w:r>
          </w:p>
        </w:tc>
        <w:tc>
          <w:tcPr>
            <w:tcW w:w="2551" w:type="dxa"/>
            <w:vAlign w:val="center"/>
          </w:tcPr>
          <w:p>
            <w:pPr>
              <w:pStyle w:val="17"/>
            </w:pP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26176.00</w:t>
            </w:r>
          </w:p>
        </w:tc>
        <w:tc>
          <w:tcPr>
            <w:tcW w:w="2551" w:type="dxa"/>
            <w:vAlign w:val="center"/>
          </w:tcPr>
          <w:p>
            <w:pPr>
              <w:pStyle w:val="17"/>
            </w:pPr>
          </w:p>
        </w:tc>
        <w:tc>
          <w:tcPr>
            <w:tcW w:w="2551" w:type="dxa"/>
            <w:vAlign w:val="center"/>
          </w:tcPr>
          <w:p>
            <w:pPr>
              <w:pStyle w:val="17"/>
            </w:pPr>
            <w:r>
              <w:t>26176.00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46579.00</w:t>
            </w:r>
          </w:p>
        </w:tc>
        <w:tc>
          <w:tcPr>
            <w:tcW w:w="2551" w:type="dxa"/>
            <w:vAlign w:val="center"/>
          </w:tcPr>
          <w:p>
            <w:pPr>
              <w:pStyle w:val="17"/>
            </w:pPr>
          </w:p>
        </w:tc>
        <w:tc>
          <w:tcPr>
            <w:tcW w:w="2551" w:type="dxa"/>
            <w:vAlign w:val="center"/>
          </w:tcPr>
          <w:p>
            <w:pPr>
              <w:pStyle w:val="17"/>
            </w:pPr>
            <w:r>
              <w:t>46579.00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64000.00</w:t>
            </w:r>
          </w:p>
        </w:tc>
        <w:tc>
          <w:tcPr>
            <w:tcW w:w="2551" w:type="dxa"/>
            <w:vAlign w:val="center"/>
          </w:tcPr>
          <w:p>
            <w:pPr>
              <w:pStyle w:val="17"/>
            </w:pPr>
          </w:p>
        </w:tc>
        <w:tc>
          <w:tcPr>
            <w:tcW w:w="2551" w:type="dxa"/>
            <w:vAlign w:val="center"/>
          </w:tcPr>
          <w:p>
            <w:pPr>
              <w:pStyle w:val="17"/>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50000.00</w:t>
            </w:r>
          </w:p>
        </w:tc>
        <w:tc>
          <w:tcPr>
            <w:tcW w:w="2551" w:type="dxa"/>
            <w:vAlign w:val="center"/>
          </w:tcPr>
          <w:p>
            <w:pPr>
              <w:pStyle w:val="17"/>
            </w:pP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30214</w:t>
            </w:r>
          </w:p>
        </w:tc>
        <w:tc>
          <w:tcPr>
            <w:tcW w:w="4535" w:type="dxa"/>
            <w:vAlign w:val="center"/>
          </w:tcPr>
          <w:p>
            <w:pPr>
              <w:pStyle w:val="18"/>
            </w:pPr>
            <w:r>
              <w:t>租赁费</w:t>
            </w:r>
          </w:p>
        </w:tc>
        <w:tc>
          <w:tcPr>
            <w:tcW w:w="2551" w:type="dxa"/>
            <w:vAlign w:val="center"/>
          </w:tcPr>
          <w:p>
            <w:pPr>
              <w:pStyle w:val="17"/>
            </w:pPr>
            <w:r>
              <w:t>290400.00</w:t>
            </w:r>
          </w:p>
        </w:tc>
        <w:tc>
          <w:tcPr>
            <w:tcW w:w="2551" w:type="dxa"/>
            <w:vAlign w:val="center"/>
          </w:tcPr>
          <w:p>
            <w:pPr>
              <w:pStyle w:val="17"/>
            </w:pPr>
          </w:p>
        </w:tc>
        <w:tc>
          <w:tcPr>
            <w:tcW w:w="2551" w:type="dxa"/>
            <w:vAlign w:val="center"/>
          </w:tcPr>
          <w:p>
            <w:pPr>
              <w:pStyle w:val="17"/>
            </w:pPr>
            <w:r>
              <w:t>290400.00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3200.00</w:t>
            </w:r>
          </w:p>
        </w:tc>
        <w:tc>
          <w:tcPr>
            <w:tcW w:w="2551" w:type="dxa"/>
            <w:vAlign w:val="center"/>
          </w:tcPr>
          <w:p>
            <w:pPr>
              <w:pStyle w:val="17"/>
            </w:pPr>
          </w:p>
        </w:tc>
        <w:tc>
          <w:tcPr>
            <w:tcW w:w="2551" w:type="dxa"/>
            <w:vAlign w:val="center"/>
          </w:tcPr>
          <w:p>
            <w:pPr>
              <w:pStyle w:val="17"/>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30226</w:t>
            </w:r>
          </w:p>
        </w:tc>
        <w:tc>
          <w:tcPr>
            <w:tcW w:w="4535" w:type="dxa"/>
            <w:vAlign w:val="center"/>
          </w:tcPr>
          <w:p>
            <w:pPr>
              <w:pStyle w:val="18"/>
            </w:pPr>
            <w:r>
              <w:t>劳务费</w:t>
            </w:r>
          </w:p>
        </w:tc>
        <w:tc>
          <w:tcPr>
            <w:tcW w:w="2551" w:type="dxa"/>
            <w:vAlign w:val="center"/>
          </w:tcPr>
          <w:p>
            <w:pPr>
              <w:pStyle w:val="17"/>
            </w:pPr>
            <w:r>
              <w:t>126000.00</w:t>
            </w:r>
          </w:p>
        </w:tc>
        <w:tc>
          <w:tcPr>
            <w:tcW w:w="2551" w:type="dxa"/>
            <w:vAlign w:val="center"/>
          </w:tcPr>
          <w:p>
            <w:pPr>
              <w:pStyle w:val="17"/>
            </w:pPr>
          </w:p>
        </w:tc>
        <w:tc>
          <w:tcPr>
            <w:tcW w:w="2551" w:type="dxa"/>
            <w:vAlign w:val="center"/>
          </w:tcPr>
          <w:p>
            <w:pPr>
              <w:pStyle w:val="17"/>
            </w:pPr>
            <w:r>
              <w:t>126000.00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93339.12</w:t>
            </w:r>
          </w:p>
        </w:tc>
        <w:tc>
          <w:tcPr>
            <w:tcW w:w="2551" w:type="dxa"/>
            <w:vAlign w:val="center"/>
          </w:tcPr>
          <w:p>
            <w:pPr>
              <w:pStyle w:val="17"/>
            </w:pPr>
          </w:p>
        </w:tc>
        <w:tc>
          <w:tcPr>
            <w:tcW w:w="2551" w:type="dxa"/>
            <w:vAlign w:val="center"/>
          </w:tcPr>
          <w:p>
            <w:pPr>
              <w:pStyle w:val="17"/>
            </w:pPr>
            <w:r>
              <w:t>93339.12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58158.51</w:t>
            </w:r>
          </w:p>
        </w:tc>
        <w:tc>
          <w:tcPr>
            <w:tcW w:w="2551" w:type="dxa"/>
            <w:vAlign w:val="center"/>
          </w:tcPr>
          <w:p>
            <w:pPr>
              <w:pStyle w:val="17"/>
            </w:pPr>
          </w:p>
        </w:tc>
        <w:tc>
          <w:tcPr>
            <w:tcW w:w="2551" w:type="dxa"/>
            <w:vAlign w:val="center"/>
          </w:tcPr>
          <w:p>
            <w:pPr>
              <w:pStyle w:val="17"/>
            </w:pPr>
            <w:r>
              <w:t>58158.51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23000.00</w:t>
            </w:r>
          </w:p>
        </w:tc>
        <w:tc>
          <w:tcPr>
            <w:tcW w:w="2551" w:type="dxa"/>
            <w:vAlign w:val="center"/>
          </w:tcPr>
          <w:p>
            <w:pPr>
              <w:pStyle w:val="17"/>
            </w:pPr>
          </w:p>
        </w:tc>
        <w:tc>
          <w:tcPr>
            <w:tcW w:w="2551" w:type="dxa"/>
            <w:vAlign w:val="center"/>
          </w:tcPr>
          <w:p>
            <w:pPr>
              <w:pStyle w:val="17"/>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144000.00</w:t>
            </w:r>
          </w:p>
        </w:tc>
        <w:tc>
          <w:tcPr>
            <w:tcW w:w="2551" w:type="dxa"/>
            <w:vAlign w:val="center"/>
          </w:tcPr>
          <w:p>
            <w:pPr>
              <w:pStyle w:val="17"/>
            </w:pPr>
          </w:p>
        </w:tc>
        <w:tc>
          <w:tcPr>
            <w:tcW w:w="2551" w:type="dxa"/>
            <w:vAlign w:val="center"/>
          </w:tcPr>
          <w:p>
            <w:pPr>
              <w:pStyle w:val="17"/>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rPr>
                <w:rFonts w:hint="eastAsia"/>
                <w:lang w:eastAsia="zh-CN"/>
              </w:rPr>
              <w:t>18</w:t>
            </w:r>
            <w:r>
              <w:t>419.68</w:t>
            </w:r>
          </w:p>
        </w:tc>
        <w:tc>
          <w:tcPr>
            <w:tcW w:w="2551" w:type="dxa"/>
            <w:vAlign w:val="center"/>
          </w:tcPr>
          <w:p>
            <w:pPr>
              <w:pStyle w:val="17"/>
            </w:pPr>
          </w:p>
        </w:tc>
        <w:tc>
          <w:tcPr>
            <w:tcW w:w="2551" w:type="dxa"/>
            <w:vAlign w:val="center"/>
          </w:tcPr>
          <w:p>
            <w:pPr>
              <w:pStyle w:val="17"/>
            </w:pPr>
            <w:r>
              <w:rPr>
                <w:rFonts w:hint="eastAsia"/>
                <w:lang w:eastAsia="zh-CN"/>
              </w:rPr>
              <w:t>18</w:t>
            </w:r>
            <w:r>
              <w:t>419.68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6840.00</w:t>
            </w:r>
          </w:p>
        </w:tc>
        <w:tc>
          <w:tcPr>
            <w:tcW w:w="2551" w:type="dxa"/>
            <w:vAlign w:val="center"/>
          </w:tcPr>
          <w:p>
            <w:pPr>
              <w:pStyle w:val="17"/>
            </w:pPr>
            <w:r>
              <w:t>6840.00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6000.00</w:t>
            </w:r>
          </w:p>
        </w:tc>
        <w:tc>
          <w:tcPr>
            <w:tcW w:w="2551" w:type="dxa"/>
            <w:vAlign w:val="center"/>
          </w:tcPr>
          <w:p>
            <w:pPr>
              <w:pStyle w:val="17"/>
            </w:pPr>
            <w:r>
              <w:t>6000.00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840.00</w:t>
            </w:r>
          </w:p>
        </w:tc>
        <w:tc>
          <w:tcPr>
            <w:tcW w:w="2551" w:type="dxa"/>
            <w:vAlign w:val="center"/>
          </w:tcPr>
          <w:p>
            <w:pPr>
              <w:pStyle w:val="17"/>
            </w:pPr>
            <w:r>
              <w:t>840.00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玉田县行政审批局2022年部门预算信息公开情况说明</w:t>
      </w:r>
    </w:p>
    <w:p>
      <w:pPr>
        <w:jc w:val="center"/>
      </w:pPr>
      <w:r>
        <w:rPr>
          <w:rFonts w:ascii="方正小标宋_GBK" w:hAnsi="方正小标宋_GBK" w:eastAsia="方正小标宋_GBK" w:cs="方正小标宋_GBK"/>
          <w:color w:val="000000"/>
          <w:sz w:val="44"/>
        </w:rPr>
        <w:t>玉田县行政审批局2022年部门预算信息公开情况说明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按照《预算法》、《地方预决算公开操作规程》和《关于进一步推进预算公开工作的实施意见》规定，现将玉田县行政审批局2022年部门预算公开如下：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t>（一）负责会同有关部门贯彻落实国家、省、市有关行政审批制度改革的决定和行政审批相关法律、法规，创新和完善相关工作体制机制，制定各项相关规章制度和管理办法，并组织实施。</w:t>
      </w:r>
    </w:p>
    <w:p>
      <w:pPr>
        <w:pStyle w:val="23"/>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pPr>
        <w:pStyle w:val="23"/>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pPr>
        <w:pStyle w:val="23"/>
      </w:pPr>
      <w:r>
        <w:t>（四）负责统一协调、组织实施行政审批涉及的现场勘察、专家评审、技术论证和社会听证等工作。负责指导、协调、监督行政审批中介服务机构开展服务工作。</w:t>
      </w:r>
    </w:p>
    <w:p>
      <w:pPr>
        <w:pStyle w:val="23"/>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pPr>
        <w:pStyle w:val="23"/>
      </w:pPr>
      <w:r>
        <w:t>（六）负责县综合服务中、县公共资源交易中心综合平台建设，会同有关部门加强行政审批、政务服务、公共资源交易等信息化建设和管理。</w:t>
      </w:r>
    </w:p>
    <w:p>
      <w:pPr>
        <w:pStyle w:val="23"/>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pPr>
        <w:pStyle w:val="23"/>
      </w:pPr>
      <w:r>
        <w:t>（八）负责全县各级政务服务体系建设，监理公共服务运行规程和考核体系。</w:t>
      </w:r>
    </w:p>
    <w:p>
      <w:pPr>
        <w:pStyle w:val="23"/>
      </w:pPr>
      <w:r>
        <w:t>（九）承办县委、县政府交办的其他事项。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玉田县行政审批局本级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按照预算管理有关规定，目前我省部门预算的编制实行综合预算管理，即全部收入和支出都反映在预算中。玉田县行政审批局机关及所属事业单位的收支包含在部门预算中。</w:t>
      </w:r>
    </w:p>
    <w:p>
      <w:pPr>
        <w:spacing w:line="500" w:lineRule="exact"/>
        <w:ind w:firstLine="560" w:firstLineChars="200"/>
        <w:jc w:val="left"/>
        <w:rPr>
          <w:rFonts w:hint="eastAsia" w:ascii="仿宋" w:hAnsi="仿宋" w:eastAsia="仿宋" w:cs="仿宋"/>
          <w:sz w:val="28"/>
          <w:szCs w:val="28"/>
        </w:rPr>
      </w:pPr>
      <w:r>
        <w:rPr>
          <w:rFonts w:hint="eastAsia" w:eastAsia="方正仿宋_GBK" w:cs="Times New Roman"/>
          <w:color w:val="000000"/>
          <w:sz w:val="28"/>
          <w:lang w:val="en-US" w:eastAsia="zh-CN"/>
        </w:rPr>
        <w:t>1、收入说明：</w:t>
      </w:r>
      <w:r>
        <w:rPr>
          <w:rFonts w:hint="eastAsia" w:ascii="仿宋" w:hAnsi="仿宋" w:eastAsia="仿宋" w:cs="仿宋"/>
          <w:sz w:val="28"/>
          <w:szCs w:val="28"/>
        </w:rPr>
        <w:t>反映本部门当年全部收入。202</w:t>
      </w:r>
      <w:r>
        <w:rPr>
          <w:rFonts w:hint="eastAsia" w:ascii="仿宋" w:hAnsi="仿宋" w:eastAsia="仿宋" w:cs="仿宋"/>
          <w:sz w:val="28"/>
          <w:szCs w:val="28"/>
          <w:lang w:val="en-US" w:eastAsia="zh-CN"/>
        </w:rPr>
        <w:t>2</w:t>
      </w:r>
      <w:r>
        <w:rPr>
          <w:rFonts w:hint="eastAsia" w:ascii="仿宋" w:hAnsi="仿宋" w:eastAsia="仿宋" w:cs="仿宋"/>
          <w:sz w:val="28"/>
          <w:szCs w:val="28"/>
        </w:rPr>
        <w:t>年预算收入</w:t>
      </w:r>
      <w:r>
        <w:rPr>
          <w:rFonts w:hint="eastAsia" w:ascii="仿宋" w:hAnsi="仿宋" w:eastAsia="仿宋" w:cs="仿宋"/>
          <w:sz w:val="28"/>
          <w:szCs w:val="28"/>
          <w:lang w:val="en-US" w:eastAsia="zh-CN"/>
        </w:rPr>
        <w:t>779.97</w:t>
      </w:r>
      <w:r>
        <w:rPr>
          <w:rFonts w:hint="eastAsia" w:ascii="仿宋" w:hAnsi="仿宋" w:eastAsia="仿宋" w:cs="仿宋"/>
          <w:sz w:val="28"/>
          <w:szCs w:val="28"/>
        </w:rPr>
        <w:t>万元，其中：一般公共预算收入</w:t>
      </w:r>
      <w:r>
        <w:rPr>
          <w:rFonts w:hint="eastAsia" w:ascii="仿宋" w:hAnsi="仿宋" w:eastAsia="仿宋" w:cs="仿宋"/>
          <w:sz w:val="28"/>
          <w:szCs w:val="28"/>
          <w:lang w:val="en-US" w:eastAsia="zh-CN"/>
        </w:rPr>
        <w:t>779.97</w:t>
      </w:r>
      <w:r>
        <w:rPr>
          <w:rFonts w:hint="eastAsia" w:ascii="仿宋" w:hAnsi="仿宋" w:eastAsia="仿宋" w:cs="仿宋"/>
          <w:sz w:val="28"/>
          <w:szCs w:val="28"/>
        </w:rPr>
        <w:t>万元，政府性基金收入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万元，财政专户收入0万元， 其他来源收入0万元。</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2、支出说明：</w:t>
      </w:r>
      <w:r>
        <w:rPr>
          <w:rFonts w:hint="eastAsia" w:ascii="仿宋" w:hAnsi="仿宋" w:eastAsia="仿宋" w:cs="仿宋"/>
          <w:sz w:val="28"/>
          <w:szCs w:val="28"/>
        </w:rPr>
        <w:t>收支预算总表支出、基本支出表、项目支出表按经济分类和支出功能分类科目编制，反映</w:t>
      </w:r>
      <w:r>
        <w:rPr>
          <w:rFonts w:hint="eastAsia" w:ascii="仿宋" w:hAnsi="仿宋" w:eastAsia="仿宋" w:cs="仿宋"/>
          <w:sz w:val="28"/>
          <w:szCs w:val="28"/>
          <w:lang w:val="en-US" w:eastAsia="zh-CN"/>
        </w:rPr>
        <w:t>玉田县行政审批局2022</w:t>
      </w:r>
      <w:r>
        <w:rPr>
          <w:rFonts w:hint="eastAsia" w:ascii="仿宋" w:hAnsi="仿宋" w:eastAsia="仿宋" w:cs="仿宋"/>
          <w:sz w:val="28"/>
          <w:szCs w:val="28"/>
        </w:rPr>
        <w:t>年度部门预算中支出预算的总体情况。202</w:t>
      </w:r>
      <w:r>
        <w:rPr>
          <w:rFonts w:hint="eastAsia" w:ascii="仿宋" w:hAnsi="仿宋" w:eastAsia="仿宋" w:cs="仿宋"/>
          <w:sz w:val="28"/>
          <w:szCs w:val="28"/>
          <w:lang w:val="en-US" w:eastAsia="zh-CN"/>
        </w:rPr>
        <w:t>2</w:t>
      </w:r>
      <w:r>
        <w:rPr>
          <w:rFonts w:hint="eastAsia" w:ascii="仿宋" w:hAnsi="仿宋" w:eastAsia="仿宋" w:cs="仿宋"/>
          <w:sz w:val="28"/>
          <w:szCs w:val="28"/>
        </w:rPr>
        <w:t>年支出预算</w:t>
      </w:r>
      <w:r>
        <w:rPr>
          <w:rFonts w:hint="eastAsia" w:ascii="仿宋" w:hAnsi="仿宋" w:eastAsia="仿宋" w:cs="仿宋"/>
          <w:sz w:val="28"/>
          <w:szCs w:val="28"/>
          <w:lang w:val="en-US" w:eastAsia="zh-CN"/>
        </w:rPr>
        <w:t>779.97</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729.97</w:t>
      </w:r>
      <w:r>
        <w:rPr>
          <w:rFonts w:hint="eastAsia" w:ascii="仿宋" w:hAnsi="仿宋" w:eastAsia="仿宋" w:cs="仿宋"/>
          <w:sz w:val="28"/>
          <w:szCs w:val="28"/>
        </w:rPr>
        <w:t>万元，包括人员经费</w:t>
      </w:r>
      <w:r>
        <w:rPr>
          <w:rFonts w:hint="eastAsia" w:ascii="仿宋" w:hAnsi="仿宋" w:eastAsia="仿宋" w:cs="仿宋"/>
          <w:sz w:val="28"/>
          <w:szCs w:val="28"/>
          <w:lang w:val="en-US" w:eastAsia="zh-CN"/>
        </w:rPr>
        <w:t>623.17</w:t>
      </w:r>
      <w:r>
        <w:rPr>
          <w:rFonts w:hint="eastAsia" w:ascii="仿宋" w:hAnsi="仿宋" w:eastAsia="仿宋" w:cs="仿宋"/>
          <w:sz w:val="28"/>
          <w:szCs w:val="28"/>
        </w:rPr>
        <w:t>万元和日常公用经费</w:t>
      </w:r>
      <w:r>
        <w:rPr>
          <w:rFonts w:hint="eastAsia" w:ascii="仿宋" w:hAnsi="仿宋" w:eastAsia="仿宋" w:cs="仿宋"/>
          <w:sz w:val="28"/>
          <w:szCs w:val="28"/>
          <w:lang w:val="en-US" w:eastAsia="zh-CN"/>
        </w:rPr>
        <w:t>106.8</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50</w:t>
      </w:r>
      <w:r>
        <w:rPr>
          <w:rFonts w:hint="eastAsia" w:ascii="仿宋" w:hAnsi="仿宋" w:eastAsia="仿宋" w:cs="仿宋"/>
          <w:sz w:val="28"/>
          <w:szCs w:val="28"/>
        </w:rPr>
        <w:t>万元，主要为</w:t>
      </w:r>
      <w:r>
        <w:rPr>
          <w:rFonts w:hint="eastAsia" w:ascii="仿宋" w:hAnsi="仿宋" w:eastAsia="仿宋" w:cs="仿宋"/>
          <w:sz w:val="28"/>
          <w:szCs w:val="28"/>
          <w:lang w:val="en-US" w:eastAsia="zh-CN"/>
        </w:rPr>
        <w:t>行政审批</w:t>
      </w:r>
      <w:r>
        <w:rPr>
          <w:rFonts w:hint="eastAsia" w:ascii="仿宋" w:hAnsi="仿宋" w:eastAsia="仿宋" w:cs="仿宋"/>
          <w:sz w:val="28"/>
          <w:szCs w:val="28"/>
        </w:rPr>
        <w:t>项目</w:t>
      </w:r>
      <w:r>
        <w:rPr>
          <w:rFonts w:hint="eastAsia" w:ascii="仿宋" w:hAnsi="仿宋" w:eastAsia="仿宋" w:cs="仿宋"/>
          <w:sz w:val="28"/>
          <w:szCs w:val="28"/>
          <w:lang w:val="en-US" w:eastAsia="zh-CN"/>
        </w:rPr>
        <w:t>40万元</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放管服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改革优化营商环境业务经费10万元</w:t>
      </w:r>
      <w:r>
        <w:rPr>
          <w:rFonts w:hint="eastAsia" w:ascii="仿宋" w:hAnsi="仿宋" w:eastAsia="仿宋" w:cs="仿宋"/>
          <w:sz w:val="28"/>
          <w:szCs w:val="28"/>
        </w:rPr>
        <w:t>。</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3、与上年相比增减情况：</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年预算收支安排</w:t>
      </w:r>
      <w:r>
        <w:rPr>
          <w:rFonts w:hint="eastAsia" w:ascii="仿宋" w:hAnsi="仿宋" w:eastAsia="仿宋" w:cs="仿宋"/>
          <w:sz w:val="28"/>
          <w:szCs w:val="28"/>
          <w:lang w:val="en-US" w:eastAsia="zh-CN"/>
        </w:rPr>
        <w:t>729.97</w:t>
      </w:r>
      <w:r>
        <w:rPr>
          <w:rFonts w:hint="eastAsia" w:ascii="仿宋" w:hAnsi="仿宋" w:eastAsia="仿宋" w:cs="仿宋"/>
          <w:sz w:val="28"/>
          <w:szCs w:val="28"/>
        </w:rPr>
        <w:t>万元，较202</w:t>
      </w:r>
      <w:r>
        <w:rPr>
          <w:rFonts w:hint="eastAsia" w:ascii="仿宋" w:hAnsi="仿宋" w:eastAsia="仿宋" w:cs="仿宋"/>
          <w:sz w:val="28"/>
          <w:szCs w:val="28"/>
          <w:lang w:val="en-US" w:eastAsia="zh-CN"/>
        </w:rPr>
        <w:t>1</w:t>
      </w:r>
      <w:r>
        <w:rPr>
          <w:rFonts w:hint="eastAsia" w:ascii="仿宋" w:hAnsi="仿宋" w:eastAsia="仿宋" w:cs="仿宋"/>
          <w:sz w:val="28"/>
          <w:szCs w:val="28"/>
        </w:rPr>
        <w:t>年预算</w:t>
      </w:r>
      <w:r>
        <w:rPr>
          <w:rFonts w:hint="eastAsia" w:ascii="仿宋" w:hAnsi="仿宋" w:eastAsia="仿宋" w:cs="仿宋"/>
          <w:sz w:val="28"/>
          <w:szCs w:val="28"/>
          <w:lang w:val="en-US" w:eastAsia="zh-CN"/>
        </w:rPr>
        <w:t>增加40.13</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增加57.73</w:t>
      </w:r>
      <w:r>
        <w:rPr>
          <w:rFonts w:hint="eastAsia" w:ascii="仿宋" w:hAnsi="仿宋" w:eastAsia="仿宋" w:cs="仿宋"/>
          <w:sz w:val="28"/>
          <w:szCs w:val="28"/>
        </w:rPr>
        <w:t>万元，主要为人员经费预算</w:t>
      </w:r>
      <w:r>
        <w:rPr>
          <w:rFonts w:hint="eastAsia" w:ascii="仿宋" w:hAnsi="仿宋" w:eastAsia="仿宋" w:cs="仿宋"/>
          <w:sz w:val="28"/>
          <w:szCs w:val="28"/>
          <w:lang w:val="en-US" w:eastAsia="zh-CN"/>
        </w:rPr>
        <w:t>增加</w:t>
      </w:r>
      <w:r>
        <w:rPr>
          <w:rFonts w:hint="eastAsia" w:ascii="仿宋" w:hAnsi="仿宋" w:eastAsia="仿宋" w:cs="仿宋"/>
          <w:sz w:val="28"/>
          <w:szCs w:val="28"/>
        </w:rPr>
        <w:t>；项目支出减少</w:t>
      </w:r>
      <w:r>
        <w:rPr>
          <w:rFonts w:hint="eastAsia" w:ascii="仿宋" w:hAnsi="仿宋" w:eastAsia="仿宋" w:cs="仿宋"/>
          <w:sz w:val="28"/>
          <w:szCs w:val="28"/>
          <w:lang w:val="en-US" w:eastAsia="zh-CN"/>
        </w:rPr>
        <w:t>17.6</w:t>
      </w:r>
      <w:r>
        <w:rPr>
          <w:rFonts w:hint="eastAsia" w:ascii="仿宋" w:hAnsi="仿宋" w:eastAsia="仿宋" w:cs="仿宋"/>
          <w:sz w:val="28"/>
          <w:szCs w:val="28"/>
        </w:rPr>
        <w:t>万元，主要为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放管服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改革项目中标准化建设</w:t>
      </w:r>
      <w:r>
        <w:rPr>
          <w:rFonts w:hint="eastAsia" w:ascii="仿宋" w:hAnsi="仿宋" w:eastAsia="仿宋" w:cs="仿宋"/>
          <w:sz w:val="28"/>
          <w:szCs w:val="28"/>
        </w:rPr>
        <w:t>预算资金减少。</w:t>
      </w: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pStyle w:val="25"/>
      </w:pPr>
      <w:r>
        <w:t>机关运行经费安排1068072.31元</w:t>
      </w:r>
    </w:p>
    <w:p>
      <w:pPr>
        <w:pStyle w:val="25"/>
        <w:ind w:left="0" w:leftChars="0" w:firstLine="560" w:firstLineChars="200"/>
      </w:pPr>
      <w:r>
        <w:t>主要项目有办公费44800元、其他车辆补助144000元，公务用车维护费23000元，劳务费126000元，取暖费46579元，邮电费26176元，维护费50000元，福利费58158.51元，工会费93339.12元，差旅费64000元，业务招待费11000元，水电费30000元、印刷费50000元、租赁费290400元、培训费3200元，其他商品及服务7419.68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2022年，三公经费安排3</w:t>
      </w:r>
      <w:r>
        <w:rPr>
          <w:rFonts w:hint="eastAsia"/>
          <w:lang w:val="en-US" w:eastAsia="zh-CN"/>
        </w:rPr>
        <w:t>40</w:t>
      </w:r>
      <w:r>
        <w:t>00元，其中，车辆维护费23000元，招待费11000元。相比去年三公经费调整安排了11000元，原因是2022年由于上级部门检查需要支出招待费11000元，经请示相关部门财政予以安排。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7"/>
      </w:pPr>
      <w:r>
        <w:t>2022年，我局将围绕“科创商贸名城、京东魅力玉田”这一发展目标，以优化投资服务软环境，提升政府审批高效能为着力点，打造审批服务高地，进一步提升办事群众和企业的获得感和满意度，制定总体绩效目标如下：</w:t>
      </w:r>
    </w:p>
    <w:p>
      <w:pPr>
        <w:pStyle w:val="27"/>
      </w:pPr>
    </w:p>
    <w:p>
      <w:pPr>
        <w:pStyle w:val="27"/>
      </w:pPr>
      <w:r>
        <w:t>一、贯彻落实好政务服务工作，创新和完善相关工作体制，实现网上可办率达到100%。推进民生事项APP办理。 制定考核办法，对进驻窗口及工作人员政务服务事项办理完成情况进行考核。推行“预约服务、上门服务、延时服务、代办服务”等便民利企措施。政务服务大厅“一站式”服务水平有所提升。群众满意度水平继续维持99%以上，力争100%。</w:t>
      </w:r>
    </w:p>
    <w:p>
      <w:pPr>
        <w:pStyle w:val="27"/>
      </w:pPr>
      <w:r>
        <w:t>二、推进</w:t>
      </w:r>
      <w:r>
        <w:rPr>
          <w:rFonts w:hint="eastAsia"/>
          <w:lang w:eastAsia="zh-CN"/>
        </w:rPr>
        <w:t>“放管服”改革</w:t>
      </w:r>
      <w:r>
        <w:t>，优化营商环境。按照河北省政府推进政府职能转变和“放管服”改革协调小组办公室关于印发《市级行政审批局行政许可事项划转指导目录》和《县级行政审批局行政许可事项划转指导目录》的通知要求，持续深化“一枚印章管审批”改革；打造套餐式集成服务，理顺“县、乡、村”三级审批服务管理体系，推进网上办事流程再造；按省统一部署，充分运用互联网、大数据等信息技术手段，加快信用体系建设.</w:t>
      </w:r>
    </w:p>
    <w:p>
      <w:pPr>
        <w:spacing w:line="500" w:lineRule="exact"/>
        <w:ind w:firstLine="560"/>
      </w:pPr>
      <w:r>
        <w:rPr>
          <w:rFonts w:eastAsia="方正仿宋_GBK"/>
          <w:color w:val="000000"/>
          <w:sz w:val="28"/>
        </w:rPr>
        <w:t>（二）分项绩效目标</w:t>
      </w:r>
    </w:p>
    <w:p>
      <w:pPr>
        <w:pStyle w:val="28"/>
      </w:pPr>
      <w:r>
        <w:t>一、行政审批业务项目绩效目标：贯彻落实好政务服务工作，创新和完善相关工作体制，实现网上可办率达到100%。推进民生事项APP办理。 制定考核办法，对进驻窗口及工作人员政务服务事项办理完成情况进行考核。推行“预约服务、上门服务、延时服务、代办服务”等便民利企措施。政务服务大厅“一站式”服务水平有所提升。群众满意度水平继续维持99%以上，力争100%。</w:t>
      </w:r>
    </w:p>
    <w:p>
      <w:pPr>
        <w:pStyle w:val="28"/>
      </w:pPr>
      <w:r>
        <w:t>二、</w:t>
      </w:r>
      <w:r>
        <w:rPr>
          <w:rFonts w:hint="eastAsia"/>
          <w:lang w:eastAsia="zh-CN"/>
        </w:rPr>
        <w:t>“放管服”改革</w:t>
      </w:r>
      <w:r>
        <w:t>，优化营商环境项目绩效目标：推进</w:t>
      </w:r>
      <w:r>
        <w:rPr>
          <w:rFonts w:hint="eastAsia"/>
          <w:lang w:eastAsia="zh-CN"/>
        </w:rPr>
        <w:t>“放管服”改革</w:t>
      </w:r>
      <w:r>
        <w:t>，优化营商环境。按照河北省政府推进政府职能转变和“放管服”改革协调小组办公室关于印发《市级行政审批局行政许可事项划转指导目录》和《县级行政审批局行政许可事项划转指导目录》的通知要求，持续深化“一枚印章管审批”改革；打造套餐式集成服务，理顺“县、乡、村”三级审批服务管理体系，推进网上办事流程再造；按省统一部署，充分运用互联网、大数据等信息技术手段，加快信用体系建设.</w:t>
      </w:r>
    </w:p>
    <w:p>
      <w:pPr>
        <w:spacing w:line="500" w:lineRule="exact"/>
        <w:ind w:firstLine="560"/>
      </w:pPr>
      <w:r>
        <w:rPr>
          <w:rFonts w:eastAsia="方正仿宋_GBK"/>
          <w:color w:val="000000"/>
          <w:sz w:val="28"/>
        </w:rPr>
        <w:t>（三）工作保障措施</w:t>
      </w:r>
    </w:p>
    <w:p>
      <w:pPr>
        <w:pStyle w:val="29"/>
      </w:pPr>
      <w:r>
        <w:t>项目实施的保障措施主要从场所、人员、技术等方面，一是、加强组织领导，对审批事项进行梳理，完善审批流程。审批局完善业务大厅改造、为审批业务顺畅进行，为群众便捷提供了场所。对审批业务人员进行定期培训、提高其服务水平及业务能力。专门组织成立数据业务科对网上审批提供专业的网络技术支持。</w:t>
      </w:r>
    </w:p>
    <w:p>
      <w:pPr>
        <w:ind w:firstLine="640"/>
      </w:pPr>
      <w:r>
        <w:rPr>
          <w:rFonts w:ascii="方正楷体_GBK" w:hAnsi="方正楷体_GBK" w:eastAsia="方正楷体_GBK" w:cs="方正楷体_GBK"/>
          <w:b/>
          <w:color w:val="000000"/>
          <w:sz w:val="32"/>
        </w:rPr>
        <w:t>第二部分  专项资金绩效目标</w:t>
      </w:r>
    </w:p>
    <w:p>
      <w:pPr>
        <w:pStyle w:val="30"/>
        <w:ind w:firstLine="640"/>
      </w:pPr>
      <w:r>
        <w:rPr>
          <w:rFonts w:ascii="方正楷体_GBK" w:hAnsi="方正楷体_GBK" w:eastAsia="方正楷体_GBK" w:cs="方正楷体_GBK"/>
          <w:b/>
          <w:color w:val="000000"/>
          <w:sz w:val="32"/>
        </w:rPr>
        <w:t>第三部分  预算项目绩效目标</w:t>
      </w:r>
    </w:p>
    <w:p>
      <w:pPr>
        <w:pStyle w:val="30"/>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“放管服”改革</w:t>
      </w:r>
      <w:r>
        <w:rPr>
          <w:rFonts w:ascii="方正仿宋_GBK" w:hAnsi="方正仿宋_GBK" w:eastAsia="方正仿宋_GBK" w:cs="方正仿宋_GBK"/>
          <w:b/>
          <w:color w:val="000000"/>
          <w:sz w:val="28"/>
        </w:rPr>
        <w:t>”，优化营商环境业务经费绩效目标表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贯彻执行率</w:t>
            </w:r>
          </w:p>
        </w:tc>
        <w:tc>
          <w:tcPr>
            <w:tcW w:w="2835" w:type="dxa"/>
            <w:vAlign w:val="center"/>
          </w:tcPr>
          <w:p>
            <w:pPr>
              <w:pStyle w:val="32"/>
            </w:pPr>
            <w:r>
              <w:t>对上级部门关于</w:t>
            </w:r>
            <w:r>
              <w:rPr>
                <w:rFonts w:hint="eastAsia"/>
                <w:lang w:eastAsia="zh-CN"/>
              </w:rPr>
              <w:t>“放管服”改革</w:t>
            </w:r>
            <w:r>
              <w:t>的相关文件执行率</w:t>
            </w:r>
          </w:p>
        </w:tc>
        <w:tc>
          <w:tcPr>
            <w:tcW w:w="2551" w:type="dxa"/>
            <w:vAlign w:val="center"/>
          </w:tcPr>
          <w:p>
            <w:pPr>
              <w:pStyle w:val="32"/>
            </w:pPr>
            <w:r>
              <w:t>≥98符合本县实际的改革事项，贯彻执行率</w:t>
            </w:r>
          </w:p>
        </w:tc>
        <w:tc>
          <w:tcPr>
            <w:tcW w:w="2268" w:type="dxa"/>
            <w:vAlign w:val="center"/>
          </w:tcPr>
          <w:p>
            <w:pPr>
              <w:pStyle w:val="32"/>
            </w:pPr>
            <w:r>
              <w:t>文件执行佐证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信用平台数据准确</w:t>
            </w:r>
          </w:p>
        </w:tc>
        <w:tc>
          <w:tcPr>
            <w:tcW w:w="2835" w:type="dxa"/>
            <w:vAlign w:val="center"/>
          </w:tcPr>
          <w:p>
            <w:pPr>
              <w:pStyle w:val="32"/>
            </w:pPr>
            <w:r>
              <w:t>信用平台数据库、共享平台和网站建设</w:t>
            </w:r>
          </w:p>
        </w:tc>
        <w:tc>
          <w:tcPr>
            <w:tcW w:w="2551" w:type="dxa"/>
            <w:vAlign w:val="center"/>
          </w:tcPr>
          <w:p>
            <w:pPr>
              <w:pStyle w:val="32"/>
            </w:pPr>
            <w:r>
              <w:t>≥95平台数据完整、平台维护共享</w:t>
            </w:r>
          </w:p>
        </w:tc>
        <w:tc>
          <w:tcPr>
            <w:tcW w:w="2268" w:type="dxa"/>
            <w:vAlign w:val="center"/>
          </w:tcPr>
          <w:p>
            <w:pPr>
              <w:pStyle w:val="32"/>
            </w:pPr>
            <w:r>
              <w:t>数据采集完整、信用可用性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信用信息传递共享</w:t>
            </w:r>
          </w:p>
        </w:tc>
        <w:tc>
          <w:tcPr>
            <w:tcW w:w="2835" w:type="dxa"/>
            <w:vAlign w:val="center"/>
          </w:tcPr>
          <w:p>
            <w:pPr>
              <w:pStyle w:val="32"/>
            </w:pPr>
            <w:r>
              <w:t>信用平台信息传递汇聚、交换迅速</w:t>
            </w:r>
          </w:p>
        </w:tc>
        <w:tc>
          <w:tcPr>
            <w:tcW w:w="2551" w:type="dxa"/>
            <w:vAlign w:val="center"/>
          </w:tcPr>
          <w:p>
            <w:pPr>
              <w:pStyle w:val="32"/>
            </w:pPr>
            <w:r>
              <w:t>≥100对纳入管理的信用信息同步传递</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合理利用资源、有效沟通</w:t>
            </w:r>
          </w:p>
        </w:tc>
        <w:tc>
          <w:tcPr>
            <w:tcW w:w="2835" w:type="dxa"/>
            <w:vAlign w:val="center"/>
          </w:tcPr>
          <w:p>
            <w:pPr>
              <w:pStyle w:val="32"/>
            </w:pPr>
            <w:r>
              <w:t>沟通其他相关部门，做好业务、法规流程再造，避免资源浪费</w:t>
            </w:r>
          </w:p>
        </w:tc>
        <w:tc>
          <w:tcPr>
            <w:tcW w:w="2551" w:type="dxa"/>
            <w:vAlign w:val="center"/>
          </w:tcPr>
          <w:p>
            <w:pPr>
              <w:pStyle w:val="32"/>
              <w:rPr>
                <w:rFonts w:hint="eastAsia" w:eastAsia="方正书宋_GBK"/>
                <w:lang w:eastAsia="zh-CN"/>
              </w:rPr>
            </w:pPr>
            <w:r>
              <w:t>100沟通相关部门，统筹研究推进</w:t>
            </w:r>
            <w:r>
              <w:rPr>
                <w:rFonts w:hint="eastAsia"/>
                <w:lang w:eastAsia="zh-CN"/>
              </w:rPr>
              <w:t>“放管服”改革</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简政放权，提质增效</w:t>
            </w:r>
          </w:p>
        </w:tc>
        <w:tc>
          <w:tcPr>
            <w:tcW w:w="2835" w:type="dxa"/>
            <w:vAlign w:val="center"/>
          </w:tcPr>
          <w:p>
            <w:pPr>
              <w:pStyle w:val="32"/>
            </w:pPr>
            <w:r>
              <w:t>推进管理机构、实体大厅、网上平台“三位一体”的管理体系建设</w:t>
            </w:r>
          </w:p>
        </w:tc>
        <w:tc>
          <w:tcPr>
            <w:tcW w:w="2551" w:type="dxa"/>
            <w:vAlign w:val="center"/>
          </w:tcPr>
          <w:p>
            <w:pPr>
              <w:pStyle w:val="32"/>
            </w:pPr>
            <w:r>
              <w:t>≥95谋划推进高效审批，优化营商环境</w:t>
            </w:r>
          </w:p>
        </w:tc>
        <w:tc>
          <w:tcPr>
            <w:tcW w:w="2268" w:type="dxa"/>
            <w:vAlign w:val="center"/>
          </w:tcPr>
          <w:p>
            <w:pPr>
              <w:pStyle w:val="32"/>
            </w:pPr>
            <w:r>
              <w:t>审批事项高效运转，为民办实事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信用修复</w:t>
            </w:r>
          </w:p>
        </w:tc>
        <w:tc>
          <w:tcPr>
            <w:tcW w:w="2835" w:type="dxa"/>
            <w:vAlign w:val="center"/>
          </w:tcPr>
          <w:p>
            <w:pPr>
              <w:pStyle w:val="32"/>
            </w:pPr>
            <w:r>
              <w:t>畅通信用修复“绿色通道”</w:t>
            </w:r>
          </w:p>
        </w:tc>
        <w:tc>
          <w:tcPr>
            <w:tcW w:w="2551" w:type="dxa"/>
            <w:vAlign w:val="center"/>
          </w:tcPr>
          <w:p>
            <w:pPr>
              <w:pStyle w:val="32"/>
            </w:pPr>
            <w:r>
              <w:t>≥98信用修复，助推县域经济</w:t>
            </w:r>
          </w:p>
        </w:tc>
        <w:tc>
          <w:tcPr>
            <w:tcW w:w="2268" w:type="dxa"/>
            <w:vAlign w:val="center"/>
          </w:tcPr>
          <w:p>
            <w:pPr>
              <w:pStyle w:val="32"/>
            </w:pPr>
            <w:r>
              <w:t>对申请信用修复的企业及时核查修复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审批事项严格落实环保政策要求</w:t>
            </w:r>
          </w:p>
        </w:tc>
        <w:tc>
          <w:tcPr>
            <w:tcW w:w="2835" w:type="dxa"/>
            <w:vAlign w:val="center"/>
          </w:tcPr>
          <w:p>
            <w:pPr>
              <w:pStyle w:val="32"/>
            </w:pPr>
            <w:r>
              <w:t>环保手续完备、不符合环保规定的项目坚决不批</w:t>
            </w:r>
          </w:p>
        </w:tc>
        <w:tc>
          <w:tcPr>
            <w:tcW w:w="2551" w:type="dxa"/>
            <w:vAlign w:val="center"/>
          </w:tcPr>
          <w:p>
            <w:pPr>
              <w:pStyle w:val="32"/>
            </w:pPr>
            <w:r>
              <w:t>100做好项目调研，核实上报材料</w:t>
            </w:r>
          </w:p>
        </w:tc>
        <w:tc>
          <w:tcPr>
            <w:tcW w:w="2268" w:type="dxa"/>
            <w:vAlign w:val="center"/>
          </w:tcPr>
          <w:p>
            <w:pPr>
              <w:pStyle w:val="32"/>
            </w:pPr>
            <w:r>
              <w:t>是否符合环保指标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“诚信玉田”建设</w:t>
            </w:r>
          </w:p>
        </w:tc>
        <w:tc>
          <w:tcPr>
            <w:tcW w:w="2835" w:type="dxa"/>
            <w:vAlign w:val="center"/>
          </w:tcPr>
          <w:p>
            <w:pPr>
              <w:pStyle w:val="32"/>
            </w:pPr>
            <w:r>
              <w:t>开展诚信入企公益活动，组织全县市场主体签订自主自愿型、审批替代性、信用修复型和行业自律性信用承诺书</w:t>
            </w:r>
          </w:p>
        </w:tc>
        <w:tc>
          <w:tcPr>
            <w:tcW w:w="2551" w:type="dxa"/>
            <w:vAlign w:val="center"/>
          </w:tcPr>
          <w:p>
            <w:pPr>
              <w:pStyle w:val="32"/>
            </w:pPr>
            <w:r>
              <w:t>≥99及时上传“信用玉田”网站</w:t>
            </w:r>
          </w:p>
        </w:tc>
        <w:tc>
          <w:tcPr>
            <w:tcW w:w="2268" w:type="dxa"/>
            <w:vAlign w:val="center"/>
          </w:tcPr>
          <w:p>
            <w:pPr>
              <w:pStyle w:val="32"/>
            </w:pPr>
            <w:r>
              <w:t>上传及时、有效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办理单位满意度</w:t>
            </w:r>
          </w:p>
        </w:tc>
        <w:tc>
          <w:tcPr>
            <w:tcW w:w="2835" w:type="dxa"/>
            <w:vAlign w:val="center"/>
          </w:tcPr>
          <w:p>
            <w:pPr>
              <w:pStyle w:val="32"/>
            </w:pPr>
            <w:r>
              <w:t>办理单位满意度</w:t>
            </w:r>
          </w:p>
        </w:tc>
        <w:tc>
          <w:tcPr>
            <w:tcW w:w="2551" w:type="dxa"/>
            <w:vAlign w:val="center"/>
          </w:tcPr>
          <w:p>
            <w:pPr>
              <w:pStyle w:val="32"/>
            </w:pPr>
            <w:r>
              <w:t>≥99办事企业满意度不低于99%。</w:t>
            </w:r>
          </w:p>
        </w:tc>
        <w:tc>
          <w:tcPr>
            <w:tcW w:w="2268" w:type="dxa"/>
            <w:vAlign w:val="center"/>
          </w:tcPr>
          <w:p>
            <w:pPr>
              <w:pStyle w:val="32"/>
            </w:pPr>
            <w:r>
              <w:t>调查问卷</w:t>
            </w:r>
          </w:p>
        </w:tc>
      </w:tr>
    </w:tbl>
    <w:p>
      <w:pPr>
        <w:pStyle w:val="30"/>
      </w:pPr>
    </w:p>
    <w:p>
      <w:pPr>
        <w:pStyle w:val="30"/>
        <w:ind w:firstLine="560"/>
      </w:pPr>
      <w:r>
        <w:rPr>
          <w:rFonts w:ascii="方正仿宋_GBK" w:hAnsi="方正仿宋_GBK" w:eastAsia="方正仿宋_GBK" w:cs="方正仿宋_GBK"/>
          <w:b/>
          <w:color w:val="000000"/>
          <w:sz w:val="28"/>
        </w:rPr>
        <w:t>2、行政审批业务经费绩效目标表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编制、修订、审批调度运行方案等</w:t>
            </w:r>
          </w:p>
        </w:tc>
        <w:tc>
          <w:tcPr>
            <w:tcW w:w="2835" w:type="dxa"/>
            <w:vAlign w:val="center"/>
          </w:tcPr>
          <w:p>
            <w:pPr>
              <w:pStyle w:val="32"/>
            </w:pPr>
            <w:r>
              <w:t>编制、修订、审批调度运行方案等数量</w:t>
            </w:r>
          </w:p>
        </w:tc>
        <w:tc>
          <w:tcPr>
            <w:tcW w:w="2551" w:type="dxa"/>
            <w:vAlign w:val="center"/>
          </w:tcPr>
          <w:p>
            <w:pPr>
              <w:pStyle w:val="32"/>
            </w:pPr>
            <w:r>
              <w:t>≥98梳理审批事项、流程再造、压缩时限</w:t>
            </w:r>
          </w:p>
        </w:tc>
        <w:tc>
          <w:tcPr>
            <w:tcW w:w="2268" w:type="dxa"/>
            <w:vAlign w:val="center"/>
          </w:tcPr>
          <w:p>
            <w:pPr>
              <w:pStyle w:val="32"/>
            </w:pPr>
            <w:r>
              <w:t>审批业务需求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审批件及时准确审核、不出现纰漏</w:t>
            </w:r>
          </w:p>
        </w:tc>
        <w:tc>
          <w:tcPr>
            <w:tcW w:w="2835" w:type="dxa"/>
            <w:vAlign w:val="center"/>
          </w:tcPr>
          <w:p>
            <w:pPr>
              <w:pStyle w:val="32"/>
            </w:pPr>
            <w:r>
              <w:t>审批件及时准确，依法依规、无纰漏</w:t>
            </w:r>
          </w:p>
        </w:tc>
        <w:tc>
          <w:tcPr>
            <w:tcW w:w="2551" w:type="dxa"/>
            <w:vAlign w:val="center"/>
          </w:tcPr>
          <w:p>
            <w:pPr>
              <w:pStyle w:val="32"/>
            </w:pPr>
            <w:r>
              <w:t>≥99依法审批、无审批行为纰漏</w:t>
            </w:r>
          </w:p>
        </w:tc>
        <w:tc>
          <w:tcPr>
            <w:tcW w:w="2268" w:type="dxa"/>
            <w:vAlign w:val="center"/>
          </w:tcPr>
          <w:p>
            <w:pPr>
              <w:pStyle w:val="32"/>
            </w:pPr>
            <w: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审批发放及时率</w:t>
            </w:r>
          </w:p>
        </w:tc>
        <w:tc>
          <w:tcPr>
            <w:tcW w:w="2835" w:type="dxa"/>
            <w:vAlign w:val="center"/>
          </w:tcPr>
          <w:p>
            <w:pPr>
              <w:pStyle w:val="32"/>
            </w:pPr>
            <w:r>
              <w:t>审批发放及时率</w:t>
            </w:r>
          </w:p>
        </w:tc>
        <w:tc>
          <w:tcPr>
            <w:tcW w:w="2551" w:type="dxa"/>
            <w:vAlign w:val="center"/>
          </w:tcPr>
          <w:p>
            <w:pPr>
              <w:pStyle w:val="32"/>
            </w:pPr>
            <w:r>
              <w:t>≥99要件完善，按时完成审批</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与各部门建立审批结果资源共享</w:t>
            </w:r>
          </w:p>
        </w:tc>
        <w:tc>
          <w:tcPr>
            <w:tcW w:w="2835" w:type="dxa"/>
            <w:vAlign w:val="center"/>
          </w:tcPr>
          <w:p>
            <w:pPr>
              <w:pStyle w:val="32"/>
            </w:pPr>
            <w:r>
              <w:t>审批结果与各相关部门要建立监管通报、资源共享，降低审批成本</w:t>
            </w:r>
          </w:p>
        </w:tc>
        <w:tc>
          <w:tcPr>
            <w:tcW w:w="2551" w:type="dxa"/>
            <w:vAlign w:val="center"/>
          </w:tcPr>
          <w:p>
            <w:pPr>
              <w:pStyle w:val="32"/>
            </w:pPr>
            <w:r>
              <w:t>100建立资源共享、避免重复审批</w:t>
            </w:r>
          </w:p>
        </w:tc>
        <w:tc>
          <w:tcPr>
            <w:tcW w:w="2268" w:type="dxa"/>
            <w:vAlign w:val="center"/>
          </w:tcPr>
          <w:p>
            <w:pPr>
              <w:pStyle w:val="32"/>
            </w:pPr>
            <w:r>
              <w:t>三定方案职责要求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推动行政审批标准化建设</w:t>
            </w:r>
          </w:p>
        </w:tc>
        <w:tc>
          <w:tcPr>
            <w:tcW w:w="2835" w:type="dxa"/>
            <w:vAlign w:val="center"/>
          </w:tcPr>
          <w:p>
            <w:pPr>
              <w:pStyle w:val="32"/>
            </w:pPr>
            <w:r>
              <w:t>降低审批成本、统一流程</w:t>
            </w:r>
          </w:p>
        </w:tc>
        <w:tc>
          <w:tcPr>
            <w:tcW w:w="2551" w:type="dxa"/>
            <w:vAlign w:val="center"/>
          </w:tcPr>
          <w:p>
            <w:pPr>
              <w:pStyle w:val="32"/>
            </w:pPr>
            <w:r>
              <w:t>≥99统一审批标准、统一流程</w:t>
            </w:r>
          </w:p>
        </w:tc>
        <w:tc>
          <w:tcPr>
            <w:tcW w:w="2268" w:type="dxa"/>
            <w:vAlign w:val="center"/>
          </w:tcPr>
          <w:p>
            <w:pPr>
              <w:pStyle w:val="32"/>
            </w:pPr>
            <w:r>
              <w:t>标准化建设要求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推动简政放权</w:t>
            </w:r>
          </w:p>
        </w:tc>
        <w:tc>
          <w:tcPr>
            <w:tcW w:w="2835" w:type="dxa"/>
            <w:vAlign w:val="center"/>
          </w:tcPr>
          <w:p>
            <w:pPr>
              <w:pStyle w:val="32"/>
            </w:pPr>
            <w:r>
              <w:t>切实减轻企业审批负担，推进全流程电子化</w:t>
            </w:r>
          </w:p>
        </w:tc>
        <w:tc>
          <w:tcPr>
            <w:tcW w:w="2551" w:type="dxa"/>
            <w:vAlign w:val="center"/>
          </w:tcPr>
          <w:p>
            <w:pPr>
              <w:pStyle w:val="32"/>
            </w:pPr>
            <w:r>
              <w:t>≥95探索全流程电子化、建立县乡（街道）两级行政审批管理体系</w:t>
            </w:r>
          </w:p>
        </w:tc>
        <w:tc>
          <w:tcPr>
            <w:tcW w:w="2268" w:type="dxa"/>
            <w:vAlign w:val="center"/>
          </w:tcPr>
          <w:p>
            <w:pPr>
              <w:pStyle w:val="32"/>
            </w:pPr>
            <w:r>
              <w:t>清理规范各类行政许可及公共服务事项，简政放权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满足生态环保要求</w:t>
            </w:r>
          </w:p>
        </w:tc>
        <w:tc>
          <w:tcPr>
            <w:tcW w:w="2835" w:type="dxa"/>
            <w:vAlign w:val="center"/>
          </w:tcPr>
          <w:p>
            <w:pPr>
              <w:pStyle w:val="32"/>
            </w:pPr>
            <w:r>
              <w:t>满足生态环保要求</w:t>
            </w:r>
          </w:p>
        </w:tc>
        <w:tc>
          <w:tcPr>
            <w:tcW w:w="2551" w:type="dxa"/>
            <w:vAlign w:val="center"/>
          </w:tcPr>
          <w:p>
            <w:pPr>
              <w:pStyle w:val="32"/>
            </w:pPr>
            <w:r>
              <w:t>≥98环保低碳、确保事项审批</w:t>
            </w:r>
          </w:p>
        </w:tc>
        <w:tc>
          <w:tcPr>
            <w:tcW w:w="2268" w:type="dxa"/>
            <w:vAlign w:val="center"/>
          </w:tcPr>
          <w:p>
            <w:pPr>
              <w:pStyle w:val="32"/>
            </w:pPr>
            <w:r>
              <w:t>行业审批标准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可持续性</w:t>
            </w:r>
          </w:p>
        </w:tc>
        <w:tc>
          <w:tcPr>
            <w:tcW w:w="2835" w:type="dxa"/>
            <w:vAlign w:val="center"/>
          </w:tcPr>
          <w:p>
            <w:pPr>
              <w:pStyle w:val="32"/>
            </w:pPr>
            <w:r>
              <w:t>可持续性</w:t>
            </w:r>
          </w:p>
        </w:tc>
        <w:tc>
          <w:tcPr>
            <w:tcW w:w="2551" w:type="dxa"/>
            <w:vAlign w:val="center"/>
          </w:tcPr>
          <w:p>
            <w:pPr>
              <w:pStyle w:val="32"/>
            </w:pPr>
            <w:r>
              <w:t>100推动市场活力可持续发展</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企业满意度</w:t>
            </w:r>
          </w:p>
        </w:tc>
        <w:tc>
          <w:tcPr>
            <w:tcW w:w="2835" w:type="dxa"/>
            <w:vAlign w:val="center"/>
          </w:tcPr>
          <w:p>
            <w:pPr>
              <w:pStyle w:val="32"/>
            </w:pPr>
            <w:r>
              <w:t>企业满意度</w:t>
            </w:r>
          </w:p>
        </w:tc>
        <w:tc>
          <w:tcPr>
            <w:tcW w:w="2551" w:type="dxa"/>
            <w:vAlign w:val="center"/>
          </w:tcPr>
          <w:p>
            <w:pPr>
              <w:pStyle w:val="32"/>
            </w:pPr>
            <w:r>
              <w:t>≥99办事群众满意度</w:t>
            </w:r>
          </w:p>
        </w:tc>
        <w:tc>
          <w:tcPr>
            <w:tcW w:w="2268" w:type="dxa"/>
            <w:vAlign w:val="center"/>
          </w:tcPr>
          <w:p>
            <w:pPr>
              <w:pStyle w:val="32"/>
            </w:pPr>
            <w:r>
              <w:t>群众调查问卷</w:t>
            </w:r>
          </w:p>
        </w:tc>
      </w:tr>
    </w:tbl>
    <w:p>
      <w:pPr>
        <w:pStyle w:val="30"/>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2022年，玉田县行政审批局安排政府采购预算</w:t>
      </w:r>
      <w:r>
        <w:rPr>
          <w:rFonts w:hint="eastAsia" w:eastAsia="方正仿宋_GBK"/>
          <w:color w:val="000000"/>
          <w:sz w:val="28"/>
          <w:lang w:val="en-US" w:eastAsia="zh-CN"/>
        </w:rPr>
        <w:t>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441玉田县行政审批局</w:t>
            </w:r>
          </w:p>
        </w:tc>
        <w:tc>
          <w:tcPr>
            <w:tcW w:w="8674" w:type="dxa"/>
            <w:gridSpan w:val="9"/>
            <w:tcBorders>
              <w:top w:val="single" w:color="FFFFFF" w:sz="6" w:space="0"/>
              <w:left w:val="single" w:color="FFFFFF" w:sz="6" w:space="0"/>
              <w:right w:val="single" w:color="FFFFFF" w:sz="6" w:space="0"/>
            </w:tcBorders>
            <w:vAlign w:val="center"/>
          </w:tcPr>
          <w:p>
            <w:pPr>
              <w:pStyle w:val="3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行政审批业务经费</w:t>
            </w:r>
          </w:p>
        </w:tc>
        <w:tc>
          <w:tcPr>
            <w:tcW w:w="964" w:type="dxa"/>
            <w:vAlign w:val="center"/>
          </w:tcPr>
          <w:p>
            <w:pPr>
              <w:pStyle w:val="17"/>
              <w:rPr>
                <w:rFonts w:hint="default" w:eastAsia="方正书宋_GBK"/>
                <w:lang w:val="en-US" w:eastAsia="zh-CN"/>
              </w:rPr>
            </w:pPr>
            <w:r>
              <w:rPr>
                <w:rFonts w:hint="eastAsia"/>
                <w:lang w:val="en-US" w:eastAsia="zh-CN"/>
              </w:rPr>
              <w:t>50000</w:t>
            </w:r>
          </w:p>
        </w:tc>
        <w:tc>
          <w:tcPr>
            <w:tcW w:w="1134" w:type="dxa"/>
            <w:vAlign w:val="center"/>
          </w:tcPr>
          <w:p>
            <w:pPr>
              <w:pStyle w:val="18"/>
              <w:ind w:firstLine="291" w:firstLineChars="0"/>
              <w:rPr>
                <w:rFonts w:hint="default" w:eastAsia="方正书宋_GBK"/>
                <w:lang w:val="en-US" w:eastAsia="zh-CN"/>
              </w:rPr>
            </w:pPr>
            <w:r>
              <w:rPr>
                <w:rFonts w:hint="eastAsia"/>
                <w:lang w:val="en-US" w:eastAsia="zh-CN"/>
              </w:rPr>
              <w:t>计算机设备</w:t>
            </w:r>
          </w:p>
        </w:tc>
        <w:tc>
          <w:tcPr>
            <w:tcW w:w="1134" w:type="dxa"/>
            <w:vAlign w:val="center"/>
          </w:tcPr>
          <w:p>
            <w:pPr>
              <w:pStyle w:val="18"/>
            </w:pPr>
            <w:r>
              <w:rPr>
                <w:rFonts w:hint="eastAsia"/>
              </w:rPr>
              <w:t>A020101</w:t>
            </w:r>
          </w:p>
        </w:tc>
        <w:tc>
          <w:tcPr>
            <w:tcW w:w="709" w:type="dxa"/>
            <w:vAlign w:val="center"/>
          </w:tcPr>
          <w:p>
            <w:pPr>
              <w:pStyle w:val="19"/>
              <w:rPr>
                <w:rFonts w:hint="eastAsia" w:eastAsia="方正书宋_GBK"/>
                <w:lang w:val="en-US" w:eastAsia="zh-CN"/>
              </w:rPr>
            </w:pPr>
            <w:r>
              <w:rPr>
                <w:rFonts w:hint="eastAsia"/>
                <w:lang w:val="en-US" w:eastAsia="zh-CN"/>
              </w:rPr>
              <w:t>台</w:t>
            </w:r>
          </w:p>
        </w:tc>
        <w:tc>
          <w:tcPr>
            <w:tcW w:w="850" w:type="dxa"/>
            <w:vAlign w:val="center"/>
          </w:tcPr>
          <w:p>
            <w:pPr>
              <w:pStyle w:val="17"/>
              <w:rPr>
                <w:rFonts w:hint="default" w:eastAsia="方正书宋_GBK"/>
                <w:lang w:val="en-US" w:eastAsia="zh-CN"/>
              </w:rPr>
            </w:pPr>
            <w:r>
              <w:rPr>
                <w:rFonts w:hint="eastAsia"/>
                <w:lang w:val="en-US" w:eastAsia="zh-CN"/>
              </w:rPr>
              <w:t>10</w:t>
            </w:r>
          </w:p>
        </w:tc>
        <w:tc>
          <w:tcPr>
            <w:tcW w:w="850" w:type="dxa"/>
            <w:vAlign w:val="center"/>
          </w:tcPr>
          <w:p>
            <w:pPr>
              <w:pStyle w:val="17"/>
              <w:rPr>
                <w:rFonts w:hint="default" w:eastAsia="方正书宋_GBK"/>
                <w:lang w:val="en-US" w:eastAsia="zh-CN"/>
              </w:rPr>
            </w:pPr>
            <w:r>
              <w:rPr>
                <w:rFonts w:hint="eastAsia"/>
                <w:lang w:val="en-US" w:eastAsia="zh-CN"/>
              </w:rPr>
              <w:t>5000</w:t>
            </w:r>
          </w:p>
        </w:tc>
        <w:tc>
          <w:tcPr>
            <w:tcW w:w="964" w:type="dxa"/>
            <w:vAlign w:val="center"/>
          </w:tcPr>
          <w:p>
            <w:pPr>
              <w:pStyle w:val="17"/>
              <w:rPr>
                <w:rFonts w:hint="default" w:eastAsia="方正书宋_GBK"/>
                <w:lang w:val="en-US" w:eastAsia="zh-CN"/>
              </w:rPr>
            </w:pPr>
            <w:r>
              <w:rPr>
                <w:rFonts w:hint="eastAsia"/>
                <w:lang w:val="en-US" w:eastAsia="zh-CN"/>
              </w:rPr>
              <w:t>50000</w:t>
            </w:r>
          </w:p>
        </w:tc>
        <w:tc>
          <w:tcPr>
            <w:tcW w:w="964" w:type="dxa"/>
            <w:vAlign w:val="center"/>
          </w:tcPr>
          <w:p>
            <w:pPr>
              <w:pStyle w:val="17"/>
              <w:rPr>
                <w:rFonts w:hint="default" w:eastAsia="方正书宋_GBK"/>
                <w:lang w:val="en-US" w:eastAsia="zh-CN"/>
              </w:rPr>
            </w:pPr>
            <w:r>
              <w:rPr>
                <w:rFonts w:hint="eastAsia"/>
                <w:lang w:val="en-US" w:eastAsia="zh-CN"/>
              </w:rPr>
              <w:t>50000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50000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玉田县行政审批局（含所属单位）上年末固定资产金额为</w:t>
      </w:r>
      <w:r>
        <w:rPr>
          <w:rFonts w:hint="eastAsia" w:eastAsia="方正仿宋_GBK"/>
          <w:color w:val="000000"/>
          <w:sz w:val="28"/>
          <w:lang w:val="en-US" w:eastAsia="zh-CN"/>
        </w:rPr>
        <w:t>1667738.65</w:t>
      </w:r>
      <w:r>
        <w:rPr>
          <w:rFonts w:eastAsia="方正仿宋_GBK"/>
          <w:color w:val="000000"/>
          <w:sz w:val="28"/>
        </w:rPr>
        <w:t>元（详见下表）。本年度拟购置固定资产总额为50000.00万元，已按要求列入政府采购预算，详见政府采购预算表。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441玉田县行政审批局</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default"/>
                <w:lang w:val="en-US" w:eastAsia="zh-CN"/>
              </w:rPr>
            </w:pPr>
            <w:r>
              <w:rPr>
                <w:rFonts w:hint="eastAsia"/>
                <w:lang w:val="en-US" w:eastAsia="zh-CN"/>
              </w:rPr>
              <w:t>1667738.65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1</w:t>
            </w:r>
          </w:p>
        </w:tc>
        <w:tc>
          <w:tcPr>
            <w:tcW w:w="2835" w:type="dxa"/>
            <w:vAlign w:val="center"/>
          </w:tcPr>
          <w:p>
            <w:pPr>
              <w:pStyle w:val="17"/>
            </w:pPr>
            <w:r>
              <w:t>74742.00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1</w:t>
            </w:r>
          </w:p>
        </w:tc>
        <w:tc>
          <w:tcPr>
            <w:tcW w:w="2835" w:type="dxa"/>
            <w:vAlign w:val="center"/>
          </w:tcPr>
          <w:p>
            <w:pPr>
              <w:pStyle w:val="17"/>
              <w:rPr>
                <w:rFonts w:hint="default" w:eastAsia="方正书宋_GBK"/>
                <w:lang w:val="en-US" w:eastAsia="zh-CN"/>
              </w:rPr>
            </w:pPr>
            <w:r>
              <w:rPr>
                <w:rFonts w:hint="eastAsia"/>
                <w:lang w:val="en-US" w:eastAsia="zh-CN"/>
              </w:rPr>
              <w:t>1592996.65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一、玉田县行政审批局本级收支预算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441001玉田县行政审批局本级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77</w:t>
            </w:r>
            <w:r>
              <w:rPr>
                <w:rFonts w:hint="eastAsia"/>
                <w:lang w:eastAsia="zh-CN"/>
              </w:rPr>
              <w:t>99</w:t>
            </w:r>
            <w:r>
              <w:t>728.39</w:t>
            </w:r>
          </w:p>
        </w:tc>
        <w:tc>
          <w:tcPr>
            <w:tcW w:w="4535" w:type="dxa"/>
            <w:vAlign w:val="center"/>
          </w:tcPr>
          <w:p>
            <w:pPr>
              <w:pStyle w:val="18"/>
            </w:pPr>
            <w:r>
              <w:t>一、一般公共服务支出</w:t>
            </w:r>
          </w:p>
        </w:tc>
        <w:tc>
          <w:tcPr>
            <w:tcW w:w="2126" w:type="dxa"/>
            <w:vAlign w:val="center"/>
          </w:tcPr>
          <w:p>
            <w:pPr>
              <w:pStyle w:val="17"/>
            </w:pPr>
            <w:r>
              <w:t>77</w:t>
            </w:r>
            <w:r>
              <w:rPr>
                <w:rFonts w:hint="eastAsia"/>
                <w:lang w:eastAsia="zh-CN"/>
              </w:rPr>
              <w:t>99</w:t>
            </w:r>
            <w:r>
              <w:t>728.39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77</w:t>
            </w:r>
            <w:r>
              <w:rPr>
                <w:rFonts w:hint="eastAsia"/>
                <w:lang w:eastAsia="zh-CN"/>
              </w:rPr>
              <w:t>99</w:t>
            </w:r>
            <w:r>
              <w:t>728.39</w:t>
            </w:r>
          </w:p>
        </w:tc>
        <w:tc>
          <w:tcPr>
            <w:tcW w:w="4535" w:type="dxa"/>
            <w:vAlign w:val="center"/>
          </w:tcPr>
          <w:p>
            <w:pPr>
              <w:pStyle w:val="20"/>
            </w:pPr>
            <w:r>
              <w:t>本年支出合计</w:t>
            </w:r>
          </w:p>
        </w:tc>
        <w:tc>
          <w:tcPr>
            <w:tcW w:w="2126" w:type="dxa"/>
            <w:vAlign w:val="center"/>
          </w:tcPr>
          <w:p>
            <w:pPr>
              <w:pStyle w:val="21"/>
            </w:pPr>
            <w:r>
              <w:t>77</w:t>
            </w:r>
            <w:r>
              <w:rPr>
                <w:rFonts w:hint="eastAsia"/>
                <w:lang w:eastAsia="zh-CN"/>
              </w:rPr>
              <w:t>99</w:t>
            </w:r>
            <w:r>
              <w:t>728.39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77</w:t>
            </w:r>
            <w:r>
              <w:rPr>
                <w:rFonts w:hint="eastAsia"/>
                <w:lang w:eastAsia="zh-CN"/>
              </w:rPr>
              <w:t>99</w:t>
            </w:r>
            <w:r>
              <w:t>728.39</w:t>
            </w:r>
          </w:p>
        </w:tc>
        <w:tc>
          <w:tcPr>
            <w:tcW w:w="4535" w:type="dxa"/>
            <w:vAlign w:val="center"/>
          </w:tcPr>
          <w:p>
            <w:pPr>
              <w:pStyle w:val="20"/>
            </w:pPr>
            <w:r>
              <w:t>支出总计</w:t>
            </w:r>
          </w:p>
        </w:tc>
        <w:tc>
          <w:tcPr>
            <w:tcW w:w="2126" w:type="dxa"/>
            <w:vAlign w:val="center"/>
          </w:tcPr>
          <w:p>
            <w:pPr>
              <w:pStyle w:val="21"/>
            </w:pPr>
            <w:r>
              <w:t>77</w:t>
            </w:r>
            <w:r>
              <w:rPr>
                <w:rFonts w:hint="eastAsia"/>
                <w:lang w:eastAsia="zh-CN"/>
              </w:rPr>
              <w:t>99</w:t>
            </w:r>
            <w:r>
              <w:t>728.39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441001玉田县行政审批局本级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r>
              <w:t>77</w:t>
            </w:r>
            <w:r>
              <w:rPr>
                <w:rFonts w:hint="eastAsia"/>
                <w:lang w:eastAsia="zh-CN"/>
              </w:rPr>
              <w:t>99</w:t>
            </w:r>
            <w:r>
              <w:t>728.39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2010306</w:t>
            </w:r>
          </w:p>
        </w:tc>
        <w:tc>
          <w:tcPr>
            <w:tcW w:w="1559" w:type="dxa"/>
            <w:vAlign w:val="center"/>
          </w:tcPr>
          <w:p>
            <w:pPr>
              <w:pStyle w:val="18"/>
            </w:pPr>
            <w:r>
              <w:t>政务公开审批</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r>
              <w:t>77</w:t>
            </w:r>
            <w:r>
              <w:rPr>
                <w:rFonts w:hint="eastAsia"/>
                <w:lang w:eastAsia="zh-CN"/>
              </w:rPr>
              <w:t>99</w:t>
            </w:r>
            <w:r>
              <w:t>728.39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77</w:t>
            </w:r>
            <w:r>
              <w:rPr>
                <w:rFonts w:hint="eastAsia"/>
                <w:lang w:eastAsia="zh-CN"/>
              </w:rPr>
              <w:t>99</w:t>
            </w:r>
            <w:r>
              <w:t>728.39</w:t>
            </w:r>
          </w:p>
        </w:tc>
        <w:tc>
          <w:tcPr>
            <w:tcW w:w="1361" w:type="dxa"/>
            <w:vAlign w:val="center"/>
          </w:tcPr>
          <w:p>
            <w:pPr>
              <w:pStyle w:val="21"/>
            </w:pPr>
            <w:r>
              <w:t>72</w:t>
            </w:r>
            <w:r>
              <w:rPr>
                <w:rFonts w:hint="eastAsia"/>
                <w:lang w:eastAsia="zh-CN"/>
              </w:rPr>
              <w:t>99</w:t>
            </w:r>
            <w:r>
              <w:t>728.39</w:t>
            </w:r>
          </w:p>
        </w:tc>
        <w:tc>
          <w:tcPr>
            <w:tcW w:w="1361" w:type="dxa"/>
            <w:vAlign w:val="center"/>
          </w:tcPr>
          <w:p>
            <w:pPr>
              <w:pStyle w:val="21"/>
            </w:pPr>
            <w:r>
              <w:t>500000.00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6" w:type="dxa"/>
            <w:vAlign w:val="center"/>
          </w:tcPr>
          <w:p>
            <w:pPr>
              <w:pStyle w:val="18"/>
            </w:pPr>
            <w:r>
              <w:t>政府办公厅（室）及相关机构事务</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2010306</w:t>
            </w:r>
          </w:p>
        </w:tc>
        <w:tc>
          <w:tcPr>
            <w:tcW w:w="4536" w:type="dxa"/>
            <w:vAlign w:val="center"/>
          </w:tcPr>
          <w:p>
            <w:pPr>
              <w:pStyle w:val="18"/>
            </w:pPr>
            <w:r>
              <w:t>政务公开审批</w:t>
            </w:r>
          </w:p>
        </w:tc>
        <w:tc>
          <w:tcPr>
            <w:tcW w:w="1361" w:type="dxa"/>
            <w:vAlign w:val="center"/>
          </w:tcPr>
          <w:p>
            <w:pPr>
              <w:pStyle w:val="17"/>
            </w:pPr>
            <w:r>
              <w:t>77</w:t>
            </w:r>
            <w:r>
              <w:rPr>
                <w:rFonts w:hint="eastAsia"/>
                <w:lang w:eastAsia="zh-CN"/>
              </w:rPr>
              <w:t>99</w:t>
            </w:r>
            <w:r>
              <w:t>728.39</w:t>
            </w:r>
          </w:p>
        </w:tc>
        <w:tc>
          <w:tcPr>
            <w:tcW w:w="1361" w:type="dxa"/>
            <w:vAlign w:val="center"/>
          </w:tcPr>
          <w:p>
            <w:pPr>
              <w:pStyle w:val="17"/>
            </w:pPr>
            <w:r>
              <w:t>72</w:t>
            </w:r>
            <w:r>
              <w:rPr>
                <w:rFonts w:hint="eastAsia"/>
                <w:lang w:eastAsia="zh-CN"/>
              </w:rPr>
              <w:t>99</w:t>
            </w:r>
            <w:r>
              <w:t>728.39</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77</w:t>
            </w:r>
            <w:r>
              <w:rPr>
                <w:rFonts w:hint="eastAsia"/>
                <w:lang w:eastAsia="zh-CN"/>
              </w:rPr>
              <w:t>99</w:t>
            </w:r>
            <w:r>
              <w:t>728.39</w:t>
            </w:r>
          </w:p>
        </w:tc>
        <w:tc>
          <w:tcPr>
            <w:tcW w:w="3402" w:type="dxa"/>
            <w:vAlign w:val="center"/>
          </w:tcPr>
          <w:p>
            <w:pPr>
              <w:pStyle w:val="18"/>
            </w:pPr>
            <w:r>
              <w:t>一、一般公共服务支出</w:t>
            </w:r>
          </w:p>
        </w:tc>
        <w:tc>
          <w:tcPr>
            <w:tcW w:w="1474" w:type="dxa"/>
            <w:vAlign w:val="center"/>
          </w:tcPr>
          <w:p>
            <w:pPr>
              <w:pStyle w:val="17"/>
            </w:pPr>
            <w:r>
              <w:t>77</w:t>
            </w:r>
            <w:r>
              <w:rPr>
                <w:rFonts w:hint="eastAsia"/>
                <w:lang w:eastAsia="zh-CN"/>
              </w:rPr>
              <w:t>99</w:t>
            </w:r>
            <w:r>
              <w:t>728.39</w:t>
            </w:r>
          </w:p>
        </w:tc>
        <w:tc>
          <w:tcPr>
            <w:tcW w:w="1474" w:type="dxa"/>
            <w:vAlign w:val="center"/>
          </w:tcPr>
          <w:p>
            <w:pPr>
              <w:pStyle w:val="17"/>
            </w:pPr>
            <w:r>
              <w:t>77</w:t>
            </w:r>
            <w:r>
              <w:rPr>
                <w:rFonts w:hint="eastAsia"/>
                <w:lang w:eastAsia="zh-CN"/>
              </w:rPr>
              <w:t>99</w:t>
            </w:r>
            <w:r>
              <w:t>728.39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77</w:t>
            </w:r>
            <w:r>
              <w:rPr>
                <w:rFonts w:hint="eastAsia"/>
                <w:lang w:eastAsia="zh-CN"/>
              </w:rPr>
              <w:t>99</w:t>
            </w:r>
            <w:r>
              <w:t>728.39</w:t>
            </w:r>
          </w:p>
        </w:tc>
        <w:tc>
          <w:tcPr>
            <w:tcW w:w="3402" w:type="dxa"/>
            <w:vAlign w:val="center"/>
          </w:tcPr>
          <w:p>
            <w:pPr>
              <w:pStyle w:val="20"/>
            </w:pPr>
            <w:r>
              <w:t>本年支出合计</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77</w:t>
            </w:r>
            <w:r>
              <w:rPr>
                <w:rFonts w:hint="eastAsia"/>
                <w:lang w:eastAsia="zh-CN"/>
              </w:rPr>
              <w:t>99</w:t>
            </w:r>
            <w:r>
              <w:t>728.39</w:t>
            </w:r>
          </w:p>
        </w:tc>
        <w:tc>
          <w:tcPr>
            <w:tcW w:w="3402" w:type="dxa"/>
            <w:vAlign w:val="center"/>
          </w:tcPr>
          <w:p>
            <w:pPr>
              <w:pStyle w:val="20"/>
            </w:pPr>
            <w:r>
              <w:t>支出总计</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r>
              <w:t>77</w:t>
            </w:r>
            <w:r>
              <w:rPr>
                <w:rFonts w:hint="eastAsia"/>
                <w:lang w:eastAsia="zh-CN"/>
              </w:rPr>
              <w:t>99</w:t>
            </w:r>
            <w:r>
              <w:t>728.39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77</w:t>
            </w:r>
            <w:r>
              <w:rPr>
                <w:rFonts w:hint="eastAsia"/>
                <w:lang w:eastAsia="zh-CN"/>
              </w:rPr>
              <w:t>99</w:t>
            </w:r>
            <w:r>
              <w:t>728.39</w:t>
            </w:r>
          </w:p>
        </w:tc>
        <w:tc>
          <w:tcPr>
            <w:tcW w:w="2551" w:type="dxa"/>
            <w:vAlign w:val="center"/>
          </w:tcPr>
          <w:p>
            <w:pPr>
              <w:pStyle w:val="21"/>
            </w:pPr>
            <w:r>
              <w:t>72</w:t>
            </w:r>
            <w:r>
              <w:rPr>
                <w:rFonts w:hint="eastAsia"/>
                <w:lang w:eastAsia="zh-CN"/>
              </w:rPr>
              <w:t>99</w:t>
            </w:r>
            <w:r>
              <w:t>728.39</w:t>
            </w:r>
          </w:p>
        </w:tc>
        <w:tc>
          <w:tcPr>
            <w:tcW w:w="2551" w:type="dxa"/>
            <w:vAlign w:val="center"/>
          </w:tcPr>
          <w:p>
            <w:pPr>
              <w:pStyle w:val="2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2010306</w:t>
            </w:r>
          </w:p>
        </w:tc>
        <w:tc>
          <w:tcPr>
            <w:tcW w:w="4535" w:type="dxa"/>
            <w:vAlign w:val="center"/>
          </w:tcPr>
          <w:p>
            <w:pPr>
              <w:pStyle w:val="18"/>
            </w:pPr>
            <w:r>
              <w:t>政务公开审批</w:t>
            </w:r>
          </w:p>
        </w:tc>
        <w:tc>
          <w:tcPr>
            <w:tcW w:w="2551" w:type="dxa"/>
            <w:vAlign w:val="center"/>
          </w:tcPr>
          <w:p>
            <w:pPr>
              <w:pStyle w:val="17"/>
            </w:pPr>
            <w:r>
              <w:t>77</w:t>
            </w:r>
            <w:r>
              <w:rPr>
                <w:rFonts w:hint="eastAsia"/>
                <w:lang w:eastAsia="zh-CN"/>
              </w:rPr>
              <w:t>99</w:t>
            </w:r>
            <w:r>
              <w:t>728.39</w:t>
            </w:r>
          </w:p>
        </w:tc>
        <w:tc>
          <w:tcPr>
            <w:tcW w:w="2551" w:type="dxa"/>
            <w:vAlign w:val="center"/>
          </w:tcPr>
          <w:p>
            <w:pPr>
              <w:pStyle w:val="17"/>
            </w:pPr>
            <w:r>
              <w:t>72</w:t>
            </w:r>
            <w:r>
              <w:rPr>
                <w:rFonts w:hint="eastAsia"/>
                <w:lang w:eastAsia="zh-CN"/>
              </w:rPr>
              <w:t>99</w:t>
            </w:r>
            <w:r>
              <w:t>728.39</w:t>
            </w:r>
          </w:p>
        </w:tc>
        <w:tc>
          <w:tcPr>
            <w:tcW w:w="2551" w:type="dxa"/>
            <w:vAlign w:val="center"/>
          </w:tcPr>
          <w:p>
            <w:pPr>
              <w:pStyle w:val="17"/>
            </w:pPr>
            <w:r>
              <w:t>500000.00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72</w:t>
            </w:r>
            <w:r>
              <w:rPr>
                <w:rFonts w:hint="eastAsia"/>
                <w:lang w:eastAsia="zh-CN"/>
              </w:rPr>
              <w:t>99</w:t>
            </w:r>
            <w:r>
              <w:t>728.39</w:t>
            </w:r>
          </w:p>
        </w:tc>
        <w:tc>
          <w:tcPr>
            <w:tcW w:w="2551" w:type="dxa"/>
            <w:vAlign w:val="center"/>
          </w:tcPr>
          <w:p>
            <w:pPr>
              <w:pStyle w:val="21"/>
            </w:pPr>
            <w:r>
              <w:t>6231656.08</w:t>
            </w:r>
          </w:p>
        </w:tc>
        <w:tc>
          <w:tcPr>
            <w:tcW w:w="2551" w:type="dxa"/>
            <w:vAlign w:val="center"/>
          </w:tcPr>
          <w:p>
            <w:pPr>
              <w:pStyle w:val="21"/>
            </w:pPr>
            <w:r>
              <w:t>10</w:t>
            </w:r>
            <w:r>
              <w:rPr>
                <w:rFonts w:hint="eastAsia"/>
                <w:lang w:eastAsia="zh-CN"/>
              </w:rPr>
              <w:t>68</w:t>
            </w:r>
            <w:r>
              <w:t>072.31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6224816.08</w:t>
            </w:r>
          </w:p>
        </w:tc>
        <w:tc>
          <w:tcPr>
            <w:tcW w:w="2551" w:type="dxa"/>
            <w:vAlign w:val="center"/>
          </w:tcPr>
          <w:p>
            <w:pPr>
              <w:pStyle w:val="17"/>
            </w:pPr>
            <w:r>
              <w:t>6224816.08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1265652.17</w:t>
            </w:r>
          </w:p>
        </w:tc>
        <w:tc>
          <w:tcPr>
            <w:tcW w:w="2551" w:type="dxa"/>
            <w:vAlign w:val="center"/>
          </w:tcPr>
          <w:p>
            <w:pPr>
              <w:pStyle w:val="17"/>
            </w:pPr>
            <w:r>
              <w:t>1265652.17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935580.00</w:t>
            </w:r>
          </w:p>
        </w:tc>
        <w:tc>
          <w:tcPr>
            <w:tcW w:w="2551" w:type="dxa"/>
            <w:vAlign w:val="center"/>
          </w:tcPr>
          <w:p>
            <w:pPr>
              <w:pStyle w:val="17"/>
            </w:pPr>
            <w:r>
              <w:t>935580.00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179839.00</w:t>
            </w:r>
          </w:p>
        </w:tc>
        <w:tc>
          <w:tcPr>
            <w:tcW w:w="2551" w:type="dxa"/>
            <w:vAlign w:val="center"/>
          </w:tcPr>
          <w:p>
            <w:pPr>
              <w:pStyle w:val="17"/>
            </w:pPr>
            <w:r>
              <w:t>179839.00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985028.57</w:t>
            </w:r>
          </w:p>
        </w:tc>
        <w:tc>
          <w:tcPr>
            <w:tcW w:w="2551" w:type="dxa"/>
            <w:vAlign w:val="center"/>
          </w:tcPr>
          <w:p>
            <w:pPr>
              <w:pStyle w:val="17"/>
            </w:pPr>
            <w:r>
              <w:t>985028.57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649029.69</w:t>
            </w:r>
          </w:p>
        </w:tc>
        <w:tc>
          <w:tcPr>
            <w:tcW w:w="2551" w:type="dxa"/>
            <w:vAlign w:val="center"/>
          </w:tcPr>
          <w:p>
            <w:pPr>
              <w:pStyle w:val="17"/>
            </w:pPr>
            <w:r>
              <w:t>649029.69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618606.42</w:t>
            </w:r>
          </w:p>
        </w:tc>
        <w:tc>
          <w:tcPr>
            <w:tcW w:w="2551" w:type="dxa"/>
            <w:vAlign w:val="center"/>
          </w:tcPr>
          <w:p>
            <w:pPr>
              <w:pStyle w:val="17"/>
            </w:pPr>
            <w:r>
              <w:t>618606.42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1024666.52</w:t>
            </w:r>
          </w:p>
        </w:tc>
        <w:tc>
          <w:tcPr>
            <w:tcW w:w="2551" w:type="dxa"/>
            <w:vAlign w:val="center"/>
          </w:tcPr>
          <w:p>
            <w:pPr>
              <w:pStyle w:val="17"/>
            </w:pPr>
            <w:r>
              <w:t>1024666.52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486772.27</w:t>
            </w:r>
          </w:p>
        </w:tc>
        <w:tc>
          <w:tcPr>
            <w:tcW w:w="2551" w:type="dxa"/>
            <w:vAlign w:val="center"/>
          </w:tcPr>
          <w:p>
            <w:pPr>
              <w:pStyle w:val="17"/>
            </w:pPr>
            <w:r>
              <w:t>486772.27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79641.44</w:t>
            </w:r>
          </w:p>
        </w:tc>
        <w:tc>
          <w:tcPr>
            <w:tcW w:w="2551" w:type="dxa"/>
            <w:vAlign w:val="center"/>
          </w:tcPr>
          <w:p>
            <w:pPr>
              <w:pStyle w:val="17"/>
            </w:pPr>
            <w:r>
              <w:t>79641.44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10</w:t>
            </w:r>
            <w:r>
              <w:rPr>
                <w:rFonts w:hint="eastAsia"/>
                <w:lang w:eastAsia="zh-CN"/>
              </w:rPr>
              <w:t>68</w:t>
            </w:r>
            <w:r>
              <w:t>072.31</w:t>
            </w:r>
          </w:p>
        </w:tc>
        <w:tc>
          <w:tcPr>
            <w:tcW w:w="2551" w:type="dxa"/>
            <w:vAlign w:val="center"/>
          </w:tcPr>
          <w:p>
            <w:pPr>
              <w:pStyle w:val="17"/>
            </w:pPr>
          </w:p>
        </w:tc>
        <w:tc>
          <w:tcPr>
            <w:tcW w:w="2551" w:type="dxa"/>
            <w:vAlign w:val="center"/>
          </w:tcPr>
          <w:p>
            <w:pPr>
              <w:pStyle w:val="17"/>
            </w:pPr>
            <w:r>
              <w:t>10</w:t>
            </w:r>
            <w:r>
              <w:rPr>
                <w:rFonts w:hint="eastAsia"/>
                <w:lang w:eastAsia="zh-CN"/>
              </w:rPr>
              <w:t>68</w:t>
            </w:r>
            <w:r>
              <w:t>072.31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44800.00</w:t>
            </w:r>
          </w:p>
        </w:tc>
        <w:tc>
          <w:tcPr>
            <w:tcW w:w="2551" w:type="dxa"/>
            <w:vAlign w:val="center"/>
          </w:tcPr>
          <w:p>
            <w:pPr>
              <w:pStyle w:val="17"/>
            </w:pPr>
          </w:p>
        </w:tc>
        <w:tc>
          <w:tcPr>
            <w:tcW w:w="2551" w:type="dxa"/>
            <w:vAlign w:val="center"/>
          </w:tcPr>
          <w:p>
            <w:pPr>
              <w:pStyle w:val="17"/>
            </w:pPr>
            <w:r>
              <w:t>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50000.00</w:t>
            </w:r>
          </w:p>
        </w:tc>
        <w:tc>
          <w:tcPr>
            <w:tcW w:w="2551" w:type="dxa"/>
            <w:vAlign w:val="center"/>
          </w:tcPr>
          <w:p>
            <w:pPr>
              <w:pStyle w:val="17"/>
            </w:pP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26176.00</w:t>
            </w:r>
          </w:p>
        </w:tc>
        <w:tc>
          <w:tcPr>
            <w:tcW w:w="2551" w:type="dxa"/>
            <w:vAlign w:val="center"/>
          </w:tcPr>
          <w:p>
            <w:pPr>
              <w:pStyle w:val="17"/>
            </w:pPr>
          </w:p>
        </w:tc>
        <w:tc>
          <w:tcPr>
            <w:tcW w:w="2551" w:type="dxa"/>
            <w:vAlign w:val="center"/>
          </w:tcPr>
          <w:p>
            <w:pPr>
              <w:pStyle w:val="17"/>
            </w:pPr>
            <w:r>
              <w:t>26176.00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46579.00</w:t>
            </w:r>
          </w:p>
        </w:tc>
        <w:tc>
          <w:tcPr>
            <w:tcW w:w="2551" w:type="dxa"/>
            <w:vAlign w:val="center"/>
          </w:tcPr>
          <w:p>
            <w:pPr>
              <w:pStyle w:val="17"/>
            </w:pPr>
          </w:p>
        </w:tc>
        <w:tc>
          <w:tcPr>
            <w:tcW w:w="2551" w:type="dxa"/>
            <w:vAlign w:val="center"/>
          </w:tcPr>
          <w:p>
            <w:pPr>
              <w:pStyle w:val="17"/>
            </w:pPr>
            <w:r>
              <w:t>46579.00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64000.00</w:t>
            </w:r>
          </w:p>
        </w:tc>
        <w:tc>
          <w:tcPr>
            <w:tcW w:w="2551" w:type="dxa"/>
            <w:vAlign w:val="center"/>
          </w:tcPr>
          <w:p>
            <w:pPr>
              <w:pStyle w:val="17"/>
            </w:pPr>
          </w:p>
        </w:tc>
        <w:tc>
          <w:tcPr>
            <w:tcW w:w="2551" w:type="dxa"/>
            <w:vAlign w:val="center"/>
          </w:tcPr>
          <w:p>
            <w:pPr>
              <w:pStyle w:val="17"/>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50000.00</w:t>
            </w:r>
          </w:p>
        </w:tc>
        <w:tc>
          <w:tcPr>
            <w:tcW w:w="2551" w:type="dxa"/>
            <w:vAlign w:val="center"/>
          </w:tcPr>
          <w:p>
            <w:pPr>
              <w:pStyle w:val="17"/>
            </w:pP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30214</w:t>
            </w:r>
          </w:p>
        </w:tc>
        <w:tc>
          <w:tcPr>
            <w:tcW w:w="4535" w:type="dxa"/>
            <w:vAlign w:val="center"/>
          </w:tcPr>
          <w:p>
            <w:pPr>
              <w:pStyle w:val="18"/>
            </w:pPr>
            <w:r>
              <w:t>租赁费</w:t>
            </w:r>
          </w:p>
        </w:tc>
        <w:tc>
          <w:tcPr>
            <w:tcW w:w="2551" w:type="dxa"/>
            <w:vAlign w:val="center"/>
          </w:tcPr>
          <w:p>
            <w:pPr>
              <w:pStyle w:val="17"/>
            </w:pPr>
            <w:r>
              <w:t>290400.00</w:t>
            </w:r>
          </w:p>
        </w:tc>
        <w:tc>
          <w:tcPr>
            <w:tcW w:w="2551" w:type="dxa"/>
            <w:vAlign w:val="center"/>
          </w:tcPr>
          <w:p>
            <w:pPr>
              <w:pStyle w:val="17"/>
            </w:pPr>
          </w:p>
        </w:tc>
        <w:tc>
          <w:tcPr>
            <w:tcW w:w="2551" w:type="dxa"/>
            <w:vAlign w:val="center"/>
          </w:tcPr>
          <w:p>
            <w:pPr>
              <w:pStyle w:val="17"/>
            </w:pPr>
            <w:r>
              <w:t>290400.00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3200.00</w:t>
            </w:r>
          </w:p>
        </w:tc>
        <w:tc>
          <w:tcPr>
            <w:tcW w:w="2551" w:type="dxa"/>
            <w:vAlign w:val="center"/>
          </w:tcPr>
          <w:p>
            <w:pPr>
              <w:pStyle w:val="17"/>
            </w:pPr>
          </w:p>
        </w:tc>
        <w:tc>
          <w:tcPr>
            <w:tcW w:w="2551" w:type="dxa"/>
            <w:vAlign w:val="center"/>
          </w:tcPr>
          <w:p>
            <w:pPr>
              <w:pStyle w:val="17"/>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30226</w:t>
            </w:r>
          </w:p>
        </w:tc>
        <w:tc>
          <w:tcPr>
            <w:tcW w:w="4535" w:type="dxa"/>
            <w:vAlign w:val="center"/>
          </w:tcPr>
          <w:p>
            <w:pPr>
              <w:pStyle w:val="18"/>
            </w:pPr>
            <w:r>
              <w:t>劳务费</w:t>
            </w:r>
          </w:p>
        </w:tc>
        <w:tc>
          <w:tcPr>
            <w:tcW w:w="2551" w:type="dxa"/>
            <w:vAlign w:val="center"/>
          </w:tcPr>
          <w:p>
            <w:pPr>
              <w:pStyle w:val="17"/>
            </w:pPr>
            <w:r>
              <w:t>126000.00</w:t>
            </w:r>
          </w:p>
        </w:tc>
        <w:tc>
          <w:tcPr>
            <w:tcW w:w="2551" w:type="dxa"/>
            <w:vAlign w:val="center"/>
          </w:tcPr>
          <w:p>
            <w:pPr>
              <w:pStyle w:val="17"/>
            </w:pPr>
          </w:p>
        </w:tc>
        <w:tc>
          <w:tcPr>
            <w:tcW w:w="2551" w:type="dxa"/>
            <w:vAlign w:val="center"/>
          </w:tcPr>
          <w:p>
            <w:pPr>
              <w:pStyle w:val="17"/>
            </w:pPr>
            <w:r>
              <w:t>126000.00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93339.12</w:t>
            </w:r>
          </w:p>
        </w:tc>
        <w:tc>
          <w:tcPr>
            <w:tcW w:w="2551" w:type="dxa"/>
            <w:vAlign w:val="center"/>
          </w:tcPr>
          <w:p>
            <w:pPr>
              <w:pStyle w:val="17"/>
            </w:pPr>
          </w:p>
        </w:tc>
        <w:tc>
          <w:tcPr>
            <w:tcW w:w="2551" w:type="dxa"/>
            <w:vAlign w:val="center"/>
          </w:tcPr>
          <w:p>
            <w:pPr>
              <w:pStyle w:val="17"/>
            </w:pPr>
            <w:r>
              <w:t>93339.12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58158.51</w:t>
            </w:r>
          </w:p>
        </w:tc>
        <w:tc>
          <w:tcPr>
            <w:tcW w:w="2551" w:type="dxa"/>
            <w:vAlign w:val="center"/>
          </w:tcPr>
          <w:p>
            <w:pPr>
              <w:pStyle w:val="17"/>
            </w:pPr>
          </w:p>
        </w:tc>
        <w:tc>
          <w:tcPr>
            <w:tcW w:w="2551" w:type="dxa"/>
            <w:vAlign w:val="center"/>
          </w:tcPr>
          <w:p>
            <w:pPr>
              <w:pStyle w:val="17"/>
            </w:pPr>
            <w:r>
              <w:t>58158.51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23000.00</w:t>
            </w:r>
          </w:p>
        </w:tc>
        <w:tc>
          <w:tcPr>
            <w:tcW w:w="2551" w:type="dxa"/>
            <w:vAlign w:val="center"/>
          </w:tcPr>
          <w:p>
            <w:pPr>
              <w:pStyle w:val="17"/>
            </w:pPr>
          </w:p>
        </w:tc>
        <w:tc>
          <w:tcPr>
            <w:tcW w:w="2551" w:type="dxa"/>
            <w:vAlign w:val="center"/>
          </w:tcPr>
          <w:p>
            <w:pPr>
              <w:pStyle w:val="17"/>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144000.00</w:t>
            </w:r>
          </w:p>
        </w:tc>
        <w:tc>
          <w:tcPr>
            <w:tcW w:w="2551" w:type="dxa"/>
            <w:vAlign w:val="center"/>
          </w:tcPr>
          <w:p>
            <w:pPr>
              <w:pStyle w:val="17"/>
            </w:pPr>
          </w:p>
        </w:tc>
        <w:tc>
          <w:tcPr>
            <w:tcW w:w="2551" w:type="dxa"/>
            <w:vAlign w:val="center"/>
          </w:tcPr>
          <w:p>
            <w:pPr>
              <w:pStyle w:val="17"/>
            </w:pPr>
            <w:r>
              <w:t>144000.00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7419.68</w:t>
            </w:r>
          </w:p>
        </w:tc>
        <w:tc>
          <w:tcPr>
            <w:tcW w:w="2551" w:type="dxa"/>
            <w:vAlign w:val="center"/>
          </w:tcPr>
          <w:p>
            <w:pPr>
              <w:pStyle w:val="17"/>
            </w:pPr>
          </w:p>
        </w:tc>
        <w:tc>
          <w:tcPr>
            <w:tcW w:w="2551" w:type="dxa"/>
            <w:vAlign w:val="center"/>
          </w:tcPr>
          <w:p>
            <w:pPr>
              <w:pStyle w:val="17"/>
            </w:pPr>
            <w:r>
              <w:t>7419.68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6840.00</w:t>
            </w:r>
          </w:p>
        </w:tc>
        <w:tc>
          <w:tcPr>
            <w:tcW w:w="2551" w:type="dxa"/>
            <w:vAlign w:val="center"/>
          </w:tcPr>
          <w:p>
            <w:pPr>
              <w:pStyle w:val="17"/>
            </w:pPr>
            <w:r>
              <w:t>6840.00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6000.00</w:t>
            </w:r>
          </w:p>
        </w:tc>
        <w:tc>
          <w:tcPr>
            <w:tcW w:w="2551" w:type="dxa"/>
            <w:vAlign w:val="center"/>
          </w:tcPr>
          <w:p>
            <w:pPr>
              <w:pStyle w:val="17"/>
            </w:pPr>
            <w:r>
              <w:t>6000.00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840.00</w:t>
            </w:r>
          </w:p>
        </w:tc>
        <w:tc>
          <w:tcPr>
            <w:tcW w:w="2551" w:type="dxa"/>
            <w:vAlign w:val="center"/>
          </w:tcPr>
          <w:p>
            <w:pPr>
              <w:pStyle w:val="17"/>
            </w:pPr>
            <w:r>
              <w:t>840.00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jc w:val="center"/>
        <w:outlineLvl w:val="4"/>
        <w:rPr>
          <w:rFonts w:ascii="方正小标宋_GBK" w:hAnsi="方正小标宋_GBK" w:eastAsia="方正小标宋_GBK" w:cs="方正小标宋_GBK"/>
          <w:color w:val="000000"/>
          <w:sz w:val="36"/>
        </w:rPr>
      </w:pPr>
    </w:p>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玉田县行政审批局本级2022年单位预算信息公开情况说明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按照《预算法》、《地方预决算公开操作规程》和《关于进一步推进预算公开工作的实施意见》规定，现将玉田县行政审批局本级2022年单位预算公开如下：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3"/>
      </w:pPr>
      <w:r>
        <w:rPr>
          <w:rFonts w:ascii="方正楷体_GBK" w:hAnsi="方正楷体_GBK" w:eastAsia="方正楷体_GBK" w:cs="方正楷体_GBK"/>
          <w:b/>
          <w:color w:val="000000"/>
          <w:sz w:val="32"/>
        </w:rPr>
        <w:t>单位职责：</w:t>
      </w:r>
      <w:r>
        <w:t>（一）负责会同有关部门贯彻落实国家、省、市有关行政审批制度改革的决定和行政审批相关法律、法规，创新和完善相关工作体制机制，制定各项相关规章制度和管理办法，并组织实施。</w:t>
      </w:r>
    </w:p>
    <w:p>
      <w:pPr>
        <w:pStyle w:val="23"/>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pPr>
        <w:pStyle w:val="23"/>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pPr>
        <w:pStyle w:val="23"/>
      </w:pPr>
      <w:r>
        <w:t>（四）负责统一协调、组织实施行政审批涉及的现场勘察、专家评审、技术论证和社会听证等工作。负责指导、协调、监督行政审批中介服务机构开展服务工作。</w:t>
      </w:r>
    </w:p>
    <w:p>
      <w:pPr>
        <w:pStyle w:val="23"/>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pPr>
        <w:pStyle w:val="23"/>
      </w:pPr>
      <w:r>
        <w:t>（六）负责县综合服务中、县公共资源交易中心综合平台建设，会同有关部门加强行政审批、政务服务、公共资源交易等信息化建设和管理。</w:t>
      </w:r>
    </w:p>
    <w:p>
      <w:pPr>
        <w:pStyle w:val="23"/>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pPr>
        <w:pStyle w:val="23"/>
      </w:pPr>
      <w:r>
        <w:t>（八）负责全县各级政务服务体系建设，监理公共服务运行规程和考核体系。</w:t>
      </w:r>
    </w:p>
    <w:p>
      <w:pPr>
        <w:pStyle w:val="23"/>
      </w:pPr>
      <w:r>
        <w:t>（九）承办县委、县政府交办的其他事项。</w:t>
      </w:r>
    </w:p>
    <w:p>
      <w:pPr>
        <w:ind w:firstLine="640"/>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玉田县行政审批局本级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1、收入说明：反映本部门当年全部收入。2022年预算收入779.97万元，其中：一般公共预算收入779.97万元，政府性基金收入0万元，财政专户收入0万元， 其他来源收入0万元。</w:t>
      </w:r>
    </w:p>
    <w:p>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支出说明：收支预算总表支出、基本支出表、项目支出表按经济分类和支出功能分类科目编制，反映玉田县行政审批局2022年度部门预算中支出预算的总体情况。2022年支出预算779.97万元，其中基本支出729.97万元，包括人员经费623.17万元和日常公用经费106.8万元；项目支出50万元，主要为行政审批项目40万元；“放管服”改革优化营商环境业务经费10万元。</w:t>
      </w:r>
    </w:p>
    <w:p>
      <w:pPr>
        <w:pStyle w:val="36"/>
        <w:rPr>
          <w:rFonts w:hint="eastAsia" w:eastAsia="方正仿宋_GBK"/>
          <w:lang w:val="en-US" w:eastAsia="zh-CN"/>
        </w:rPr>
      </w:pPr>
      <w:r>
        <w:rPr>
          <w:rFonts w:hint="eastAsia" w:eastAsia="方正仿宋_GBK" w:cs="Times New Roman"/>
          <w:color w:val="000000"/>
          <w:sz w:val="28"/>
          <w:lang w:val="en-US" w:eastAsia="zh-CN"/>
        </w:rPr>
        <w:t>3、与上年相比增减情况：2022年预算收支安排729.97万元，较2021年预算增加40.13万元，其中：基本支出增加57.73万元，主要为人员经费预算增加；项目支出减少17.6万元，主要为“放管服”改革项目中标准化建设预算资金减少。</w:t>
      </w:r>
      <w:r>
        <w:t>  拨款明细统计</w:t>
      </w:r>
      <w:r>
        <w:rPr>
          <w:rFonts w:hint="eastAsia"/>
          <w:lang w:val="en-US" w:eastAsia="zh-CN"/>
        </w:rPr>
        <w:t>如下</w:t>
      </w:r>
    </w:p>
    <w:p>
      <w:pPr>
        <w:pStyle w:val="36"/>
      </w:pPr>
      <w:r>
        <w:t>部门支出经济分类 项目名称 预算数</w:t>
      </w:r>
    </w:p>
    <w:p>
      <w:pPr>
        <w:pStyle w:val="36"/>
      </w:pPr>
      <w:r>
        <w:t>[30112]其他社会保障缴费 人员项目 10557.62</w:t>
      </w:r>
    </w:p>
    <w:p>
      <w:pPr>
        <w:pStyle w:val="36"/>
      </w:pPr>
      <w:r>
        <w:t>[30102]津贴补贴 人员项目 192000</w:t>
      </w:r>
    </w:p>
    <w:p>
      <w:pPr>
        <w:pStyle w:val="36"/>
      </w:pPr>
      <w:r>
        <w:t>[30107]绩效工资 人员项目 689520</w:t>
      </w:r>
    </w:p>
    <w:p>
      <w:pPr>
        <w:pStyle w:val="36"/>
      </w:pPr>
      <w:r>
        <w:t>[30199]其他工资福利支出 人员项目 19765.44</w:t>
      </w:r>
    </w:p>
    <w:p>
      <w:pPr>
        <w:pStyle w:val="36"/>
      </w:pPr>
      <w:r>
        <w:t>[30110]职工基本医疗保险缴费 人员项目 618606.42</w:t>
      </w:r>
    </w:p>
    <w:p>
      <w:pPr>
        <w:pStyle w:val="36"/>
      </w:pPr>
      <w:r>
        <w:t>[30112]其他社会保障缴费 人员项目 932980.18</w:t>
      </w:r>
    </w:p>
    <w:p>
      <w:pPr>
        <w:pStyle w:val="36"/>
      </w:pPr>
      <w:r>
        <w:t>[30112]其他社会保障缴费 人员项目 40564.36</w:t>
      </w:r>
    </w:p>
    <w:p>
      <w:pPr>
        <w:pStyle w:val="36"/>
      </w:pPr>
      <w:r>
        <w:t>[30199]其他工资福利支出 人员项目 59876</w:t>
      </w:r>
    </w:p>
    <w:p>
      <w:pPr>
        <w:pStyle w:val="36"/>
      </w:pPr>
      <w:r>
        <w:t>[30102]津贴补贴 人员项目 743580</w:t>
      </w:r>
    </w:p>
    <w:p>
      <w:pPr>
        <w:pStyle w:val="36"/>
      </w:pPr>
      <w:r>
        <w:t>[30113]住房公积金 人员项目 486772.27</w:t>
      </w:r>
    </w:p>
    <w:p>
      <w:pPr>
        <w:pStyle w:val="36"/>
      </w:pPr>
      <w:r>
        <w:t>[30103]奖金 人员项目 179839</w:t>
      </w:r>
    </w:p>
    <w:p>
      <w:pPr>
        <w:pStyle w:val="36"/>
      </w:pPr>
      <w:r>
        <w:t>[30101]基本工资 人员项目 1265652.17</w:t>
      </w:r>
    </w:p>
    <w:p>
      <w:pPr>
        <w:pStyle w:val="36"/>
      </w:pPr>
      <w:r>
        <w:t>[30302]退休费 人员项目 6000</w:t>
      </w:r>
    </w:p>
    <w:p>
      <w:pPr>
        <w:pStyle w:val="36"/>
      </w:pPr>
      <w:r>
        <w:t>[30107]绩效工资 人员项目 295508.57</w:t>
      </w:r>
    </w:p>
    <w:p>
      <w:pPr>
        <w:pStyle w:val="36"/>
      </w:pPr>
      <w:r>
        <w:t>[30108]机关事业单位基本养老保险缴费 人员项目 649029.69</w:t>
      </w:r>
    </w:p>
    <w:p>
      <w:pPr>
        <w:pStyle w:val="36"/>
      </w:pPr>
      <w:r>
        <w:t>[30112]其他社会保障缴费 人员项目 40564.36</w:t>
      </w:r>
    </w:p>
    <w:p>
      <w:pPr>
        <w:pStyle w:val="36"/>
      </w:pPr>
      <w:r>
        <w:t>[30309]奖励金 人员项目 840</w:t>
      </w:r>
    </w:p>
    <w:p>
      <w:pPr>
        <w:pStyle w:val="36"/>
      </w:pPr>
      <w:r>
        <w:t>[30299]其他商品和服务支出 公用类项目 1600</w:t>
      </w:r>
    </w:p>
    <w:p>
      <w:pPr>
        <w:pStyle w:val="36"/>
      </w:pPr>
      <w:r>
        <w:t>[30201]办公费 公用类项目 44800</w:t>
      </w:r>
    </w:p>
    <w:p>
      <w:pPr>
        <w:pStyle w:val="36"/>
      </w:pPr>
      <w:r>
        <w:t>[30239]其他交通费用 公用类项目 144000</w:t>
      </w:r>
    </w:p>
    <w:p>
      <w:pPr>
        <w:pStyle w:val="36"/>
      </w:pPr>
      <w:r>
        <w:t>[30299]其他商品和服务支出 公用类项目 5019.68</w:t>
      </w:r>
    </w:p>
    <w:p>
      <w:pPr>
        <w:pStyle w:val="36"/>
      </w:pPr>
      <w:r>
        <w:t>[30231]公务用车运行维护费 公用类项目 23000</w:t>
      </w:r>
    </w:p>
    <w:p>
      <w:pPr>
        <w:pStyle w:val="36"/>
      </w:pPr>
      <w:r>
        <w:t>[30226]劳务费 公用类项目 126000</w:t>
      </w:r>
    </w:p>
    <w:p>
      <w:pPr>
        <w:pStyle w:val="36"/>
      </w:pPr>
      <w:r>
        <w:t>[30208]取暖费 公用类项目 46579</w:t>
      </w:r>
    </w:p>
    <w:p>
      <w:pPr>
        <w:pStyle w:val="36"/>
      </w:pPr>
      <w:r>
        <w:t>[30207]邮电费 公用类项目 23176</w:t>
      </w:r>
    </w:p>
    <w:p>
      <w:pPr>
        <w:pStyle w:val="36"/>
      </w:pPr>
      <w:r>
        <w:t>[30202]印刷费 公用类项目 50000</w:t>
      </w:r>
    </w:p>
    <w:p>
      <w:pPr>
        <w:pStyle w:val="36"/>
      </w:pPr>
      <w:r>
        <w:t>[30299]其他商品和服务支出 公用类项目 800</w:t>
      </w:r>
    </w:p>
    <w:p>
      <w:pPr>
        <w:pStyle w:val="36"/>
      </w:pPr>
      <w:r>
        <w:t>[30213]维修(护)费 公用类项目 50000</w:t>
      </w:r>
    </w:p>
    <w:p>
      <w:pPr>
        <w:pStyle w:val="36"/>
      </w:pPr>
      <w:r>
        <w:t>[30229]福利费 公用类项目 58158.51</w:t>
      </w:r>
    </w:p>
    <w:p>
      <w:pPr>
        <w:pStyle w:val="36"/>
      </w:pPr>
      <w:r>
        <w:t>[30207]邮电费 公用类项目 3000</w:t>
      </w:r>
    </w:p>
    <w:p>
      <w:pPr>
        <w:pStyle w:val="36"/>
      </w:pPr>
      <w:r>
        <w:t>[30228]工会经费 公用类项目 93339.12</w:t>
      </w:r>
    </w:p>
    <w:p>
      <w:pPr>
        <w:pStyle w:val="36"/>
      </w:pPr>
      <w:r>
        <w:t>[30214]租赁费 公用类项目 290400</w:t>
      </w:r>
    </w:p>
    <w:p>
      <w:pPr>
        <w:pStyle w:val="36"/>
      </w:pPr>
      <w:r>
        <w:t>[30206]电费 公用类项目 30000</w:t>
      </w:r>
    </w:p>
    <w:p>
      <w:pPr>
        <w:pStyle w:val="36"/>
      </w:pPr>
      <w:r>
        <w:t>[30216]培训费 公用类项目 3200</w:t>
      </w:r>
    </w:p>
    <w:p>
      <w:pPr>
        <w:pStyle w:val="36"/>
      </w:pPr>
      <w:r>
        <w:t>[30211]差旅费 公用类项目 64000</w:t>
      </w:r>
    </w:p>
    <w:p>
      <w:pPr>
        <w:pStyle w:val="36"/>
      </w:pPr>
      <w:r>
        <w:t>业务招待费 公用类项目 11000</w:t>
      </w:r>
    </w:p>
    <w:p>
      <w:pPr>
        <w:pStyle w:val="36"/>
      </w:pPr>
      <w:r>
        <w:t>办公费 项目支出-行政审批业务经费 150000</w:t>
      </w:r>
    </w:p>
    <w:p>
      <w:pPr>
        <w:pStyle w:val="36"/>
      </w:pPr>
      <w:r>
        <w:t>设备购置 项目支出-行政审批业务经费 100000</w:t>
      </w:r>
    </w:p>
    <w:p>
      <w:pPr>
        <w:pStyle w:val="36"/>
      </w:pPr>
      <w:r>
        <w:t>印刷费 项目支出-行政审批业务经费 120000</w:t>
      </w:r>
    </w:p>
    <w:p>
      <w:pPr>
        <w:pStyle w:val="36"/>
      </w:pPr>
      <w:r>
        <w:t>其他商品服务支出 项目支出-行政审批业务经费 30000</w:t>
      </w:r>
    </w:p>
    <w:p>
      <w:pPr>
        <w:pStyle w:val="36"/>
      </w:pPr>
      <w:r>
        <w:t>办公费 项目支出-放管服，优化营商环境 80000</w:t>
      </w:r>
    </w:p>
    <w:p>
      <w:pPr>
        <w:pStyle w:val="36"/>
      </w:pPr>
      <w:r>
        <w:t>印刷费 项目支出-放管服，优化营商环境 20000</w:t>
      </w:r>
    </w:p>
    <w:p>
      <w:pPr>
        <w:pStyle w:val="36"/>
      </w:pPr>
      <w:r>
        <w:t>  7799728.39拨款明细统计</w:t>
      </w:r>
    </w:p>
    <w:p>
      <w:pPr>
        <w:spacing w:before="10" w:after="10"/>
        <w:ind w:firstLine="640"/>
        <w:outlineLvl w:val="5"/>
      </w:pPr>
      <w:r>
        <w:rPr>
          <w:rFonts w:ascii="黑体" w:hAnsi="黑体" w:eastAsia="黑体" w:cs="黑体"/>
          <w:color w:val="000000"/>
          <w:sz w:val="32"/>
        </w:rPr>
        <w:t>三、机关运行经费安排情况</w:t>
      </w:r>
    </w:p>
    <w:p>
      <w:pPr>
        <w:pStyle w:val="37"/>
      </w:pPr>
      <w:r>
        <w:t>机关运行经费安排1068072.31元</w:t>
      </w:r>
    </w:p>
    <w:p>
      <w:pPr>
        <w:pStyle w:val="37"/>
        <w:ind w:left="0" w:leftChars="0" w:firstLine="560" w:firstLineChars="200"/>
      </w:pPr>
      <w:r>
        <w:t>主要项目有办公费44800元、其他车辆补助144000元，公务用车维护费23000元，劳务费126000元，取暖费46579元，邮电费26176元，维护费50000元，福利费58158.51元，工会费93339.12元，差旅费64000元，业务招待费11000元，水电费30000元、印刷费50000元、租赁费290400元、培训费3200元，其他商品及服务7419.68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pPr>
      <w:r>
        <w:t>2022年，三公经费安排3</w:t>
      </w:r>
      <w:r>
        <w:rPr>
          <w:rFonts w:hint="eastAsia"/>
          <w:lang w:val="en-US" w:eastAsia="zh-CN"/>
        </w:rPr>
        <w:t>4000</w:t>
      </w:r>
      <w:r>
        <w:t>元，其中，车辆维护费23000元，招待费11000元。相比去年三公经费调整安排了11000元，原因是2022年由于上级部门检查需要支出招待费11000元，经请示相关部门财政予以安排。</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“放管服”改革</w:t>
      </w:r>
      <w:r>
        <w:rPr>
          <w:rFonts w:ascii="方正仿宋_GBK" w:hAnsi="方正仿宋_GBK" w:eastAsia="方正仿宋_GBK" w:cs="方正仿宋_GBK"/>
          <w:b/>
          <w:color w:val="000000"/>
          <w:sz w:val="28"/>
        </w:rPr>
        <w:t>”，优化营商环境业务经费绩效目标表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贯彻执行率</w:t>
            </w:r>
          </w:p>
        </w:tc>
        <w:tc>
          <w:tcPr>
            <w:tcW w:w="2835" w:type="dxa"/>
            <w:vAlign w:val="center"/>
          </w:tcPr>
          <w:p>
            <w:pPr>
              <w:pStyle w:val="32"/>
            </w:pPr>
            <w:r>
              <w:t>对上级部门关于</w:t>
            </w:r>
            <w:r>
              <w:rPr>
                <w:rFonts w:hint="eastAsia"/>
                <w:lang w:eastAsia="zh-CN"/>
              </w:rPr>
              <w:t>“放管服”改革</w:t>
            </w:r>
            <w:r>
              <w:t>的相关文件执行率</w:t>
            </w:r>
          </w:p>
        </w:tc>
        <w:tc>
          <w:tcPr>
            <w:tcW w:w="2551" w:type="dxa"/>
            <w:vAlign w:val="center"/>
          </w:tcPr>
          <w:p>
            <w:pPr>
              <w:pStyle w:val="32"/>
            </w:pPr>
            <w:r>
              <w:t>≥98符合本县实际的改革事项，贯彻执行率</w:t>
            </w:r>
          </w:p>
        </w:tc>
        <w:tc>
          <w:tcPr>
            <w:tcW w:w="2268" w:type="dxa"/>
            <w:vAlign w:val="center"/>
          </w:tcPr>
          <w:p>
            <w:pPr>
              <w:pStyle w:val="32"/>
            </w:pPr>
            <w:r>
              <w:t>文件执行佐证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信用平台数据准确</w:t>
            </w:r>
          </w:p>
        </w:tc>
        <w:tc>
          <w:tcPr>
            <w:tcW w:w="2835" w:type="dxa"/>
            <w:vAlign w:val="center"/>
          </w:tcPr>
          <w:p>
            <w:pPr>
              <w:pStyle w:val="32"/>
            </w:pPr>
            <w:r>
              <w:t>信用平台数据库、共享平台和网站建设</w:t>
            </w:r>
          </w:p>
        </w:tc>
        <w:tc>
          <w:tcPr>
            <w:tcW w:w="2551" w:type="dxa"/>
            <w:vAlign w:val="center"/>
          </w:tcPr>
          <w:p>
            <w:pPr>
              <w:pStyle w:val="32"/>
            </w:pPr>
            <w:r>
              <w:t>≥95平台数据完整、平台维护共享</w:t>
            </w:r>
          </w:p>
        </w:tc>
        <w:tc>
          <w:tcPr>
            <w:tcW w:w="2268" w:type="dxa"/>
            <w:vAlign w:val="center"/>
          </w:tcPr>
          <w:p>
            <w:pPr>
              <w:pStyle w:val="32"/>
            </w:pPr>
            <w:r>
              <w:t>数据采集完整、信用可用性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信用信息传递共享</w:t>
            </w:r>
          </w:p>
        </w:tc>
        <w:tc>
          <w:tcPr>
            <w:tcW w:w="2835" w:type="dxa"/>
            <w:vAlign w:val="center"/>
          </w:tcPr>
          <w:p>
            <w:pPr>
              <w:pStyle w:val="32"/>
            </w:pPr>
            <w:r>
              <w:t>信用平台信息传递汇聚、交换迅速</w:t>
            </w:r>
          </w:p>
        </w:tc>
        <w:tc>
          <w:tcPr>
            <w:tcW w:w="2551" w:type="dxa"/>
            <w:vAlign w:val="center"/>
          </w:tcPr>
          <w:p>
            <w:pPr>
              <w:pStyle w:val="32"/>
            </w:pPr>
            <w:r>
              <w:t>≥100对纳入管理的信用信息同步传递</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合理利用资源、有效沟通</w:t>
            </w:r>
          </w:p>
        </w:tc>
        <w:tc>
          <w:tcPr>
            <w:tcW w:w="2835" w:type="dxa"/>
            <w:vAlign w:val="center"/>
          </w:tcPr>
          <w:p>
            <w:pPr>
              <w:pStyle w:val="32"/>
            </w:pPr>
            <w:r>
              <w:t>沟通其他相关部门，做好业务、法规流程再造，避免资源浪费</w:t>
            </w:r>
          </w:p>
        </w:tc>
        <w:tc>
          <w:tcPr>
            <w:tcW w:w="2551" w:type="dxa"/>
            <w:vAlign w:val="center"/>
          </w:tcPr>
          <w:p>
            <w:pPr>
              <w:pStyle w:val="32"/>
              <w:rPr>
                <w:rFonts w:hint="eastAsia" w:eastAsia="方正书宋_GBK"/>
                <w:lang w:eastAsia="zh-CN"/>
              </w:rPr>
            </w:pPr>
            <w:r>
              <w:t>100沟通相关部门，统筹研究推进</w:t>
            </w:r>
            <w:r>
              <w:rPr>
                <w:rFonts w:hint="eastAsia"/>
                <w:lang w:eastAsia="zh-CN"/>
              </w:rPr>
              <w:t>“放管服”改革</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简政放权，提质增效</w:t>
            </w:r>
          </w:p>
        </w:tc>
        <w:tc>
          <w:tcPr>
            <w:tcW w:w="2835" w:type="dxa"/>
            <w:vAlign w:val="center"/>
          </w:tcPr>
          <w:p>
            <w:pPr>
              <w:pStyle w:val="32"/>
            </w:pPr>
            <w:r>
              <w:t>推进管理机构、实体大厅、网上平台“三位一体”的管理体系建设</w:t>
            </w:r>
          </w:p>
        </w:tc>
        <w:tc>
          <w:tcPr>
            <w:tcW w:w="2551" w:type="dxa"/>
            <w:vAlign w:val="center"/>
          </w:tcPr>
          <w:p>
            <w:pPr>
              <w:pStyle w:val="32"/>
            </w:pPr>
            <w:r>
              <w:t>≥95谋划推进高效审批，优化营商环境</w:t>
            </w:r>
          </w:p>
        </w:tc>
        <w:tc>
          <w:tcPr>
            <w:tcW w:w="2268" w:type="dxa"/>
            <w:vAlign w:val="center"/>
          </w:tcPr>
          <w:p>
            <w:pPr>
              <w:pStyle w:val="32"/>
            </w:pPr>
            <w:r>
              <w:t>审批事项高效运转，为民办实事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信用修复</w:t>
            </w:r>
          </w:p>
        </w:tc>
        <w:tc>
          <w:tcPr>
            <w:tcW w:w="2835" w:type="dxa"/>
            <w:vAlign w:val="center"/>
          </w:tcPr>
          <w:p>
            <w:pPr>
              <w:pStyle w:val="32"/>
            </w:pPr>
            <w:r>
              <w:t>畅通信用修复“绿色通道”</w:t>
            </w:r>
          </w:p>
        </w:tc>
        <w:tc>
          <w:tcPr>
            <w:tcW w:w="2551" w:type="dxa"/>
            <w:vAlign w:val="center"/>
          </w:tcPr>
          <w:p>
            <w:pPr>
              <w:pStyle w:val="32"/>
            </w:pPr>
            <w:r>
              <w:t>≥98信用修复，助推县域经济</w:t>
            </w:r>
          </w:p>
        </w:tc>
        <w:tc>
          <w:tcPr>
            <w:tcW w:w="2268" w:type="dxa"/>
            <w:vAlign w:val="center"/>
          </w:tcPr>
          <w:p>
            <w:pPr>
              <w:pStyle w:val="32"/>
            </w:pPr>
            <w:r>
              <w:t>对申请信用修复的企业及时核查修复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审批事项严格落实环保政策要求</w:t>
            </w:r>
          </w:p>
        </w:tc>
        <w:tc>
          <w:tcPr>
            <w:tcW w:w="2835" w:type="dxa"/>
            <w:vAlign w:val="center"/>
          </w:tcPr>
          <w:p>
            <w:pPr>
              <w:pStyle w:val="32"/>
            </w:pPr>
            <w:r>
              <w:t>环保手续完备、不符合环保规定的项目坚决不批</w:t>
            </w:r>
          </w:p>
        </w:tc>
        <w:tc>
          <w:tcPr>
            <w:tcW w:w="2551" w:type="dxa"/>
            <w:vAlign w:val="center"/>
          </w:tcPr>
          <w:p>
            <w:pPr>
              <w:pStyle w:val="32"/>
            </w:pPr>
            <w:r>
              <w:t>100做好项目调研，核实上报材料</w:t>
            </w:r>
          </w:p>
        </w:tc>
        <w:tc>
          <w:tcPr>
            <w:tcW w:w="2268" w:type="dxa"/>
            <w:vAlign w:val="center"/>
          </w:tcPr>
          <w:p>
            <w:pPr>
              <w:pStyle w:val="32"/>
            </w:pPr>
            <w:r>
              <w:t>是否符合环保指标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“诚信玉田”建设</w:t>
            </w:r>
          </w:p>
        </w:tc>
        <w:tc>
          <w:tcPr>
            <w:tcW w:w="2835" w:type="dxa"/>
            <w:vAlign w:val="center"/>
          </w:tcPr>
          <w:p>
            <w:pPr>
              <w:pStyle w:val="32"/>
            </w:pPr>
            <w:r>
              <w:t>开展诚信入企公益活动，组织全县市场主体签订自主自愿型、审批替代性、信用修复型和行业自律性信用承诺书</w:t>
            </w:r>
          </w:p>
        </w:tc>
        <w:tc>
          <w:tcPr>
            <w:tcW w:w="2551" w:type="dxa"/>
            <w:vAlign w:val="center"/>
          </w:tcPr>
          <w:p>
            <w:pPr>
              <w:pStyle w:val="32"/>
            </w:pPr>
            <w:r>
              <w:t>≥99及时上传“信用玉田”网站</w:t>
            </w:r>
          </w:p>
        </w:tc>
        <w:tc>
          <w:tcPr>
            <w:tcW w:w="2268" w:type="dxa"/>
            <w:vAlign w:val="center"/>
          </w:tcPr>
          <w:p>
            <w:pPr>
              <w:pStyle w:val="32"/>
            </w:pPr>
            <w:r>
              <w:t>上传及时、有效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办理单位满意度</w:t>
            </w:r>
          </w:p>
        </w:tc>
        <w:tc>
          <w:tcPr>
            <w:tcW w:w="2835" w:type="dxa"/>
            <w:vAlign w:val="center"/>
          </w:tcPr>
          <w:p>
            <w:pPr>
              <w:pStyle w:val="32"/>
            </w:pPr>
            <w:r>
              <w:t>办理单位满意度</w:t>
            </w:r>
          </w:p>
        </w:tc>
        <w:tc>
          <w:tcPr>
            <w:tcW w:w="2551" w:type="dxa"/>
            <w:vAlign w:val="center"/>
          </w:tcPr>
          <w:p>
            <w:pPr>
              <w:pStyle w:val="32"/>
            </w:pPr>
            <w:r>
              <w:t>≥99办事企业满意度不低于99%。</w:t>
            </w:r>
          </w:p>
        </w:tc>
        <w:tc>
          <w:tcPr>
            <w:tcW w:w="2268" w:type="dxa"/>
            <w:vAlign w:val="center"/>
          </w:tcPr>
          <w:p>
            <w:pPr>
              <w:pStyle w:val="32"/>
            </w:pPr>
            <w:r>
              <w:t>调查问卷</w:t>
            </w:r>
          </w:p>
        </w:tc>
      </w:tr>
    </w:tbl>
    <w:p>
      <w:pPr>
        <w:pStyle w:val="30"/>
      </w:pPr>
    </w:p>
    <w:p>
      <w:pPr>
        <w:pStyle w:val="30"/>
        <w:ind w:firstLine="560"/>
      </w:pPr>
      <w:r>
        <w:rPr>
          <w:rFonts w:ascii="方正仿宋_GBK" w:hAnsi="方正仿宋_GBK" w:eastAsia="方正仿宋_GBK" w:cs="方正仿宋_GBK"/>
          <w:b/>
          <w:color w:val="000000"/>
          <w:sz w:val="28"/>
        </w:rPr>
        <w:t>2、行政审批业务经费绩效目标表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1.目标内容1</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编制、修订、审批调度运行方案等</w:t>
            </w:r>
          </w:p>
        </w:tc>
        <w:tc>
          <w:tcPr>
            <w:tcW w:w="2835" w:type="dxa"/>
            <w:vAlign w:val="center"/>
          </w:tcPr>
          <w:p>
            <w:pPr>
              <w:pStyle w:val="32"/>
            </w:pPr>
            <w:r>
              <w:t>编制、修订、审批调度运行方案等数量</w:t>
            </w:r>
          </w:p>
        </w:tc>
        <w:tc>
          <w:tcPr>
            <w:tcW w:w="2551" w:type="dxa"/>
            <w:vAlign w:val="center"/>
          </w:tcPr>
          <w:p>
            <w:pPr>
              <w:pStyle w:val="32"/>
            </w:pPr>
            <w:r>
              <w:t>≥98梳理审批事项、流程再造、压缩时限</w:t>
            </w:r>
          </w:p>
        </w:tc>
        <w:tc>
          <w:tcPr>
            <w:tcW w:w="2268" w:type="dxa"/>
            <w:vAlign w:val="center"/>
          </w:tcPr>
          <w:p>
            <w:pPr>
              <w:pStyle w:val="32"/>
            </w:pPr>
            <w:r>
              <w:t>审批业务需求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审批件及时准确审核、不出现纰漏</w:t>
            </w:r>
          </w:p>
        </w:tc>
        <w:tc>
          <w:tcPr>
            <w:tcW w:w="2835" w:type="dxa"/>
            <w:vAlign w:val="center"/>
          </w:tcPr>
          <w:p>
            <w:pPr>
              <w:pStyle w:val="32"/>
            </w:pPr>
            <w:r>
              <w:t>审批件及时准确，依法依规、无纰漏</w:t>
            </w:r>
          </w:p>
        </w:tc>
        <w:tc>
          <w:tcPr>
            <w:tcW w:w="2551" w:type="dxa"/>
            <w:vAlign w:val="center"/>
          </w:tcPr>
          <w:p>
            <w:pPr>
              <w:pStyle w:val="32"/>
            </w:pPr>
            <w:r>
              <w:t>≥99依法审批、无审批行为纰漏</w:t>
            </w:r>
          </w:p>
        </w:tc>
        <w:tc>
          <w:tcPr>
            <w:tcW w:w="2268" w:type="dxa"/>
            <w:vAlign w:val="center"/>
          </w:tcPr>
          <w:p>
            <w:pPr>
              <w:pStyle w:val="32"/>
            </w:pPr>
            <w:r>
              <w:t>业务要求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审批发放及时率</w:t>
            </w:r>
          </w:p>
        </w:tc>
        <w:tc>
          <w:tcPr>
            <w:tcW w:w="2835" w:type="dxa"/>
            <w:vAlign w:val="center"/>
          </w:tcPr>
          <w:p>
            <w:pPr>
              <w:pStyle w:val="32"/>
            </w:pPr>
            <w:r>
              <w:t>审批发放及时率</w:t>
            </w:r>
          </w:p>
        </w:tc>
        <w:tc>
          <w:tcPr>
            <w:tcW w:w="2551" w:type="dxa"/>
            <w:vAlign w:val="center"/>
          </w:tcPr>
          <w:p>
            <w:pPr>
              <w:pStyle w:val="32"/>
            </w:pPr>
            <w:r>
              <w:t>≥99要件完善，按时完成审批</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与各部门建立审批结果资源共享</w:t>
            </w:r>
          </w:p>
        </w:tc>
        <w:tc>
          <w:tcPr>
            <w:tcW w:w="2835" w:type="dxa"/>
            <w:vAlign w:val="center"/>
          </w:tcPr>
          <w:p>
            <w:pPr>
              <w:pStyle w:val="32"/>
            </w:pPr>
            <w:r>
              <w:t>审批结果与各相关部门要建立监管通报、资源共享，降低审批成本</w:t>
            </w:r>
          </w:p>
        </w:tc>
        <w:tc>
          <w:tcPr>
            <w:tcW w:w="2551" w:type="dxa"/>
            <w:vAlign w:val="center"/>
          </w:tcPr>
          <w:p>
            <w:pPr>
              <w:pStyle w:val="32"/>
            </w:pPr>
            <w:r>
              <w:t>100建立资源共享、避免重复审批</w:t>
            </w:r>
          </w:p>
        </w:tc>
        <w:tc>
          <w:tcPr>
            <w:tcW w:w="2268" w:type="dxa"/>
            <w:vAlign w:val="center"/>
          </w:tcPr>
          <w:p>
            <w:pPr>
              <w:pStyle w:val="32"/>
            </w:pPr>
            <w:r>
              <w:t>三定方案职责要求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推动行政审批标准化建设</w:t>
            </w:r>
          </w:p>
        </w:tc>
        <w:tc>
          <w:tcPr>
            <w:tcW w:w="2835" w:type="dxa"/>
            <w:vAlign w:val="center"/>
          </w:tcPr>
          <w:p>
            <w:pPr>
              <w:pStyle w:val="32"/>
            </w:pPr>
            <w:r>
              <w:t>降低审批成本、统一流程</w:t>
            </w:r>
          </w:p>
        </w:tc>
        <w:tc>
          <w:tcPr>
            <w:tcW w:w="2551" w:type="dxa"/>
            <w:vAlign w:val="center"/>
          </w:tcPr>
          <w:p>
            <w:pPr>
              <w:pStyle w:val="32"/>
            </w:pPr>
            <w:r>
              <w:t>≥99统一审批标准、统一流程</w:t>
            </w:r>
          </w:p>
        </w:tc>
        <w:tc>
          <w:tcPr>
            <w:tcW w:w="2268" w:type="dxa"/>
            <w:vAlign w:val="center"/>
          </w:tcPr>
          <w:p>
            <w:pPr>
              <w:pStyle w:val="32"/>
            </w:pPr>
            <w:r>
              <w:t>标准化建设要求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推动简政放权</w:t>
            </w:r>
          </w:p>
        </w:tc>
        <w:tc>
          <w:tcPr>
            <w:tcW w:w="2835" w:type="dxa"/>
            <w:vAlign w:val="center"/>
          </w:tcPr>
          <w:p>
            <w:pPr>
              <w:pStyle w:val="32"/>
            </w:pPr>
            <w:r>
              <w:t>切实减轻企业审批负担，推进全流程电子化</w:t>
            </w:r>
          </w:p>
        </w:tc>
        <w:tc>
          <w:tcPr>
            <w:tcW w:w="2551" w:type="dxa"/>
            <w:vAlign w:val="center"/>
          </w:tcPr>
          <w:p>
            <w:pPr>
              <w:pStyle w:val="32"/>
            </w:pPr>
            <w:r>
              <w:t>≥95探索全流程电子化、建立县乡（街道）两级行政审批管理体系</w:t>
            </w:r>
          </w:p>
        </w:tc>
        <w:tc>
          <w:tcPr>
            <w:tcW w:w="2268" w:type="dxa"/>
            <w:vAlign w:val="center"/>
          </w:tcPr>
          <w:p>
            <w:pPr>
              <w:pStyle w:val="32"/>
            </w:pPr>
            <w:r>
              <w:t>清理规范各类行政许可及公共服务事项，简政放权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满足生态环保要求</w:t>
            </w:r>
          </w:p>
        </w:tc>
        <w:tc>
          <w:tcPr>
            <w:tcW w:w="2835" w:type="dxa"/>
            <w:vAlign w:val="center"/>
          </w:tcPr>
          <w:p>
            <w:pPr>
              <w:pStyle w:val="32"/>
            </w:pPr>
            <w:r>
              <w:t>满足生态环保要求</w:t>
            </w:r>
          </w:p>
        </w:tc>
        <w:tc>
          <w:tcPr>
            <w:tcW w:w="2551" w:type="dxa"/>
            <w:vAlign w:val="center"/>
          </w:tcPr>
          <w:p>
            <w:pPr>
              <w:pStyle w:val="32"/>
            </w:pPr>
            <w:r>
              <w:t>≥98环保低碳、确保事项审批</w:t>
            </w:r>
          </w:p>
        </w:tc>
        <w:tc>
          <w:tcPr>
            <w:tcW w:w="2268" w:type="dxa"/>
            <w:vAlign w:val="center"/>
          </w:tcPr>
          <w:p>
            <w:pPr>
              <w:pStyle w:val="32"/>
            </w:pPr>
            <w:r>
              <w:t>行业审批标准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可持续性</w:t>
            </w:r>
          </w:p>
        </w:tc>
        <w:tc>
          <w:tcPr>
            <w:tcW w:w="2835" w:type="dxa"/>
            <w:vAlign w:val="center"/>
          </w:tcPr>
          <w:p>
            <w:pPr>
              <w:pStyle w:val="32"/>
            </w:pPr>
            <w:r>
              <w:t>可持续性</w:t>
            </w:r>
          </w:p>
        </w:tc>
        <w:tc>
          <w:tcPr>
            <w:tcW w:w="2551" w:type="dxa"/>
            <w:vAlign w:val="center"/>
          </w:tcPr>
          <w:p>
            <w:pPr>
              <w:pStyle w:val="32"/>
            </w:pPr>
            <w:r>
              <w:t>100推动市场活力可持续发展</w:t>
            </w:r>
          </w:p>
        </w:tc>
        <w:tc>
          <w:tcPr>
            <w:tcW w:w="2268" w:type="dxa"/>
            <w:vAlign w:val="center"/>
          </w:tcPr>
          <w:p>
            <w:pPr>
              <w:pStyle w:val="32"/>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企业满意度</w:t>
            </w:r>
          </w:p>
        </w:tc>
        <w:tc>
          <w:tcPr>
            <w:tcW w:w="2835" w:type="dxa"/>
            <w:vAlign w:val="center"/>
          </w:tcPr>
          <w:p>
            <w:pPr>
              <w:pStyle w:val="32"/>
            </w:pPr>
            <w:r>
              <w:t>企业满意度</w:t>
            </w:r>
          </w:p>
        </w:tc>
        <w:tc>
          <w:tcPr>
            <w:tcW w:w="2551" w:type="dxa"/>
            <w:vAlign w:val="center"/>
          </w:tcPr>
          <w:p>
            <w:pPr>
              <w:pStyle w:val="32"/>
            </w:pPr>
            <w:r>
              <w:t>≥99办事群众满意度</w:t>
            </w:r>
          </w:p>
        </w:tc>
        <w:tc>
          <w:tcPr>
            <w:tcW w:w="2268" w:type="dxa"/>
            <w:vAlign w:val="center"/>
          </w:tcPr>
          <w:p>
            <w:pPr>
              <w:pStyle w:val="32"/>
            </w:pPr>
            <w:r>
              <w:t>群众调查问卷</w:t>
            </w: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2022年，玉田县行政审批局本级安排政府采购预算</w:t>
      </w:r>
      <w:r>
        <w:rPr>
          <w:rFonts w:hint="eastAsia" w:eastAsia="方正仿宋_GBK"/>
          <w:color w:val="000000"/>
          <w:sz w:val="28"/>
          <w:lang w:val="en-US" w:eastAsia="zh-CN"/>
        </w:rPr>
        <w:t>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441001玉田县行政审批局本级</w:t>
            </w:r>
          </w:p>
        </w:tc>
        <w:tc>
          <w:tcPr>
            <w:tcW w:w="8674" w:type="dxa"/>
            <w:gridSpan w:val="9"/>
            <w:tcBorders>
              <w:top w:val="single" w:color="FFFFFF" w:sz="6" w:space="0"/>
              <w:left w:val="single" w:color="FFFFFF" w:sz="6" w:space="0"/>
              <w:right w:val="single" w:color="FFFFFF" w:sz="6" w:space="0"/>
            </w:tcBorders>
            <w:vAlign w:val="center"/>
          </w:tcPr>
          <w:p>
            <w:pPr>
              <w:pStyle w:val="3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行政审批业务经费</w:t>
            </w:r>
          </w:p>
        </w:tc>
        <w:tc>
          <w:tcPr>
            <w:tcW w:w="964" w:type="dxa"/>
            <w:vAlign w:val="center"/>
          </w:tcPr>
          <w:p>
            <w:pPr>
              <w:pStyle w:val="17"/>
            </w:pPr>
            <w:r>
              <w:rPr>
                <w:rFonts w:hint="eastAsia"/>
                <w:lang w:val="en-US" w:eastAsia="zh-CN"/>
              </w:rPr>
              <w:t>50000</w:t>
            </w:r>
          </w:p>
        </w:tc>
        <w:tc>
          <w:tcPr>
            <w:tcW w:w="1134" w:type="dxa"/>
            <w:vAlign w:val="center"/>
          </w:tcPr>
          <w:p>
            <w:pPr>
              <w:pStyle w:val="18"/>
              <w:ind w:firstLine="291" w:firstLineChars="0"/>
            </w:pPr>
            <w:r>
              <w:rPr>
                <w:rFonts w:hint="eastAsia"/>
                <w:lang w:val="en-US" w:eastAsia="zh-CN"/>
              </w:rPr>
              <w:t>计算机设备</w:t>
            </w:r>
          </w:p>
        </w:tc>
        <w:tc>
          <w:tcPr>
            <w:tcW w:w="1134" w:type="dxa"/>
            <w:vAlign w:val="center"/>
          </w:tcPr>
          <w:p>
            <w:pPr>
              <w:pStyle w:val="18"/>
            </w:pPr>
            <w:r>
              <w:rPr>
                <w:rFonts w:hint="eastAsia"/>
              </w:rPr>
              <w:t>A020101</w:t>
            </w:r>
          </w:p>
        </w:tc>
        <w:tc>
          <w:tcPr>
            <w:tcW w:w="709" w:type="dxa"/>
            <w:vAlign w:val="center"/>
          </w:tcPr>
          <w:p>
            <w:pPr>
              <w:pStyle w:val="19"/>
            </w:pPr>
            <w:r>
              <w:rPr>
                <w:rFonts w:hint="eastAsia"/>
                <w:lang w:val="en-US" w:eastAsia="zh-CN"/>
              </w:rPr>
              <w:t>台</w:t>
            </w:r>
          </w:p>
        </w:tc>
        <w:tc>
          <w:tcPr>
            <w:tcW w:w="850" w:type="dxa"/>
            <w:vAlign w:val="center"/>
          </w:tcPr>
          <w:p>
            <w:pPr>
              <w:pStyle w:val="17"/>
            </w:pPr>
            <w:r>
              <w:rPr>
                <w:rFonts w:hint="eastAsia"/>
                <w:lang w:val="en-US" w:eastAsia="zh-CN"/>
              </w:rPr>
              <w:t>10</w:t>
            </w:r>
          </w:p>
        </w:tc>
        <w:tc>
          <w:tcPr>
            <w:tcW w:w="850" w:type="dxa"/>
            <w:vAlign w:val="center"/>
          </w:tcPr>
          <w:p>
            <w:pPr>
              <w:pStyle w:val="17"/>
            </w:pPr>
            <w:r>
              <w:rPr>
                <w:rFonts w:hint="eastAsia"/>
                <w:lang w:val="en-US" w:eastAsia="zh-CN"/>
              </w:rPr>
              <w:t>5000</w:t>
            </w:r>
          </w:p>
        </w:tc>
        <w:tc>
          <w:tcPr>
            <w:tcW w:w="964" w:type="dxa"/>
            <w:vAlign w:val="center"/>
          </w:tcPr>
          <w:p>
            <w:pPr>
              <w:pStyle w:val="17"/>
            </w:pPr>
            <w:r>
              <w:rPr>
                <w:rFonts w:hint="eastAsia"/>
                <w:lang w:val="en-US" w:eastAsia="zh-CN"/>
              </w:rPr>
              <w:t>50000</w:t>
            </w:r>
          </w:p>
        </w:tc>
        <w:tc>
          <w:tcPr>
            <w:tcW w:w="964" w:type="dxa"/>
            <w:vAlign w:val="center"/>
          </w:tcPr>
          <w:p>
            <w:pPr>
              <w:pStyle w:val="17"/>
            </w:pPr>
            <w:r>
              <w:rPr>
                <w:rFonts w:hint="eastAsia"/>
                <w:lang w:val="en-US" w:eastAsia="zh-CN"/>
              </w:rPr>
              <w:t>50000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rPr>
                <w:rFonts w:hint="eastAsia"/>
                <w:lang w:val="en-US" w:eastAsia="zh-CN"/>
              </w:rPr>
              <w:t>50000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玉田县行政审批局本级上年末固定资产金额为</w:t>
      </w:r>
      <w:r>
        <w:rPr>
          <w:rFonts w:hint="eastAsia" w:eastAsia="方正仿宋_GBK"/>
          <w:color w:val="000000"/>
          <w:sz w:val="28"/>
          <w:lang w:val="en-US" w:eastAsia="zh-CN"/>
        </w:rPr>
        <w:t>1667738.65</w:t>
      </w:r>
      <w:r>
        <w:rPr>
          <w:rFonts w:eastAsia="方正仿宋_GBK"/>
          <w:color w:val="000000"/>
          <w:sz w:val="28"/>
        </w:rPr>
        <w:t>万元（详见下表）。本年度拟购置固定资产总额为50000.00万元，已按要求列入政府采购预算，详见政府采购预算表。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441001玉田县行政审批局本级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default" w:eastAsia="方正书宋_GBK"/>
                <w:lang w:val="en-US" w:eastAsia="zh-CN"/>
              </w:rPr>
            </w:pPr>
            <w:r>
              <w:rPr>
                <w:rFonts w:hint="eastAsia"/>
                <w:lang w:val="en-US" w:eastAsia="zh-CN"/>
              </w:rPr>
              <w:t>1667738.65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1</w:t>
            </w:r>
          </w:p>
        </w:tc>
        <w:tc>
          <w:tcPr>
            <w:tcW w:w="2835" w:type="dxa"/>
            <w:vAlign w:val="center"/>
          </w:tcPr>
          <w:p>
            <w:pPr>
              <w:pStyle w:val="17"/>
            </w:pPr>
            <w:r>
              <w:t>74742.00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1</w:t>
            </w:r>
          </w:p>
        </w:tc>
        <w:tc>
          <w:tcPr>
            <w:tcW w:w="2835" w:type="dxa"/>
            <w:vAlign w:val="center"/>
          </w:tcPr>
          <w:p>
            <w:pPr>
              <w:pStyle w:val="17"/>
              <w:rPr>
                <w:rFonts w:hint="default" w:eastAsia="方正书宋_GBK"/>
                <w:lang w:val="en-US" w:eastAsia="zh-CN"/>
              </w:rPr>
            </w:pPr>
            <w:r>
              <w:rPr>
                <w:rFonts w:hint="eastAsia"/>
                <w:lang w:val="en-US" w:eastAsia="zh-CN"/>
              </w:rPr>
              <w:t>1592996.65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19" w:name="_GoBack"/>
      <w:bookmarkEnd w:id="19"/>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65"/>
    <w:rsid w:val="00014065"/>
    <w:rsid w:val="00FF66C2"/>
    <w:rsid w:val="03C96C4F"/>
    <w:rsid w:val="067C678D"/>
    <w:rsid w:val="0AED0FE0"/>
    <w:rsid w:val="174E47BC"/>
    <w:rsid w:val="17603D9E"/>
    <w:rsid w:val="19F66A5F"/>
    <w:rsid w:val="1CAC4A76"/>
    <w:rsid w:val="3D35101E"/>
    <w:rsid w:val="451E10B1"/>
    <w:rsid w:val="57375845"/>
    <w:rsid w:val="58C41249"/>
    <w:rsid w:val="68337393"/>
    <w:rsid w:val="6FE13382"/>
    <w:rsid w:val="78EF1678"/>
    <w:rsid w:val="7B48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ind w:firstLine="680"/>
      <w:jc w:val="left"/>
    </w:pPr>
    <w:rPr>
      <w:rFonts w:ascii="??_GB2312" w:hAnsi="创艺简标宋" w:eastAsia="Times New Roman" w:cs="??_GB2312"/>
      <w:kern w:val="0"/>
      <w:sz w:val="32"/>
      <w:szCs w:val="32"/>
    </w:rPr>
  </w:style>
  <w:style w:type="paragraph" w:styleId="3">
    <w:name w:val="toc 3"/>
    <w:basedOn w:val="1"/>
    <w:next w:val="1"/>
    <w:qFormat/>
    <w:uiPriority w:val="0"/>
    <w:pPr>
      <w:ind w:left="480"/>
    </w:pPr>
  </w:style>
  <w:style w:type="paragraph" w:styleId="4">
    <w:name w:val="footer"/>
    <w:basedOn w:val="1"/>
    <w:link w:val="40"/>
    <w:unhideWhenUsed/>
    <w:qFormat/>
    <w:uiPriority w:val="99"/>
    <w:pPr>
      <w:tabs>
        <w:tab w:val="center" w:pos="4153"/>
        <w:tab w:val="right" w:pos="8306"/>
      </w:tabs>
      <w:snapToGrid w:val="0"/>
    </w:pPr>
    <w:rPr>
      <w:sz w:val="18"/>
      <w:szCs w:val="18"/>
    </w:rPr>
  </w:style>
  <w:style w:type="paragraph" w:styleId="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2"/>
    <w:qFormat/>
    <w:uiPriority w:val="0"/>
    <w:pPr>
      <w:ind w:firstLine="420" w:firstLine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b1049435-c8bd-4478-b572-81cd1c7022e8"/>
    <w:qFormat/>
    <w:uiPriority w:val="0"/>
    <w:rPr>
      <w:rFonts w:ascii="Times New Roman" w:hAnsi="Times New Roman" w:eastAsia="Times New Roman" w:cs="Times New Roman"/>
      <w:sz w:val="24"/>
      <w:szCs w:val="24"/>
      <w:lang w:val="en-US" w:eastAsia="uk-UA" w:bidi="ar-SA"/>
    </w:rPr>
  </w:style>
  <w:style w:type="paragraph" w:customStyle="1" w:styleId="31">
    <w:name w:val="单元格样式1_fdb9fba2-5617-4ee5-ab03-3037f76d671b"/>
    <w:basedOn w:val="1"/>
    <w:qFormat/>
    <w:uiPriority w:val="0"/>
    <w:pPr>
      <w:jc w:val="center"/>
    </w:pPr>
    <w:rPr>
      <w:rFonts w:ascii="方正书宋_GBK" w:hAnsi="方正书宋_GBK" w:eastAsia="方正书宋_GBK" w:cs="方正书宋_GBK"/>
      <w:b/>
      <w:sz w:val="21"/>
    </w:rPr>
  </w:style>
  <w:style w:type="paragraph" w:customStyle="1" w:styleId="32">
    <w:name w:val="单元格样式2_8296db79-f56a-43b2-9c29-83808056b933"/>
    <w:basedOn w:val="1"/>
    <w:qFormat/>
    <w:uiPriority w:val="0"/>
    <w:rPr>
      <w:rFonts w:ascii="方正书宋_GBK" w:hAnsi="方正书宋_GBK" w:eastAsia="方正书宋_GBK" w:cs="方正书宋_GBK"/>
      <w:sz w:val="21"/>
    </w:rPr>
  </w:style>
  <w:style w:type="paragraph" w:customStyle="1" w:styleId="33">
    <w:name w:val="单元格样式3_f2ea9f6a-b773-4e19-8066-da1391794eb6"/>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5"/>
    <w:qFormat/>
    <w:uiPriority w:val="99"/>
    <w:rPr>
      <w:rFonts w:eastAsia="Times New Roman"/>
      <w:sz w:val="18"/>
      <w:szCs w:val="18"/>
      <w:lang w:eastAsia="uk-UA"/>
    </w:rPr>
  </w:style>
  <w:style w:type="character" w:customStyle="1" w:styleId="40">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2022-01-27T00:11:51Z</dcterms:created>
  <dcterms:modified xsi:type="dcterms:W3CDTF">2022-01-26T16:11:51Z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2022-01-27T00:11:49Z</dcterms:created>
  <dcterms:modified xsi:type="dcterms:W3CDTF">2022-01-26T16:11:49Z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2022-01-27T00:11:52Z</dcterms:created>
  <dcterms:modified xsi:type="dcterms:W3CDTF">2022-01-26T16:11:52Z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2022-01-27T00:11:48Z</dcterms:created>
  <dcterms:modified xsi:type="dcterms:W3CDTF">2022-01-26T16:11:48Z</dcterms:modified>
</cp:coreProperties>
</file>

<file path=customXml/itemProps1.xml><?xml version="1.0" encoding="utf-8"?>
<ds:datastoreItem xmlns:ds="http://schemas.openxmlformats.org/officeDocument/2006/customXml" ds:itemID="{9DDBC6CA-4A90-4235-99E0-4F172748DE59}">
  <ds:schemaRefs/>
</ds:datastoreItem>
</file>

<file path=customXml/itemProps2.xml><?xml version="1.0" encoding="utf-8"?>
<ds:datastoreItem xmlns:ds="http://schemas.openxmlformats.org/officeDocument/2006/customXml" ds:itemID="{B9D42146-B657-4CAD-947F-E778B43C3E37}">
  <ds:schemaRefs/>
</ds:datastoreItem>
</file>

<file path=customXml/itemProps3.xml><?xml version="1.0" encoding="utf-8"?>
<ds:datastoreItem xmlns:ds="http://schemas.openxmlformats.org/officeDocument/2006/customXml" ds:itemID="{28A54EBC-E206-4C5B-BA78-5B9F3E583F9B}">
  <ds:schemaRefs/>
</ds:datastoreItem>
</file>

<file path=customXml/itemProps4.xml><?xml version="1.0" encoding="utf-8"?>
<ds:datastoreItem xmlns:ds="http://schemas.openxmlformats.org/officeDocument/2006/customXml" ds:itemID="{7A858A91-FAA4-41AE-B132-3531471750B4}">
  <ds:schemaRefs/>
</ds:datastoreItem>
</file>

<file path=customXml/itemProps5.xml><?xml version="1.0" encoding="utf-8"?>
<ds:datastoreItem xmlns:ds="http://schemas.openxmlformats.org/officeDocument/2006/customXml" ds:itemID="{064BA896-D0B4-45CD-BD81-14436D784137}">
  <ds:schemaRefs/>
</ds:datastoreItem>
</file>

<file path=customXml/itemProps6.xml><?xml version="1.0" encoding="utf-8"?>
<ds:datastoreItem xmlns:ds="http://schemas.openxmlformats.org/officeDocument/2006/customXml" ds:itemID="{E4DDCB5C-FD8B-4FD5-993E-3665FF625271}">
  <ds:schemaRefs/>
</ds:datastoreItem>
</file>

<file path=customXml/itemProps7.xml><?xml version="1.0" encoding="utf-8"?>
<ds:datastoreItem xmlns:ds="http://schemas.openxmlformats.org/officeDocument/2006/customXml" ds:itemID="{8ECA26A5-D8C7-4C6B-8D9C-FBE1D3170432}">
  <ds:schemaRefs/>
</ds:datastoreItem>
</file>

<file path=customXml/itemProps8.xml><?xml version="1.0" encoding="utf-8"?>
<ds:datastoreItem xmlns:ds="http://schemas.openxmlformats.org/officeDocument/2006/customXml" ds:itemID="{899C4F78-108F-4609-A565-5094B978A8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3026</Words>
  <Characters>17250</Characters>
  <Lines>143</Lines>
  <Paragraphs>40</Paragraphs>
  <TotalTime>0</TotalTime>
  <ScaleCrop>false</ScaleCrop>
  <LinksUpToDate>false</LinksUpToDate>
  <CharactersWithSpaces>20236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2022-01-27T00:11:00Z</dcterms:created>
  <dc:creator>54921</dc:creator>
  <cp:lastModifiedBy>lenovo</cp:lastModifiedBy>
  <dcterms:modified xsi:type="dcterms:W3CDTF">2024-09-06T10:08:19Z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65E11FC6AC1D4044A5DD5E7145FFDD32</vt:lpwstr>
  </property>
</Properties>
</file>