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09DFFC">
      <w:pPr>
        <w:keepNext w:val="0"/>
        <w:keepLines w:val="0"/>
        <w:pageBreakBefore w:val="0"/>
        <w:kinsoku/>
        <w:wordWrap/>
        <w:overflowPunct/>
        <w:topLinePunct w:val="0"/>
        <w:autoSpaceDE/>
        <w:autoSpaceDN/>
        <w:bidi w:val="0"/>
        <w:adjustRightInd/>
        <w:snapToGrid/>
        <w:ind w:firstLine="1044"/>
        <w:jc w:val="center"/>
        <w:textAlignment w:val="auto"/>
        <w:rPr>
          <w:rFonts w:ascii="仿宋" w:hAnsi="仿宋" w:eastAsia="仿宋"/>
          <w:b/>
          <w:bCs/>
          <w:sz w:val="52"/>
          <w:szCs w:val="52"/>
          <w:highlight w:val="none"/>
        </w:rPr>
      </w:pPr>
      <w:bookmarkStart w:id="0" w:name="_Hlk497168988"/>
      <w:bookmarkEnd w:id="0"/>
    </w:p>
    <w:p w14:paraId="42C9F5BC">
      <w:pPr>
        <w:keepNext w:val="0"/>
        <w:keepLines w:val="0"/>
        <w:pageBreakBefore w:val="0"/>
        <w:kinsoku/>
        <w:wordWrap/>
        <w:overflowPunct/>
        <w:topLinePunct w:val="0"/>
        <w:autoSpaceDE/>
        <w:autoSpaceDN/>
        <w:bidi w:val="0"/>
        <w:adjustRightInd/>
        <w:snapToGrid/>
        <w:textAlignment w:val="auto"/>
        <w:rPr>
          <w:rFonts w:ascii="仿宋" w:hAnsi="仿宋" w:eastAsia="仿宋"/>
          <w:b/>
          <w:bCs/>
          <w:sz w:val="52"/>
          <w:szCs w:val="52"/>
          <w:highlight w:val="none"/>
        </w:rPr>
      </w:pPr>
    </w:p>
    <w:p w14:paraId="6F6C2C51">
      <w:pPr>
        <w:keepNext w:val="0"/>
        <w:keepLines w:val="0"/>
        <w:pageBreakBefore w:val="0"/>
        <w:kinsoku/>
        <w:wordWrap/>
        <w:overflowPunct/>
        <w:topLinePunct w:val="0"/>
        <w:autoSpaceDE/>
        <w:autoSpaceDN/>
        <w:bidi w:val="0"/>
        <w:adjustRightInd/>
        <w:snapToGrid/>
        <w:jc w:val="center"/>
        <w:textAlignment w:val="auto"/>
        <w:rPr>
          <w:rFonts w:ascii="仿宋" w:hAnsi="仿宋" w:eastAsia="仿宋"/>
          <w:b/>
          <w:bCs/>
          <w:sz w:val="52"/>
          <w:szCs w:val="52"/>
          <w:highlight w:val="none"/>
        </w:rPr>
      </w:pPr>
      <w:r>
        <w:rPr>
          <w:rFonts w:hint="eastAsia" w:ascii="仿宋" w:hAnsi="仿宋" w:eastAsia="仿宋"/>
          <w:b/>
          <w:bCs/>
          <w:sz w:val="52"/>
          <w:szCs w:val="52"/>
          <w:highlight w:val="none"/>
          <w:lang w:eastAsia="zh-CN"/>
        </w:rPr>
        <w:t>玉田县县级</w:t>
      </w:r>
      <w:r>
        <w:rPr>
          <w:rFonts w:hint="eastAsia" w:ascii="仿宋" w:hAnsi="仿宋" w:eastAsia="仿宋"/>
          <w:b/>
          <w:bCs/>
          <w:sz w:val="52"/>
          <w:szCs w:val="52"/>
          <w:highlight w:val="none"/>
        </w:rPr>
        <w:t>财政支出项目</w:t>
      </w:r>
    </w:p>
    <w:p w14:paraId="02F80A9A">
      <w:pPr>
        <w:keepNext w:val="0"/>
        <w:keepLines w:val="0"/>
        <w:pageBreakBefore w:val="0"/>
        <w:kinsoku/>
        <w:wordWrap/>
        <w:overflowPunct/>
        <w:topLinePunct w:val="0"/>
        <w:autoSpaceDE/>
        <w:autoSpaceDN/>
        <w:bidi w:val="0"/>
        <w:adjustRightInd/>
        <w:snapToGrid/>
        <w:jc w:val="center"/>
        <w:textAlignment w:val="auto"/>
        <w:rPr>
          <w:rFonts w:ascii="仿宋" w:hAnsi="仿宋" w:eastAsia="仿宋"/>
          <w:b/>
          <w:bCs/>
          <w:sz w:val="52"/>
          <w:szCs w:val="52"/>
          <w:highlight w:val="none"/>
        </w:rPr>
      </w:pPr>
      <w:r>
        <w:rPr>
          <w:rFonts w:hint="eastAsia" w:ascii="仿宋" w:hAnsi="仿宋" w:eastAsia="仿宋"/>
          <w:b/>
          <w:bCs/>
          <w:sz w:val="52"/>
          <w:szCs w:val="52"/>
          <w:highlight w:val="none"/>
        </w:rPr>
        <w:t>绩效评价报告</w:t>
      </w:r>
    </w:p>
    <w:p w14:paraId="30E5F7F8">
      <w:pPr>
        <w:keepNext w:val="0"/>
        <w:keepLines w:val="0"/>
        <w:pageBreakBefore w:val="0"/>
        <w:kinsoku/>
        <w:wordWrap/>
        <w:overflowPunct/>
        <w:topLinePunct w:val="0"/>
        <w:autoSpaceDE/>
        <w:autoSpaceDN/>
        <w:bidi w:val="0"/>
        <w:adjustRightInd/>
        <w:snapToGrid/>
        <w:jc w:val="center"/>
        <w:textAlignment w:val="auto"/>
        <w:rPr>
          <w:rFonts w:ascii="仿宋" w:hAnsi="仿宋" w:eastAsia="仿宋"/>
          <w:bCs/>
          <w:sz w:val="32"/>
          <w:szCs w:val="32"/>
          <w:highlight w:val="none"/>
        </w:rPr>
      </w:pPr>
    </w:p>
    <w:p w14:paraId="5E7166BF">
      <w:pPr>
        <w:keepNext w:val="0"/>
        <w:keepLines w:val="0"/>
        <w:pageBreakBefore w:val="0"/>
        <w:kinsoku/>
        <w:wordWrap/>
        <w:overflowPunct/>
        <w:topLinePunct w:val="0"/>
        <w:autoSpaceDE/>
        <w:autoSpaceDN/>
        <w:bidi w:val="0"/>
        <w:adjustRightInd/>
        <w:snapToGrid/>
        <w:jc w:val="center"/>
        <w:textAlignment w:val="auto"/>
        <w:rPr>
          <w:rFonts w:ascii="仿宋" w:hAnsi="仿宋" w:eastAsia="仿宋"/>
          <w:bCs/>
          <w:sz w:val="32"/>
          <w:szCs w:val="32"/>
          <w:highlight w:val="none"/>
        </w:rPr>
      </w:pPr>
    </w:p>
    <w:p w14:paraId="5F2B6E5A">
      <w:pPr>
        <w:keepNext w:val="0"/>
        <w:keepLines w:val="0"/>
        <w:pageBreakBefore w:val="0"/>
        <w:kinsoku/>
        <w:wordWrap/>
        <w:overflowPunct/>
        <w:topLinePunct w:val="0"/>
        <w:autoSpaceDE/>
        <w:autoSpaceDN/>
        <w:bidi w:val="0"/>
        <w:adjustRightInd/>
        <w:snapToGrid/>
        <w:jc w:val="center"/>
        <w:textAlignment w:val="auto"/>
        <w:rPr>
          <w:rFonts w:ascii="仿宋" w:hAnsi="仿宋" w:eastAsia="仿宋"/>
          <w:b/>
          <w:bCs/>
          <w:sz w:val="52"/>
          <w:highlight w:val="none"/>
        </w:rPr>
      </w:pPr>
    </w:p>
    <w:p w14:paraId="28FD8D3F">
      <w:pPr>
        <w:keepNext w:val="0"/>
        <w:keepLines w:val="0"/>
        <w:pageBreakBefore w:val="0"/>
        <w:kinsoku/>
        <w:wordWrap/>
        <w:overflowPunct/>
        <w:topLinePunct w:val="0"/>
        <w:autoSpaceDE/>
        <w:autoSpaceDN/>
        <w:bidi w:val="0"/>
        <w:adjustRightInd/>
        <w:snapToGrid/>
        <w:jc w:val="center"/>
        <w:textAlignment w:val="auto"/>
        <w:rPr>
          <w:rFonts w:ascii="仿宋" w:hAnsi="仿宋" w:eastAsia="仿宋"/>
          <w:b/>
          <w:bCs/>
          <w:sz w:val="52"/>
          <w:highlight w:val="none"/>
        </w:rPr>
      </w:pPr>
    </w:p>
    <w:p w14:paraId="57EB120C">
      <w:pPr>
        <w:keepNext w:val="0"/>
        <w:keepLines w:val="0"/>
        <w:pageBreakBefore w:val="0"/>
        <w:kinsoku/>
        <w:wordWrap/>
        <w:overflowPunct/>
        <w:topLinePunct w:val="0"/>
        <w:autoSpaceDE/>
        <w:autoSpaceDN/>
        <w:bidi w:val="0"/>
        <w:adjustRightInd/>
        <w:snapToGrid/>
        <w:textAlignment w:val="auto"/>
        <w:rPr>
          <w:rFonts w:ascii="仿宋" w:hAnsi="仿宋" w:eastAsia="仿宋"/>
          <w:sz w:val="30"/>
          <w:highlight w:val="none"/>
        </w:rPr>
      </w:pPr>
    </w:p>
    <w:p w14:paraId="70B995E9">
      <w:pPr>
        <w:keepNext w:val="0"/>
        <w:keepLines w:val="0"/>
        <w:pageBreakBefore w:val="0"/>
        <w:kinsoku/>
        <w:wordWrap/>
        <w:overflowPunct/>
        <w:topLinePunct w:val="0"/>
        <w:autoSpaceDE/>
        <w:autoSpaceDN/>
        <w:bidi w:val="0"/>
        <w:adjustRightInd/>
        <w:snapToGrid/>
        <w:textAlignment w:val="auto"/>
        <w:rPr>
          <w:rFonts w:ascii="仿宋" w:hAnsi="仿宋" w:eastAsia="仿宋"/>
          <w:sz w:val="32"/>
          <w:highlight w:val="none"/>
          <w:u w:val="single"/>
        </w:rPr>
      </w:pPr>
      <w:r>
        <w:rPr>
          <w:rFonts w:hint="eastAsia" w:ascii="仿宋" w:hAnsi="仿宋" w:eastAsia="仿宋"/>
          <w:sz w:val="32"/>
          <w:highlight w:val="none"/>
        </w:rPr>
        <w:t>主</w:t>
      </w:r>
      <w:r>
        <w:rPr>
          <w:rFonts w:hint="eastAsia" w:ascii="仿宋" w:hAnsi="仿宋" w:eastAsia="仿宋"/>
          <w:sz w:val="32"/>
          <w:szCs w:val="32"/>
          <w:highlight w:val="none"/>
        </w:rPr>
        <w:t>管部</w:t>
      </w:r>
      <w:r>
        <w:rPr>
          <w:rFonts w:hint="eastAsia" w:ascii="仿宋" w:hAnsi="仿宋" w:eastAsia="仿宋"/>
          <w:sz w:val="32"/>
          <w:highlight w:val="none"/>
        </w:rPr>
        <w:t xml:space="preserve">门   </w:t>
      </w:r>
      <w:r>
        <w:rPr>
          <w:rFonts w:hint="eastAsia" w:ascii="仿宋" w:hAnsi="仿宋" w:eastAsia="仿宋"/>
          <w:sz w:val="32"/>
          <w:highlight w:val="none"/>
          <w:u w:val="single"/>
        </w:rPr>
        <w:t xml:space="preserve">   </w:t>
      </w:r>
      <w:r>
        <w:rPr>
          <w:rFonts w:ascii="仿宋" w:hAnsi="仿宋" w:eastAsia="仿宋"/>
          <w:sz w:val="32"/>
          <w:highlight w:val="none"/>
          <w:u w:val="single"/>
        </w:rPr>
        <w:t xml:space="preserve">     </w:t>
      </w:r>
      <w:r>
        <w:rPr>
          <w:rFonts w:hint="eastAsia" w:ascii="仿宋" w:hAnsi="仿宋" w:eastAsia="仿宋"/>
          <w:sz w:val="32"/>
          <w:highlight w:val="none"/>
          <w:u w:val="single"/>
        </w:rPr>
        <w:t xml:space="preserve"> </w:t>
      </w:r>
      <w:r>
        <w:rPr>
          <w:rFonts w:hint="eastAsia" w:ascii="仿宋" w:hAnsi="仿宋" w:eastAsia="仿宋"/>
          <w:sz w:val="32"/>
          <w:highlight w:val="none"/>
          <w:u w:val="single"/>
          <w:lang w:eastAsia="zh-CN"/>
        </w:rPr>
        <w:t>玉田县财政局</w:t>
      </w:r>
      <w:r>
        <w:rPr>
          <w:rFonts w:hint="eastAsia" w:ascii="仿宋" w:hAnsi="仿宋" w:eastAsia="仿宋"/>
          <w:sz w:val="32"/>
          <w:highlight w:val="none"/>
          <w:u w:val="single"/>
        </w:rPr>
        <w:t xml:space="preserve"> </w:t>
      </w:r>
      <w:r>
        <w:rPr>
          <w:rFonts w:ascii="仿宋" w:hAnsi="仿宋" w:eastAsia="仿宋"/>
          <w:sz w:val="32"/>
          <w:highlight w:val="none"/>
          <w:u w:val="single"/>
        </w:rPr>
        <w:t xml:space="preserve">   </w:t>
      </w:r>
      <w:r>
        <w:rPr>
          <w:rFonts w:hint="eastAsia" w:ascii="仿宋" w:hAnsi="仿宋" w:eastAsia="仿宋"/>
          <w:sz w:val="32"/>
          <w:highlight w:val="none"/>
          <w:u w:val="single"/>
        </w:rPr>
        <w:t xml:space="preserve">  </w:t>
      </w:r>
      <w:r>
        <w:rPr>
          <w:rFonts w:hint="eastAsia" w:ascii="仿宋" w:hAnsi="仿宋" w:eastAsia="仿宋"/>
          <w:sz w:val="32"/>
          <w:highlight w:val="none"/>
          <w:u w:val="single"/>
          <w:lang w:val="en-US" w:eastAsia="zh-CN"/>
        </w:rPr>
        <w:t xml:space="preserve">  </w:t>
      </w:r>
      <w:r>
        <w:rPr>
          <w:rFonts w:ascii="仿宋" w:hAnsi="仿宋" w:eastAsia="仿宋"/>
          <w:sz w:val="32"/>
          <w:highlight w:val="none"/>
          <w:u w:val="single"/>
        </w:rPr>
        <w:t xml:space="preserve">  </w:t>
      </w:r>
      <w:r>
        <w:rPr>
          <w:rFonts w:hint="eastAsia" w:ascii="仿宋" w:hAnsi="仿宋" w:eastAsia="仿宋"/>
          <w:sz w:val="32"/>
          <w:highlight w:val="none"/>
          <w:u w:val="single"/>
        </w:rPr>
        <w:t xml:space="preserve"> </w:t>
      </w:r>
      <w:r>
        <w:rPr>
          <w:rFonts w:hint="eastAsia" w:ascii="仿宋" w:hAnsi="仿宋" w:eastAsia="仿宋"/>
          <w:sz w:val="32"/>
          <w:highlight w:val="none"/>
        </w:rPr>
        <w:t xml:space="preserve"> </w:t>
      </w:r>
    </w:p>
    <w:p w14:paraId="0841446E">
      <w:pPr>
        <w:keepNext w:val="0"/>
        <w:keepLines w:val="0"/>
        <w:pageBreakBefore w:val="0"/>
        <w:kinsoku/>
        <w:wordWrap/>
        <w:overflowPunct/>
        <w:topLinePunct w:val="0"/>
        <w:autoSpaceDE/>
        <w:autoSpaceDN/>
        <w:bidi w:val="0"/>
        <w:adjustRightInd/>
        <w:snapToGrid/>
        <w:textAlignment w:val="auto"/>
        <w:rPr>
          <w:rFonts w:ascii="仿宋" w:hAnsi="仿宋" w:eastAsia="仿宋"/>
          <w:sz w:val="32"/>
          <w:highlight w:val="none"/>
          <w:u w:val="single"/>
        </w:rPr>
      </w:pPr>
      <w:r>
        <w:rPr>
          <w:rFonts w:hint="eastAsia" w:ascii="仿宋" w:hAnsi="仿宋" w:eastAsia="仿宋"/>
          <w:sz w:val="32"/>
          <w:highlight w:val="none"/>
        </w:rPr>
        <w:t xml:space="preserve">项目单位   </w:t>
      </w:r>
      <w:r>
        <w:rPr>
          <w:rFonts w:hint="eastAsia" w:ascii="仿宋" w:hAnsi="仿宋" w:eastAsia="仿宋"/>
          <w:sz w:val="32"/>
          <w:highlight w:val="none"/>
          <w:u w:val="single"/>
        </w:rPr>
        <w:t xml:space="preserve">   </w:t>
      </w:r>
      <w:r>
        <w:rPr>
          <w:rFonts w:ascii="仿宋" w:hAnsi="仿宋" w:eastAsia="仿宋"/>
          <w:sz w:val="32"/>
          <w:highlight w:val="none"/>
          <w:u w:val="single"/>
        </w:rPr>
        <w:t xml:space="preserve">     </w:t>
      </w:r>
      <w:r>
        <w:rPr>
          <w:rFonts w:hint="eastAsia" w:ascii="仿宋" w:hAnsi="仿宋" w:eastAsia="仿宋"/>
          <w:sz w:val="32"/>
          <w:highlight w:val="none"/>
          <w:u w:val="single"/>
        </w:rPr>
        <w:t xml:space="preserve"> </w:t>
      </w:r>
      <w:r>
        <w:rPr>
          <w:rFonts w:hint="eastAsia" w:ascii="仿宋" w:hAnsi="仿宋" w:eastAsia="仿宋"/>
          <w:sz w:val="32"/>
          <w:highlight w:val="none"/>
          <w:u w:val="single"/>
          <w:lang w:eastAsia="zh-CN"/>
        </w:rPr>
        <w:t>玉田县财政局</w:t>
      </w:r>
      <w:r>
        <w:rPr>
          <w:rFonts w:hint="eastAsia" w:ascii="仿宋" w:hAnsi="仿宋" w:eastAsia="仿宋"/>
          <w:sz w:val="32"/>
          <w:highlight w:val="none"/>
          <w:u w:val="single"/>
        </w:rPr>
        <w:t xml:space="preserve"> </w:t>
      </w:r>
      <w:r>
        <w:rPr>
          <w:rFonts w:ascii="仿宋" w:hAnsi="仿宋" w:eastAsia="仿宋"/>
          <w:sz w:val="32"/>
          <w:highlight w:val="none"/>
          <w:u w:val="single"/>
        </w:rPr>
        <w:t xml:space="preserve">   </w:t>
      </w:r>
      <w:r>
        <w:rPr>
          <w:rFonts w:hint="eastAsia" w:ascii="仿宋" w:hAnsi="仿宋" w:eastAsia="仿宋"/>
          <w:sz w:val="32"/>
          <w:highlight w:val="none"/>
          <w:u w:val="single"/>
        </w:rPr>
        <w:t xml:space="preserve">  </w:t>
      </w:r>
      <w:r>
        <w:rPr>
          <w:rFonts w:hint="eastAsia" w:ascii="仿宋" w:hAnsi="仿宋" w:eastAsia="仿宋"/>
          <w:sz w:val="32"/>
          <w:highlight w:val="none"/>
          <w:u w:val="single"/>
          <w:lang w:val="en-US" w:eastAsia="zh-CN"/>
        </w:rPr>
        <w:t xml:space="preserve"> </w:t>
      </w:r>
      <w:r>
        <w:rPr>
          <w:rFonts w:ascii="仿宋" w:hAnsi="仿宋" w:eastAsia="仿宋"/>
          <w:sz w:val="32"/>
          <w:highlight w:val="none"/>
          <w:u w:val="single"/>
        </w:rPr>
        <w:t xml:space="preserve"> </w:t>
      </w:r>
      <w:r>
        <w:rPr>
          <w:rFonts w:hint="eastAsia" w:ascii="仿宋" w:hAnsi="仿宋" w:eastAsia="仿宋"/>
          <w:sz w:val="32"/>
          <w:highlight w:val="none"/>
          <w:u w:val="single"/>
          <w:lang w:val="en-US" w:eastAsia="zh-CN"/>
        </w:rPr>
        <w:t xml:space="preserve"> </w:t>
      </w:r>
      <w:r>
        <w:rPr>
          <w:rFonts w:ascii="仿宋" w:hAnsi="仿宋" w:eastAsia="仿宋"/>
          <w:sz w:val="32"/>
          <w:highlight w:val="none"/>
          <w:u w:val="single"/>
        </w:rPr>
        <w:t xml:space="preserve"> </w:t>
      </w:r>
      <w:r>
        <w:rPr>
          <w:rFonts w:hint="eastAsia" w:ascii="仿宋" w:hAnsi="仿宋" w:eastAsia="仿宋"/>
          <w:sz w:val="32"/>
          <w:highlight w:val="none"/>
          <w:u w:val="single"/>
        </w:rPr>
        <w:t xml:space="preserve"> </w:t>
      </w:r>
      <w:r>
        <w:rPr>
          <w:rFonts w:hint="eastAsia" w:ascii="仿宋" w:hAnsi="仿宋" w:eastAsia="仿宋"/>
          <w:sz w:val="32"/>
          <w:highlight w:val="none"/>
        </w:rPr>
        <w:t xml:space="preserve"> </w:t>
      </w:r>
    </w:p>
    <w:p w14:paraId="5C398F30">
      <w:pPr>
        <w:keepNext w:val="0"/>
        <w:keepLines w:val="0"/>
        <w:pageBreakBefore w:val="0"/>
        <w:kinsoku/>
        <w:wordWrap/>
        <w:overflowPunct/>
        <w:topLinePunct w:val="0"/>
        <w:autoSpaceDE/>
        <w:autoSpaceDN/>
        <w:bidi w:val="0"/>
        <w:adjustRightInd/>
        <w:snapToGrid/>
        <w:textAlignment w:val="auto"/>
        <w:rPr>
          <w:rFonts w:ascii="仿宋" w:hAnsi="仿宋" w:eastAsia="仿宋"/>
          <w:sz w:val="32"/>
          <w:highlight w:val="none"/>
          <w:u w:val="single"/>
        </w:rPr>
      </w:pPr>
      <w:r>
        <w:rPr>
          <w:rFonts w:hint="eastAsia" w:ascii="仿宋" w:hAnsi="仿宋" w:eastAsia="仿宋"/>
          <w:sz w:val="32"/>
          <w:highlight w:val="none"/>
        </w:rPr>
        <w:t xml:space="preserve">项目名称   </w:t>
      </w:r>
      <w:r>
        <w:rPr>
          <w:rFonts w:hint="eastAsia" w:ascii="仿宋" w:hAnsi="仿宋" w:eastAsia="仿宋"/>
          <w:sz w:val="32"/>
          <w:highlight w:val="none"/>
          <w:u w:val="single"/>
        </w:rPr>
        <w:t xml:space="preserve">  </w:t>
      </w:r>
      <w:r>
        <w:rPr>
          <w:rFonts w:hint="eastAsia" w:ascii="仿宋" w:hAnsi="仿宋" w:eastAsia="仿宋"/>
          <w:sz w:val="32"/>
          <w:highlight w:val="none"/>
          <w:u w:val="single"/>
          <w:lang w:val="en-US" w:eastAsia="zh-CN"/>
        </w:rPr>
        <w:t xml:space="preserve">      </w:t>
      </w:r>
      <w:r>
        <w:rPr>
          <w:rFonts w:hint="eastAsia" w:ascii="仿宋" w:hAnsi="仿宋" w:eastAsia="仿宋"/>
          <w:sz w:val="32"/>
          <w:szCs w:val="32"/>
          <w:highlight w:val="none"/>
          <w:u w:val="single"/>
        </w:rPr>
        <w:t xml:space="preserve">网络建设维护费   </w:t>
      </w:r>
      <w:r>
        <w:rPr>
          <w:rFonts w:ascii="仿宋" w:hAnsi="仿宋" w:eastAsia="仿宋"/>
          <w:sz w:val="32"/>
          <w:szCs w:val="32"/>
          <w:highlight w:val="none"/>
          <w:u w:val="single"/>
        </w:rPr>
        <w:t xml:space="preserve">    </w:t>
      </w:r>
      <w:r>
        <w:rPr>
          <w:rFonts w:hint="eastAsia" w:ascii="仿宋" w:hAnsi="仿宋" w:eastAsia="仿宋"/>
          <w:sz w:val="32"/>
          <w:szCs w:val="32"/>
          <w:highlight w:val="none"/>
          <w:u w:val="single"/>
          <w:lang w:val="en-US" w:eastAsia="zh-CN"/>
        </w:rPr>
        <w:t xml:space="preserve"> </w:t>
      </w:r>
      <w:r>
        <w:rPr>
          <w:rFonts w:ascii="仿宋" w:hAnsi="仿宋" w:eastAsia="仿宋"/>
          <w:sz w:val="32"/>
          <w:szCs w:val="32"/>
          <w:highlight w:val="none"/>
          <w:u w:val="single"/>
        </w:rPr>
        <w:t xml:space="preserve">  </w:t>
      </w:r>
      <w:r>
        <w:rPr>
          <w:rFonts w:hint="eastAsia" w:ascii="仿宋" w:hAnsi="仿宋" w:eastAsia="仿宋"/>
          <w:sz w:val="32"/>
          <w:szCs w:val="32"/>
          <w:highlight w:val="none"/>
        </w:rPr>
        <w:t xml:space="preserve"> </w:t>
      </w:r>
    </w:p>
    <w:p w14:paraId="3E970BF1">
      <w:pPr>
        <w:spacing w:beforeLines="0" w:afterLines="0"/>
        <w:jc w:val="left"/>
        <w:rPr>
          <w:rFonts w:ascii="仿宋" w:hAnsi="仿宋" w:eastAsia="仿宋"/>
          <w:sz w:val="32"/>
          <w:szCs w:val="32"/>
          <w:highlight w:val="none"/>
        </w:rPr>
      </w:pPr>
      <w:r>
        <w:rPr>
          <w:rFonts w:hint="eastAsia" w:ascii="仿宋" w:hAnsi="仿宋" w:eastAsia="仿宋"/>
          <w:sz w:val="32"/>
          <w:highlight w:val="none"/>
        </w:rPr>
        <w:t xml:space="preserve">评价机构   </w:t>
      </w:r>
      <w:r>
        <w:rPr>
          <w:rFonts w:hint="eastAsia" w:ascii="仿宋" w:hAnsi="仿宋" w:eastAsia="仿宋"/>
          <w:sz w:val="32"/>
          <w:highlight w:val="none"/>
          <w:u w:val="single"/>
        </w:rPr>
        <w:t xml:space="preserve">  </w:t>
      </w:r>
      <w:r>
        <w:rPr>
          <w:rFonts w:hint="eastAsia" w:ascii="仿宋" w:hAnsi="仿宋" w:eastAsia="仿宋"/>
          <w:sz w:val="32"/>
          <w:highlight w:val="none"/>
          <w:u w:val="single"/>
          <w:lang w:val="en-US" w:eastAsia="zh-CN"/>
        </w:rPr>
        <w:t xml:space="preserve">  </w:t>
      </w:r>
      <w:r>
        <w:rPr>
          <w:rFonts w:hint="eastAsia" w:ascii="仿宋" w:hAnsi="仿宋" w:eastAsia="仿宋"/>
          <w:sz w:val="32"/>
          <w:szCs w:val="32"/>
          <w:highlight w:val="none"/>
          <w:u w:val="single"/>
          <w:lang w:val="zh-CN"/>
        </w:rPr>
        <w:t>唐山市冀维工程咨询有限责任公司</w:t>
      </w:r>
      <w:r>
        <w:rPr>
          <w:rFonts w:hint="eastAsia" w:ascii="仿宋" w:hAnsi="仿宋" w:eastAsia="仿宋"/>
          <w:sz w:val="32"/>
          <w:szCs w:val="32"/>
          <w:highlight w:val="none"/>
          <w:u w:val="single"/>
          <w:lang w:val="en-US" w:eastAsia="zh-CN"/>
        </w:rPr>
        <w:t xml:space="preserve"> </w:t>
      </w:r>
      <w:r>
        <w:rPr>
          <w:rFonts w:hint="eastAsia" w:ascii="仿宋" w:hAnsi="仿宋" w:eastAsia="仿宋"/>
          <w:sz w:val="32"/>
          <w:highlight w:val="none"/>
          <w:u w:val="single"/>
          <w:lang w:val="en-US" w:eastAsia="zh-CN"/>
        </w:rPr>
        <w:t xml:space="preserve"> </w:t>
      </w:r>
      <w:r>
        <w:rPr>
          <w:rFonts w:hint="eastAsia" w:ascii="仿宋" w:hAnsi="仿宋" w:eastAsia="仿宋"/>
          <w:sz w:val="32"/>
          <w:highlight w:val="none"/>
        </w:rPr>
        <w:t xml:space="preserve"> </w:t>
      </w:r>
    </w:p>
    <w:p w14:paraId="3A27A479">
      <w:pPr>
        <w:keepNext w:val="0"/>
        <w:keepLines w:val="0"/>
        <w:pageBreakBefore w:val="0"/>
        <w:kinsoku/>
        <w:wordWrap/>
        <w:overflowPunct/>
        <w:topLinePunct w:val="0"/>
        <w:autoSpaceDE/>
        <w:autoSpaceDN/>
        <w:bidi w:val="0"/>
        <w:adjustRightInd/>
        <w:snapToGrid/>
        <w:spacing w:line="340" w:lineRule="exact"/>
        <w:jc w:val="left"/>
        <w:textAlignment w:val="auto"/>
        <w:rPr>
          <w:rFonts w:ascii="仿宋" w:hAnsi="仿宋" w:eastAsia="仿宋"/>
          <w:sz w:val="32"/>
          <w:szCs w:val="32"/>
          <w:highlight w:val="none"/>
        </w:rPr>
      </w:pPr>
    </w:p>
    <w:p w14:paraId="622EA1FD">
      <w:pPr>
        <w:keepNext w:val="0"/>
        <w:keepLines w:val="0"/>
        <w:pageBreakBefore w:val="0"/>
        <w:kinsoku/>
        <w:wordWrap/>
        <w:overflowPunct/>
        <w:topLinePunct w:val="0"/>
        <w:autoSpaceDE/>
        <w:autoSpaceDN/>
        <w:bidi w:val="0"/>
        <w:adjustRightInd/>
        <w:snapToGrid/>
        <w:textAlignment w:val="auto"/>
        <w:rPr>
          <w:rFonts w:ascii="仿宋" w:hAnsi="仿宋" w:eastAsia="仿宋"/>
          <w:sz w:val="30"/>
          <w:highlight w:val="none"/>
          <w:u w:val="single"/>
        </w:rPr>
      </w:pPr>
    </w:p>
    <w:p w14:paraId="60B0A152">
      <w:pPr>
        <w:keepNext w:val="0"/>
        <w:keepLines w:val="0"/>
        <w:pageBreakBefore w:val="0"/>
        <w:kinsoku/>
        <w:wordWrap/>
        <w:overflowPunct/>
        <w:topLinePunct w:val="0"/>
        <w:autoSpaceDE/>
        <w:autoSpaceDN/>
        <w:bidi w:val="0"/>
        <w:adjustRightInd/>
        <w:snapToGrid/>
        <w:textAlignment w:val="auto"/>
        <w:rPr>
          <w:rFonts w:ascii="仿宋" w:hAnsi="仿宋" w:eastAsia="仿宋"/>
          <w:sz w:val="30"/>
          <w:highlight w:val="none"/>
          <w:u w:val="single"/>
        </w:rPr>
      </w:pPr>
    </w:p>
    <w:p w14:paraId="368DC4CC">
      <w:pPr>
        <w:keepNext w:val="0"/>
        <w:keepLines w:val="0"/>
        <w:pageBreakBefore w:val="0"/>
        <w:kinsoku/>
        <w:wordWrap/>
        <w:overflowPunct/>
        <w:topLinePunct w:val="0"/>
        <w:autoSpaceDE/>
        <w:autoSpaceDN/>
        <w:bidi w:val="0"/>
        <w:adjustRightInd/>
        <w:snapToGrid/>
        <w:textAlignment w:val="auto"/>
        <w:rPr>
          <w:rFonts w:ascii="仿宋" w:hAnsi="仿宋" w:eastAsia="仿宋"/>
          <w:sz w:val="30"/>
          <w:highlight w:val="none"/>
          <w:u w:val="single"/>
        </w:rPr>
      </w:pPr>
    </w:p>
    <w:p w14:paraId="4D07913D">
      <w:pPr>
        <w:keepNext w:val="0"/>
        <w:keepLines w:val="0"/>
        <w:pageBreakBefore w:val="0"/>
        <w:kinsoku/>
        <w:wordWrap/>
        <w:overflowPunct/>
        <w:topLinePunct w:val="0"/>
        <w:autoSpaceDE/>
        <w:autoSpaceDN/>
        <w:bidi w:val="0"/>
        <w:adjustRightInd/>
        <w:snapToGrid/>
        <w:jc w:val="center"/>
        <w:textAlignment w:val="auto"/>
        <w:rPr>
          <w:rFonts w:ascii="仿宋" w:hAnsi="仿宋" w:eastAsia="仿宋"/>
          <w:sz w:val="36"/>
          <w:szCs w:val="36"/>
          <w:highlight w:val="none"/>
        </w:rPr>
      </w:pPr>
      <w:r>
        <w:rPr>
          <w:rFonts w:hint="eastAsia" w:ascii="仿宋" w:hAnsi="仿宋" w:eastAsia="仿宋"/>
          <w:sz w:val="36"/>
          <w:szCs w:val="36"/>
          <w:highlight w:val="none"/>
          <w:lang w:eastAsia="zh-CN"/>
        </w:rPr>
        <w:t>玉田县</w:t>
      </w:r>
      <w:r>
        <w:rPr>
          <w:rFonts w:hint="eastAsia" w:ascii="仿宋" w:hAnsi="仿宋" w:eastAsia="仿宋"/>
          <w:sz w:val="36"/>
          <w:szCs w:val="36"/>
          <w:highlight w:val="none"/>
        </w:rPr>
        <w:t>财政局</w:t>
      </w:r>
    </w:p>
    <w:p w14:paraId="0D8297B5">
      <w:pPr>
        <w:keepNext w:val="0"/>
        <w:keepLines w:val="0"/>
        <w:pageBreakBefore w:val="0"/>
        <w:kinsoku/>
        <w:wordWrap/>
        <w:overflowPunct/>
        <w:topLinePunct w:val="0"/>
        <w:autoSpaceDE/>
        <w:autoSpaceDN/>
        <w:bidi w:val="0"/>
        <w:adjustRightInd/>
        <w:snapToGrid/>
        <w:jc w:val="center"/>
        <w:textAlignment w:val="auto"/>
        <w:rPr>
          <w:rFonts w:ascii="黑体" w:hAnsi="黑体" w:eastAsia="黑体" w:cs="仿宋"/>
          <w:sz w:val="32"/>
          <w:szCs w:val="32"/>
          <w:highlight w:val="none"/>
        </w:rPr>
        <w:sectPr>
          <w:footerReference r:id="rId3" w:type="default"/>
          <w:footerReference r:id="rId4" w:type="even"/>
          <w:pgSz w:w="11906" w:h="16838"/>
          <w:pgMar w:top="1440" w:right="1803" w:bottom="1440" w:left="1803" w:header="851" w:footer="992" w:gutter="0"/>
          <w:cols w:space="425" w:num="1"/>
          <w:docGrid w:type="lines" w:linePitch="312" w:charSpace="0"/>
        </w:sectPr>
      </w:pPr>
      <w:r>
        <w:rPr>
          <w:rFonts w:hint="eastAsia" w:ascii="仿宋" w:hAnsi="仿宋" w:eastAsia="仿宋"/>
          <w:sz w:val="36"/>
          <w:szCs w:val="36"/>
          <w:highlight w:val="none"/>
        </w:rPr>
        <w:t>二〇二</w:t>
      </w:r>
      <w:r>
        <w:rPr>
          <w:rFonts w:hint="eastAsia" w:ascii="仿宋" w:hAnsi="仿宋" w:eastAsia="仿宋"/>
          <w:sz w:val="36"/>
          <w:szCs w:val="36"/>
          <w:highlight w:val="none"/>
          <w:lang w:val="en-US" w:eastAsia="zh-CN"/>
        </w:rPr>
        <w:t>四</w:t>
      </w:r>
      <w:r>
        <w:rPr>
          <w:rFonts w:hint="eastAsia" w:ascii="仿宋" w:hAnsi="仿宋" w:eastAsia="仿宋"/>
          <w:sz w:val="36"/>
          <w:szCs w:val="36"/>
          <w:highlight w:val="none"/>
        </w:rPr>
        <w:t>年</w:t>
      </w:r>
      <w:r>
        <w:rPr>
          <w:rFonts w:hint="eastAsia" w:ascii="仿宋" w:hAnsi="仿宋" w:eastAsia="仿宋"/>
          <w:sz w:val="36"/>
          <w:szCs w:val="36"/>
          <w:highlight w:val="none"/>
          <w:lang w:eastAsia="zh-CN"/>
        </w:rPr>
        <w:t>三</w:t>
      </w:r>
      <w:r>
        <w:rPr>
          <w:rFonts w:hint="eastAsia" w:ascii="仿宋" w:hAnsi="仿宋" w:eastAsia="仿宋"/>
          <w:sz w:val="36"/>
          <w:szCs w:val="36"/>
          <w:highlight w:val="none"/>
        </w:rPr>
        <w:t>月</w:t>
      </w:r>
    </w:p>
    <w:p w14:paraId="56DDA457">
      <w:pPr>
        <w:pStyle w:val="5"/>
        <w:keepNext w:val="0"/>
        <w:keepLines w:val="0"/>
        <w:pageBreakBefore w:val="0"/>
        <w:kinsoku/>
        <w:wordWrap/>
        <w:overflowPunct/>
        <w:topLinePunct w:val="0"/>
        <w:autoSpaceDE/>
        <w:autoSpaceDN/>
        <w:bidi w:val="0"/>
        <w:adjustRightInd/>
        <w:snapToGrid/>
        <w:textAlignment w:val="auto"/>
        <w:rPr>
          <w:highlight w:val="none"/>
          <w:lang w:val="zh-CN"/>
        </w:rPr>
      </w:pPr>
      <w:r>
        <w:rPr>
          <w:rFonts w:hint="eastAsia" w:ascii="黑体" w:hAnsi="黑体" w:eastAsia="黑体" w:cstheme="majorBidi"/>
          <w:kern w:val="0"/>
          <w:sz w:val="36"/>
          <w:szCs w:val="28"/>
          <w:highlight w:val="none"/>
          <w:lang w:val="zh-CN"/>
        </w:rPr>
        <w:t>目 录</w:t>
      </w:r>
    </w:p>
    <w:p w14:paraId="1FD4B175">
      <w:pPr>
        <w:pStyle w:val="4"/>
        <w:keepNext w:val="0"/>
        <w:keepLines w:val="0"/>
        <w:pageBreakBefore w:val="0"/>
        <w:tabs>
          <w:tab w:val="right" w:leader="dot" w:pos="8290"/>
        </w:tabs>
        <w:kinsoku/>
        <w:wordWrap/>
        <w:overflowPunct/>
        <w:topLinePunct w:val="0"/>
        <w:autoSpaceDE/>
        <w:autoSpaceDN/>
        <w:bidi w:val="0"/>
        <w:adjustRightInd/>
        <w:snapToGrid/>
        <w:spacing w:before="0" w:line="360" w:lineRule="auto"/>
        <w:textAlignment w:val="auto"/>
        <w:rPr>
          <w:rFonts w:ascii="仿宋_GB2312" w:eastAsia="仿宋_GB2312" w:hAnsiTheme="minorHAnsi" w:cstheme="minorBidi"/>
          <w:i w:val="0"/>
          <w:iCs w:val="0"/>
          <w:sz w:val="28"/>
          <w:szCs w:val="28"/>
          <w:highlight w:val="none"/>
        </w:rPr>
      </w:pPr>
      <w:r>
        <w:rPr>
          <w:rStyle w:val="10"/>
          <w:rFonts w:ascii="仿宋_GB2312" w:hAnsi="宋体" w:eastAsia="仿宋_GB2312" w:cs="仿宋"/>
          <w:b w:val="0"/>
          <w:bCs w:val="0"/>
          <w:i w:val="0"/>
          <w:iCs w:val="0"/>
          <w:color w:val="000000" w:themeColor="text1"/>
          <w:sz w:val="28"/>
          <w:szCs w:val="28"/>
          <w:highlight w:val="none"/>
          <w14:textFill>
            <w14:solidFill>
              <w14:schemeClr w14:val="tx1"/>
            </w14:solidFill>
          </w14:textFill>
        </w:rPr>
        <w:fldChar w:fldCharType="begin"/>
      </w:r>
      <w:r>
        <w:rPr>
          <w:rStyle w:val="10"/>
          <w:rFonts w:ascii="仿宋_GB2312" w:hAnsi="宋体" w:eastAsia="仿宋_GB2312" w:cs="仿宋"/>
          <w:b w:val="0"/>
          <w:bCs w:val="0"/>
          <w:i w:val="0"/>
          <w:iCs w:val="0"/>
          <w:color w:val="000000" w:themeColor="text1"/>
          <w:sz w:val="28"/>
          <w:szCs w:val="28"/>
          <w:highlight w:val="none"/>
          <w14:textFill>
            <w14:solidFill>
              <w14:schemeClr w14:val="tx1"/>
            </w14:solidFill>
          </w14:textFill>
        </w:rPr>
        <w:instrText xml:space="preserve"> TOC \o "1-3" \h \z \u </w:instrText>
      </w:r>
      <w:r>
        <w:rPr>
          <w:rStyle w:val="10"/>
          <w:rFonts w:ascii="仿宋_GB2312" w:hAnsi="宋体" w:eastAsia="仿宋_GB2312" w:cs="仿宋"/>
          <w:b w:val="0"/>
          <w:bCs w:val="0"/>
          <w:i w:val="0"/>
          <w:iCs w:val="0"/>
          <w:color w:val="000000" w:themeColor="text1"/>
          <w:sz w:val="28"/>
          <w:szCs w:val="28"/>
          <w:highlight w:val="none"/>
          <w14:textFill>
            <w14:solidFill>
              <w14:schemeClr w14:val="tx1"/>
            </w14:solidFill>
          </w14:textFill>
        </w:rPr>
        <w:fldChar w:fldCharType="separate"/>
      </w:r>
      <w:r>
        <w:rPr>
          <w:highlight w:val="none"/>
        </w:rPr>
        <w:fldChar w:fldCharType="begin"/>
      </w:r>
      <w:r>
        <w:rPr>
          <w:highlight w:val="none"/>
        </w:rPr>
        <w:instrText xml:space="preserve"> HYPERLINK \l "_Toc44343759" </w:instrText>
      </w:r>
      <w:r>
        <w:rPr>
          <w:highlight w:val="none"/>
        </w:rPr>
        <w:fldChar w:fldCharType="separate"/>
      </w:r>
      <w:r>
        <w:rPr>
          <w:rStyle w:val="10"/>
          <w:rFonts w:ascii="仿宋_GB2312" w:hAnsi="仿宋_GB2312" w:eastAsia="仿宋_GB2312" w:cs="仿宋"/>
          <w:i w:val="0"/>
          <w:iCs w:val="0"/>
          <w:sz w:val="28"/>
          <w:szCs w:val="28"/>
          <w:highlight w:val="none"/>
        </w:rPr>
        <w:t>一、项目概述</w:t>
      </w:r>
      <w:r>
        <w:rPr>
          <w:rFonts w:ascii="仿宋_GB2312" w:eastAsia="仿宋_GB2312"/>
          <w:i w:val="0"/>
          <w:iCs w:val="0"/>
          <w:sz w:val="28"/>
          <w:szCs w:val="28"/>
          <w:highlight w:val="none"/>
        </w:rPr>
        <w:tab/>
      </w:r>
      <w:r>
        <w:rPr>
          <w:rFonts w:ascii="仿宋_GB2312" w:eastAsia="仿宋_GB2312"/>
          <w:i w:val="0"/>
          <w:iCs w:val="0"/>
          <w:sz w:val="28"/>
          <w:szCs w:val="28"/>
          <w:highlight w:val="none"/>
        </w:rPr>
        <w:fldChar w:fldCharType="begin"/>
      </w:r>
      <w:r>
        <w:rPr>
          <w:rFonts w:ascii="仿宋_GB2312" w:eastAsia="仿宋_GB2312"/>
          <w:i w:val="0"/>
          <w:iCs w:val="0"/>
          <w:sz w:val="28"/>
          <w:szCs w:val="28"/>
          <w:highlight w:val="none"/>
        </w:rPr>
        <w:instrText xml:space="preserve"> PAGEREF _Toc44343759 \h </w:instrText>
      </w:r>
      <w:r>
        <w:rPr>
          <w:rFonts w:ascii="仿宋_GB2312" w:eastAsia="仿宋_GB2312"/>
          <w:i w:val="0"/>
          <w:iCs w:val="0"/>
          <w:sz w:val="28"/>
          <w:szCs w:val="28"/>
          <w:highlight w:val="none"/>
        </w:rPr>
        <w:fldChar w:fldCharType="separate"/>
      </w:r>
      <w:r>
        <w:rPr>
          <w:rFonts w:ascii="仿宋_GB2312" w:eastAsia="仿宋_GB2312"/>
          <w:i w:val="0"/>
          <w:iCs w:val="0"/>
          <w:sz w:val="28"/>
          <w:szCs w:val="28"/>
          <w:highlight w:val="none"/>
        </w:rPr>
        <w:t>1</w:t>
      </w:r>
      <w:r>
        <w:rPr>
          <w:rFonts w:ascii="仿宋_GB2312" w:eastAsia="仿宋_GB2312"/>
          <w:i w:val="0"/>
          <w:iCs w:val="0"/>
          <w:sz w:val="28"/>
          <w:szCs w:val="28"/>
          <w:highlight w:val="none"/>
        </w:rPr>
        <w:fldChar w:fldCharType="end"/>
      </w:r>
      <w:r>
        <w:rPr>
          <w:rFonts w:ascii="仿宋_GB2312" w:eastAsia="仿宋_GB2312"/>
          <w:i w:val="0"/>
          <w:iCs w:val="0"/>
          <w:sz w:val="28"/>
          <w:szCs w:val="28"/>
          <w:highlight w:val="none"/>
        </w:rPr>
        <w:fldChar w:fldCharType="end"/>
      </w:r>
    </w:p>
    <w:p w14:paraId="3A2DB0E1">
      <w:pPr>
        <w:pStyle w:val="5"/>
        <w:keepNext w:val="0"/>
        <w:keepLines w:val="0"/>
        <w:pageBreakBefore w:val="0"/>
        <w:kinsoku/>
        <w:wordWrap/>
        <w:overflowPunct/>
        <w:topLinePunct w:val="0"/>
        <w:autoSpaceDE/>
        <w:autoSpaceDN/>
        <w:bidi w:val="0"/>
        <w:adjustRightInd/>
        <w:snapToGrid/>
        <w:spacing w:line="360" w:lineRule="auto"/>
        <w:textAlignment w:val="auto"/>
        <w:rPr>
          <w:rFonts w:ascii="仿宋_GB2312" w:eastAsia="仿宋_GB2312" w:hAnsiTheme="minorHAnsi" w:cstheme="minorBidi"/>
          <w:sz w:val="28"/>
          <w:szCs w:val="28"/>
          <w:highlight w:val="none"/>
        </w:rPr>
      </w:pPr>
      <w:r>
        <w:rPr>
          <w:highlight w:val="none"/>
        </w:rPr>
        <w:fldChar w:fldCharType="begin"/>
      </w:r>
      <w:r>
        <w:rPr>
          <w:highlight w:val="none"/>
        </w:rPr>
        <w:instrText xml:space="preserve"> HYPERLINK \l "_Toc44343760" </w:instrText>
      </w:r>
      <w:r>
        <w:rPr>
          <w:highlight w:val="none"/>
        </w:rPr>
        <w:fldChar w:fldCharType="separate"/>
      </w:r>
      <w:r>
        <w:rPr>
          <w:rStyle w:val="10"/>
          <w:rFonts w:ascii="仿宋_GB2312" w:hAnsi="仿宋_GB2312" w:eastAsia="仿宋_GB2312" w:cs="仿宋"/>
          <w:sz w:val="28"/>
          <w:szCs w:val="28"/>
          <w:highlight w:val="none"/>
        </w:rPr>
        <w:t>（一）项目概况</w:t>
      </w:r>
      <w:r>
        <w:rPr>
          <w:rFonts w:ascii="仿宋_GB2312" w:eastAsia="仿宋_GB2312"/>
          <w:sz w:val="28"/>
          <w:szCs w:val="28"/>
          <w:highlight w:val="none"/>
        </w:rPr>
        <w:tab/>
      </w:r>
      <w:r>
        <w:rPr>
          <w:rFonts w:ascii="仿宋_GB2312" w:eastAsia="仿宋_GB2312"/>
          <w:sz w:val="28"/>
          <w:szCs w:val="28"/>
          <w:highlight w:val="none"/>
        </w:rPr>
        <w:fldChar w:fldCharType="begin"/>
      </w:r>
      <w:r>
        <w:rPr>
          <w:rFonts w:ascii="仿宋_GB2312" w:eastAsia="仿宋_GB2312"/>
          <w:sz w:val="28"/>
          <w:szCs w:val="28"/>
          <w:highlight w:val="none"/>
        </w:rPr>
        <w:instrText xml:space="preserve"> PAGEREF _Toc44343760 \h </w:instrText>
      </w:r>
      <w:r>
        <w:rPr>
          <w:rFonts w:ascii="仿宋_GB2312" w:eastAsia="仿宋_GB2312"/>
          <w:sz w:val="28"/>
          <w:szCs w:val="28"/>
          <w:highlight w:val="none"/>
        </w:rPr>
        <w:fldChar w:fldCharType="separate"/>
      </w:r>
      <w:r>
        <w:rPr>
          <w:rFonts w:ascii="仿宋_GB2312" w:eastAsia="仿宋_GB2312"/>
          <w:sz w:val="28"/>
          <w:szCs w:val="28"/>
          <w:highlight w:val="none"/>
        </w:rPr>
        <w:t>1</w:t>
      </w:r>
      <w:r>
        <w:rPr>
          <w:rFonts w:ascii="仿宋_GB2312" w:eastAsia="仿宋_GB2312"/>
          <w:sz w:val="28"/>
          <w:szCs w:val="28"/>
          <w:highlight w:val="none"/>
        </w:rPr>
        <w:fldChar w:fldCharType="end"/>
      </w:r>
      <w:r>
        <w:rPr>
          <w:rFonts w:ascii="仿宋_GB2312" w:eastAsia="仿宋_GB2312"/>
          <w:sz w:val="28"/>
          <w:szCs w:val="28"/>
          <w:highlight w:val="none"/>
        </w:rPr>
        <w:fldChar w:fldCharType="end"/>
      </w:r>
    </w:p>
    <w:p w14:paraId="5379975F">
      <w:pPr>
        <w:pStyle w:val="5"/>
        <w:keepNext w:val="0"/>
        <w:keepLines w:val="0"/>
        <w:pageBreakBefore w:val="0"/>
        <w:kinsoku/>
        <w:wordWrap/>
        <w:overflowPunct/>
        <w:topLinePunct w:val="0"/>
        <w:autoSpaceDE/>
        <w:autoSpaceDN/>
        <w:bidi w:val="0"/>
        <w:adjustRightInd/>
        <w:snapToGrid/>
        <w:spacing w:line="360" w:lineRule="auto"/>
        <w:textAlignment w:val="auto"/>
        <w:rPr>
          <w:rFonts w:ascii="仿宋_GB2312" w:eastAsia="仿宋_GB2312" w:hAnsiTheme="minorHAnsi" w:cstheme="minorBidi"/>
          <w:sz w:val="28"/>
          <w:szCs w:val="28"/>
          <w:highlight w:val="none"/>
        </w:rPr>
      </w:pPr>
      <w:r>
        <w:rPr>
          <w:highlight w:val="none"/>
        </w:rPr>
        <w:fldChar w:fldCharType="begin"/>
      </w:r>
      <w:r>
        <w:rPr>
          <w:highlight w:val="none"/>
        </w:rPr>
        <w:instrText xml:space="preserve"> HYPERLINK \l "_Toc44343761" </w:instrText>
      </w:r>
      <w:r>
        <w:rPr>
          <w:highlight w:val="none"/>
        </w:rPr>
        <w:fldChar w:fldCharType="separate"/>
      </w:r>
      <w:r>
        <w:rPr>
          <w:rStyle w:val="10"/>
          <w:rFonts w:ascii="仿宋_GB2312" w:hAnsi="仿宋_GB2312" w:eastAsia="仿宋_GB2312" w:cs="仿宋"/>
          <w:sz w:val="28"/>
          <w:szCs w:val="28"/>
          <w:highlight w:val="none"/>
        </w:rPr>
        <w:t>（二）项目资金情况</w:t>
      </w:r>
      <w:r>
        <w:rPr>
          <w:rFonts w:ascii="仿宋_GB2312" w:eastAsia="仿宋_GB2312"/>
          <w:sz w:val="28"/>
          <w:szCs w:val="28"/>
          <w:highlight w:val="none"/>
        </w:rPr>
        <w:tab/>
      </w:r>
      <w:r>
        <w:rPr>
          <w:rFonts w:ascii="仿宋_GB2312" w:eastAsia="仿宋_GB2312"/>
          <w:sz w:val="28"/>
          <w:szCs w:val="28"/>
          <w:highlight w:val="none"/>
        </w:rPr>
        <w:fldChar w:fldCharType="begin"/>
      </w:r>
      <w:r>
        <w:rPr>
          <w:rFonts w:ascii="仿宋_GB2312" w:eastAsia="仿宋_GB2312"/>
          <w:sz w:val="28"/>
          <w:szCs w:val="28"/>
          <w:highlight w:val="none"/>
        </w:rPr>
        <w:instrText xml:space="preserve"> PAGEREF _Toc44343761 \h </w:instrText>
      </w:r>
      <w:r>
        <w:rPr>
          <w:rFonts w:ascii="仿宋_GB2312" w:eastAsia="仿宋_GB2312"/>
          <w:sz w:val="28"/>
          <w:szCs w:val="28"/>
          <w:highlight w:val="none"/>
        </w:rPr>
        <w:fldChar w:fldCharType="separate"/>
      </w:r>
      <w:r>
        <w:rPr>
          <w:rFonts w:ascii="仿宋_GB2312" w:eastAsia="仿宋_GB2312"/>
          <w:sz w:val="28"/>
          <w:szCs w:val="28"/>
          <w:highlight w:val="none"/>
        </w:rPr>
        <w:t>3</w:t>
      </w:r>
      <w:r>
        <w:rPr>
          <w:rFonts w:ascii="仿宋_GB2312" w:eastAsia="仿宋_GB2312"/>
          <w:sz w:val="28"/>
          <w:szCs w:val="28"/>
          <w:highlight w:val="none"/>
        </w:rPr>
        <w:fldChar w:fldCharType="end"/>
      </w:r>
      <w:r>
        <w:rPr>
          <w:rFonts w:ascii="仿宋_GB2312" w:eastAsia="仿宋_GB2312"/>
          <w:sz w:val="28"/>
          <w:szCs w:val="28"/>
          <w:highlight w:val="none"/>
        </w:rPr>
        <w:fldChar w:fldCharType="end"/>
      </w:r>
    </w:p>
    <w:p w14:paraId="666C0E50">
      <w:pPr>
        <w:pStyle w:val="5"/>
        <w:keepNext w:val="0"/>
        <w:keepLines w:val="0"/>
        <w:pageBreakBefore w:val="0"/>
        <w:kinsoku/>
        <w:wordWrap/>
        <w:overflowPunct/>
        <w:topLinePunct w:val="0"/>
        <w:autoSpaceDE/>
        <w:autoSpaceDN/>
        <w:bidi w:val="0"/>
        <w:adjustRightInd/>
        <w:snapToGrid/>
        <w:spacing w:line="360" w:lineRule="auto"/>
        <w:textAlignment w:val="auto"/>
        <w:rPr>
          <w:rFonts w:ascii="仿宋_GB2312" w:eastAsia="仿宋_GB2312" w:hAnsiTheme="minorHAnsi" w:cstheme="minorBidi"/>
          <w:sz w:val="28"/>
          <w:szCs w:val="28"/>
          <w:highlight w:val="none"/>
        </w:rPr>
      </w:pPr>
      <w:r>
        <w:rPr>
          <w:highlight w:val="none"/>
        </w:rPr>
        <w:fldChar w:fldCharType="begin"/>
      </w:r>
      <w:r>
        <w:rPr>
          <w:highlight w:val="none"/>
        </w:rPr>
        <w:instrText xml:space="preserve"> HYPERLINK \l "_Toc44343762" </w:instrText>
      </w:r>
      <w:r>
        <w:rPr>
          <w:highlight w:val="none"/>
        </w:rPr>
        <w:fldChar w:fldCharType="separate"/>
      </w:r>
      <w:r>
        <w:rPr>
          <w:rStyle w:val="10"/>
          <w:rFonts w:ascii="仿宋_GB2312" w:hAnsi="仿宋_GB2312" w:eastAsia="仿宋_GB2312" w:cs="仿宋"/>
          <w:sz w:val="28"/>
          <w:szCs w:val="28"/>
          <w:highlight w:val="none"/>
        </w:rPr>
        <w:t>（三）绩效目标</w:t>
      </w:r>
      <w:r>
        <w:rPr>
          <w:rFonts w:ascii="仿宋_GB2312" w:eastAsia="仿宋_GB2312"/>
          <w:sz w:val="28"/>
          <w:szCs w:val="28"/>
          <w:highlight w:val="none"/>
        </w:rPr>
        <w:tab/>
      </w:r>
      <w:r>
        <w:rPr>
          <w:rFonts w:ascii="仿宋_GB2312" w:eastAsia="仿宋_GB2312"/>
          <w:sz w:val="28"/>
          <w:szCs w:val="28"/>
          <w:highlight w:val="none"/>
        </w:rPr>
        <w:fldChar w:fldCharType="begin"/>
      </w:r>
      <w:r>
        <w:rPr>
          <w:rFonts w:ascii="仿宋_GB2312" w:eastAsia="仿宋_GB2312"/>
          <w:sz w:val="28"/>
          <w:szCs w:val="28"/>
          <w:highlight w:val="none"/>
        </w:rPr>
        <w:instrText xml:space="preserve"> PAGEREF _Toc44343762 \h </w:instrText>
      </w:r>
      <w:r>
        <w:rPr>
          <w:rFonts w:ascii="仿宋_GB2312" w:eastAsia="仿宋_GB2312"/>
          <w:sz w:val="28"/>
          <w:szCs w:val="28"/>
          <w:highlight w:val="none"/>
        </w:rPr>
        <w:fldChar w:fldCharType="separate"/>
      </w:r>
      <w:r>
        <w:rPr>
          <w:rFonts w:ascii="仿宋_GB2312" w:eastAsia="仿宋_GB2312"/>
          <w:sz w:val="28"/>
          <w:szCs w:val="28"/>
          <w:highlight w:val="none"/>
        </w:rPr>
        <w:t>3</w:t>
      </w:r>
      <w:r>
        <w:rPr>
          <w:rFonts w:ascii="仿宋_GB2312" w:eastAsia="仿宋_GB2312"/>
          <w:sz w:val="28"/>
          <w:szCs w:val="28"/>
          <w:highlight w:val="none"/>
        </w:rPr>
        <w:fldChar w:fldCharType="end"/>
      </w:r>
      <w:r>
        <w:rPr>
          <w:rFonts w:ascii="仿宋_GB2312" w:eastAsia="仿宋_GB2312"/>
          <w:sz w:val="28"/>
          <w:szCs w:val="28"/>
          <w:highlight w:val="none"/>
        </w:rPr>
        <w:fldChar w:fldCharType="end"/>
      </w:r>
    </w:p>
    <w:p w14:paraId="1EA4DEA6">
      <w:pPr>
        <w:pStyle w:val="4"/>
        <w:keepNext w:val="0"/>
        <w:keepLines w:val="0"/>
        <w:pageBreakBefore w:val="0"/>
        <w:tabs>
          <w:tab w:val="right" w:leader="dot" w:pos="8290"/>
        </w:tabs>
        <w:kinsoku/>
        <w:wordWrap/>
        <w:overflowPunct/>
        <w:topLinePunct w:val="0"/>
        <w:autoSpaceDE/>
        <w:autoSpaceDN/>
        <w:bidi w:val="0"/>
        <w:adjustRightInd/>
        <w:snapToGrid/>
        <w:spacing w:before="0" w:line="360" w:lineRule="auto"/>
        <w:textAlignment w:val="auto"/>
        <w:rPr>
          <w:rFonts w:ascii="仿宋_GB2312" w:eastAsia="仿宋_GB2312" w:hAnsiTheme="minorHAnsi" w:cstheme="minorBidi"/>
          <w:i w:val="0"/>
          <w:iCs w:val="0"/>
          <w:sz w:val="28"/>
          <w:szCs w:val="28"/>
          <w:highlight w:val="none"/>
        </w:rPr>
      </w:pPr>
      <w:r>
        <w:rPr>
          <w:highlight w:val="none"/>
        </w:rPr>
        <w:fldChar w:fldCharType="begin"/>
      </w:r>
      <w:r>
        <w:rPr>
          <w:highlight w:val="none"/>
        </w:rPr>
        <w:instrText xml:space="preserve"> HYPERLINK \l "_Toc44343763" </w:instrText>
      </w:r>
      <w:r>
        <w:rPr>
          <w:highlight w:val="none"/>
        </w:rPr>
        <w:fldChar w:fldCharType="separate"/>
      </w:r>
      <w:r>
        <w:rPr>
          <w:rStyle w:val="10"/>
          <w:rFonts w:hint="eastAsia" w:ascii="仿宋_GB2312" w:eastAsia="仿宋_GB2312"/>
          <w:i w:val="0"/>
          <w:iCs w:val="0"/>
          <w:kern w:val="0"/>
          <w:sz w:val="28"/>
          <w:szCs w:val="28"/>
          <w:highlight w:val="none"/>
        </w:rPr>
        <w:t>二、评价工作简述</w:t>
      </w:r>
      <w:r>
        <w:rPr>
          <w:rFonts w:ascii="仿宋_GB2312" w:eastAsia="仿宋_GB2312"/>
          <w:i w:val="0"/>
          <w:iCs w:val="0"/>
          <w:sz w:val="28"/>
          <w:szCs w:val="28"/>
          <w:highlight w:val="none"/>
        </w:rPr>
        <w:tab/>
      </w:r>
      <w:r>
        <w:rPr>
          <w:rFonts w:ascii="仿宋_GB2312" w:eastAsia="仿宋_GB2312"/>
          <w:i w:val="0"/>
          <w:iCs w:val="0"/>
          <w:sz w:val="28"/>
          <w:szCs w:val="28"/>
          <w:highlight w:val="none"/>
        </w:rPr>
        <w:fldChar w:fldCharType="begin"/>
      </w:r>
      <w:r>
        <w:rPr>
          <w:rFonts w:ascii="仿宋_GB2312" w:eastAsia="仿宋_GB2312"/>
          <w:i w:val="0"/>
          <w:iCs w:val="0"/>
          <w:sz w:val="28"/>
          <w:szCs w:val="28"/>
          <w:highlight w:val="none"/>
        </w:rPr>
        <w:instrText xml:space="preserve"> PAGEREF _Toc44343763 \h </w:instrText>
      </w:r>
      <w:r>
        <w:rPr>
          <w:rFonts w:ascii="仿宋_GB2312" w:eastAsia="仿宋_GB2312"/>
          <w:i w:val="0"/>
          <w:iCs w:val="0"/>
          <w:sz w:val="28"/>
          <w:szCs w:val="28"/>
          <w:highlight w:val="none"/>
        </w:rPr>
        <w:fldChar w:fldCharType="separate"/>
      </w:r>
      <w:r>
        <w:rPr>
          <w:rFonts w:ascii="仿宋_GB2312" w:eastAsia="仿宋_GB2312"/>
          <w:i w:val="0"/>
          <w:iCs w:val="0"/>
          <w:sz w:val="28"/>
          <w:szCs w:val="28"/>
          <w:highlight w:val="none"/>
        </w:rPr>
        <w:t>4</w:t>
      </w:r>
      <w:r>
        <w:rPr>
          <w:rFonts w:ascii="仿宋_GB2312" w:eastAsia="仿宋_GB2312"/>
          <w:i w:val="0"/>
          <w:iCs w:val="0"/>
          <w:sz w:val="28"/>
          <w:szCs w:val="28"/>
          <w:highlight w:val="none"/>
        </w:rPr>
        <w:fldChar w:fldCharType="end"/>
      </w:r>
      <w:r>
        <w:rPr>
          <w:rFonts w:ascii="仿宋_GB2312" w:eastAsia="仿宋_GB2312"/>
          <w:i w:val="0"/>
          <w:iCs w:val="0"/>
          <w:sz w:val="28"/>
          <w:szCs w:val="28"/>
          <w:highlight w:val="none"/>
        </w:rPr>
        <w:fldChar w:fldCharType="end"/>
      </w:r>
    </w:p>
    <w:p w14:paraId="3572F998">
      <w:pPr>
        <w:pStyle w:val="5"/>
        <w:keepNext w:val="0"/>
        <w:keepLines w:val="0"/>
        <w:pageBreakBefore w:val="0"/>
        <w:kinsoku/>
        <w:wordWrap/>
        <w:overflowPunct/>
        <w:topLinePunct w:val="0"/>
        <w:autoSpaceDE/>
        <w:autoSpaceDN/>
        <w:bidi w:val="0"/>
        <w:adjustRightInd/>
        <w:snapToGrid/>
        <w:spacing w:line="360" w:lineRule="auto"/>
        <w:textAlignment w:val="auto"/>
        <w:rPr>
          <w:rFonts w:ascii="仿宋_GB2312" w:eastAsia="仿宋_GB2312" w:hAnsiTheme="minorHAnsi" w:cstheme="minorBidi"/>
          <w:sz w:val="28"/>
          <w:szCs w:val="28"/>
          <w:highlight w:val="none"/>
        </w:rPr>
      </w:pPr>
      <w:r>
        <w:rPr>
          <w:highlight w:val="none"/>
        </w:rPr>
        <w:fldChar w:fldCharType="begin"/>
      </w:r>
      <w:r>
        <w:rPr>
          <w:highlight w:val="none"/>
        </w:rPr>
        <w:instrText xml:space="preserve"> HYPERLINK \l "_Toc44343764" </w:instrText>
      </w:r>
      <w:r>
        <w:rPr>
          <w:highlight w:val="none"/>
        </w:rPr>
        <w:fldChar w:fldCharType="separate"/>
      </w:r>
      <w:r>
        <w:rPr>
          <w:rStyle w:val="10"/>
          <w:rFonts w:ascii="仿宋_GB2312" w:hAnsi="仿宋_GB2312" w:eastAsia="仿宋_GB2312" w:cs="仿宋"/>
          <w:sz w:val="28"/>
          <w:szCs w:val="28"/>
          <w:highlight w:val="none"/>
        </w:rPr>
        <w:t>（一）基本情况</w:t>
      </w:r>
      <w:r>
        <w:rPr>
          <w:rFonts w:ascii="仿宋_GB2312" w:eastAsia="仿宋_GB2312"/>
          <w:sz w:val="28"/>
          <w:szCs w:val="28"/>
          <w:highlight w:val="none"/>
        </w:rPr>
        <w:tab/>
      </w:r>
      <w:r>
        <w:rPr>
          <w:rFonts w:ascii="仿宋_GB2312" w:eastAsia="仿宋_GB2312"/>
          <w:sz w:val="28"/>
          <w:szCs w:val="28"/>
          <w:highlight w:val="none"/>
        </w:rPr>
        <w:fldChar w:fldCharType="begin"/>
      </w:r>
      <w:r>
        <w:rPr>
          <w:rFonts w:ascii="仿宋_GB2312" w:eastAsia="仿宋_GB2312"/>
          <w:sz w:val="28"/>
          <w:szCs w:val="28"/>
          <w:highlight w:val="none"/>
        </w:rPr>
        <w:instrText xml:space="preserve"> PAGEREF _Toc44343764 \h </w:instrText>
      </w:r>
      <w:r>
        <w:rPr>
          <w:rFonts w:ascii="仿宋_GB2312" w:eastAsia="仿宋_GB2312"/>
          <w:sz w:val="28"/>
          <w:szCs w:val="28"/>
          <w:highlight w:val="none"/>
        </w:rPr>
        <w:fldChar w:fldCharType="separate"/>
      </w:r>
      <w:r>
        <w:rPr>
          <w:rFonts w:ascii="仿宋_GB2312" w:eastAsia="仿宋_GB2312"/>
          <w:sz w:val="28"/>
          <w:szCs w:val="28"/>
          <w:highlight w:val="none"/>
        </w:rPr>
        <w:t>5</w:t>
      </w:r>
      <w:r>
        <w:rPr>
          <w:rFonts w:ascii="仿宋_GB2312" w:eastAsia="仿宋_GB2312"/>
          <w:sz w:val="28"/>
          <w:szCs w:val="28"/>
          <w:highlight w:val="none"/>
        </w:rPr>
        <w:fldChar w:fldCharType="end"/>
      </w:r>
      <w:r>
        <w:rPr>
          <w:rFonts w:ascii="仿宋_GB2312" w:eastAsia="仿宋_GB2312"/>
          <w:sz w:val="28"/>
          <w:szCs w:val="28"/>
          <w:highlight w:val="none"/>
        </w:rPr>
        <w:fldChar w:fldCharType="end"/>
      </w:r>
    </w:p>
    <w:p w14:paraId="33BCBB96">
      <w:pPr>
        <w:pStyle w:val="5"/>
        <w:keepNext w:val="0"/>
        <w:keepLines w:val="0"/>
        <w:pageBreakBefore w:val="0"/>
        <w:kinsoku/>
        <w:wordWrap/>
        <w:overflowPunct/>
        <w:topLinePunct w:val="0"/>
        <w:autoSpaceDE/>
        <w:autoSpaceDN/>
        <w:bidi w:val="0"/>
        <w:adjustRightInd/>
        <w:snapToGrid/>
        <w:spacing w:line="360" w:lineRule="auto"/>
        <w:textAlignment w:val="auto"/>
        <w:rPr>
          <w:rFonts w:ascii="仿宋_GB2312" w:eastAsia="仿宋_GB2312" w:hAnsiTheme="minorHAnsi" w:cstheme="minorBidi"/>
          <w:sz w:val="28"/>
          <w:szCs w:val="28"/>
          <w:highlight w:val="none"/>
        </w:rPr>
      </w:pPr>
      <w:r>
        <w:rPr>
          <w:highlight w:val="none"/>
        </w:rPr>
        <w:fldChar w:fldCharType="begin"/>
      </w:r>
      <w:r>
        <w:rPr>
          <w:highlight w:val="none"/>
        </w:rPr>
        <w:instrText xml:space="preserve"> HYPERLINK \l "_Toc44343765" </w:instrText>
      </w:r>
      <w:r>
        <w:rPr>
          <w:highlight w:val="none"/>
        </w:rPr>
        <w:fldChar w:fldCharType="separate"/>
      </w:r>
      <w:r>
        <w:rPr>
          <w:rStyle w:val="10"/>
          <w:rFonts w:ascii="仿宋_GB2312" w:hAnsi="仿宋_GB2312" w:eastAsia="仿宋_GB2312" w:cs="仿宋"/>
          <w:sz w:val="28"/>
          <w:szCs w:val="28"/>
          <w:highlight w:val="none"/>
        </w:rPr>
        <w:t>（二）评价组织实施</w:t>
      </w:r>
      <w:r>
        <w:rPr>
          <w:rFonts w:ascii="仿宋_GB2312" w:eastAsia="仿宋_GB2312"/>
          <w:sz w:val="28"/>
          <w:szCs w:val="28"/>
          <w:highlight w:val="none"/>
        </w:rPr>
        <w:tab/>
      </w:r>
      <w:r>
        <w:rPr>
          <w:rFonts w:ascii="仿宋_GB2312" w:eastAsia="仿宋_GB2312"/>
          <w:sz w:val="28"/>
          <w:szCs w:val="28"/>
          <w:highlight w:val="none"/>
        </w:rPr>
        <w:fldChar w:fldCharType="begin"/>
      </w:r>
      <w:r>
        <w:rPr>
          <w:rFonts w:ascii="仿宋_GB2312" w:eastAsia="仿宋_GB2312"/>
          <w:sz w:val="28"/>
          <w:szCs w:val="28"/>
          <w:highlight w:val="none"/>
        </w:rPr>
        <w:instrText xml:space="preserve"> PAGEREF _Toc44343765 \h </w:instrText>
      </w:r>
      <w:r>
        <w:rPr>
          <w:rFonts w:ascii="仿宋_GB2312" w:eastAsia="仿宋_GB2312"/>
          <w:sz w:val="28"/>
          <w:szCs w:val="28"/>
          <w:highlight w:val="none"/>
        </w:rPr>
        <w:fldChar w:fldCharType="separate"/>
      </w:r>
      <w:r>
        <w:rPr>
          <w:rFonts w:ascii="仿宋_GB2312" w:eastAsia="仿宋_GB2312"/>
          <w:sz w:val="28"/>
          <w:szCs w:val="28"/>
          <w:highlight w:val="none"/>
        </w:rPr>
        <w:t>6</w:t>
      </w:r>
      <w:r>
        <w:rPr>
          <w:rFonts w:ascii="仿宋_GB2312" w:eastAsia="仿宋_GB2312"/>
          <w:sz w:val="28"/>
          <w:szCs w:val="28"/>
          <w:highlight w:val="none"/>
        </w:rPr>
        <w:fldChar w:fldCharType="end"/>
      </w:r>
      <w:r>
        <w:rPr>
          <w:rFonts w:ascii="仿宋_GB2312" w:eastAsia="仿宋_GB2312"/>
          <w:sz w:val="28"/>
          <w:szCs w:val="28"/>
          <w:highlight w:val="none"/>
        </w:rPr>
        <w:fldChar w:fldCharType="end"/>
      </w:r>
    </w:p>
    <w:p w14:paraId="26C30E0F">
      <w:pPr>
        <w:pStyle w:val="4"/>
        <w:keepNext w:val="0"/>
        <w:keepLines w:val="0"/>
        <w:pageBreakBefore w:val="0"/>
        <w:tabs>
          <w:tab w:val="right" w:leader="dot" w:pos="8290"/>
        </w:tabs>
        <w:kinsoku/>
        <w:wordWrap/>
        <w:overflowPunct/>
        <w:topLinePunct w:val="0"/>
        <w:autoSpaceDE/>
        <w:autoSpaceDN/>
        <w:bidi w:val="0"/>
        <w:adjustRightInd/>
        <w:snapToGrid/>
        <w:spacing w:before="0" w:line="360" w:lineRule="auto"/>
        <w:textAlignment w:val="auto"/>
        <w:rPr>
          <w:rFonts w:ascii="仿宋_GB2312" w:eastAsia="仿宋_GB2312" w:hAnsiTheme="minorHAnsi" w:cstheme="minorBidi"/>
          <w:i w:val="0"/>
          <w:iCs w:val="0"/>
          <w:sz w:val="28"/>
          <w:szCs w:val="28"/>
          <w:highlight w:val="none"/>
        </w:rPr>
      </w:pPr>
      <w:r>
        <w:rPr>
          <w:highlight w:val="none"/>
        </w:rPr>
        <w:fldChar w:fldCharType="begin"/>
      </w:r>
      <w:r>
        <w:rPr>
          <w:highlight w:val="none"/>
        </w:rPr>
        <w:instrText xml:space="preserve"> HYPERLINK \l "_Toc44343766" </w:instrText>
      </w:r>
      <w:r>
        <w:rPr>
          <w:highlight w:val="none"/>
        </w:rPr>
        <w:fldChar w:fldCharType="separate"/>
      </w:r>
      <w:r>
        <w:rPr>
          <w:rStyle w:val="10"/>
          <w:rFonts w:ascii="仿宋_GB2312" w:hAnsi="仿宋_GB2312" w:eastAsia="仿宋_GB2312" w:cs="仿宋"/>
          <w:i w:val="0"/>
          <w:iCs w:val="0"/>
          <w:sz w:val="28"/>
          <w:szCs w:val="28"/>
          <w:highlight w:val="none"/>
        </w:rPr>
        <w:t>三、总体评价结论</w:t>
      </w:r>
      <w:r>
        <w:rPr>
          <w:rFonts w:ascii="仿宋_GB2312" w:eastAsia="仿宋_GB2312"/>
          <w:i w:val="0"/>
          <w:iCs w:val="0"/>
          <w:sz w:val="28"/>
          <w:szCs w:val="28"/>
          <w:highlight w:val="none"/>
        </w:rPr>
        <w:tab/>
      </w:r>
      <w:r>
        <w:rPr>
          <w:rFonts w:ascii="仿宋_GB2312" w:eastAsia="仿宋_GB2312"/>
          <w:i w:val="0"/>
          <w:iCs w:val="0"/>
          <w:sz w:val="28"/>
          <w:szCs w:val="28"/>
          <w:highlight w:val="none"/>
        </w:rPr>
        <w:fldChar w:fldCharType="begin"/>
      </w:r>
      <w:r>
        <w:rPr>
          <w:rFonts w:ascii="仿宋_GB2312" w:eastAsia="仿宋_GB2312"/>
          <w:i w:val="0"/>
          <w:iCs w:val="0"/>
          <w:sz w:val="28"/>
          <w:szCs w:val="28"/>
          <w:highlight w:val="none"/>
        </w:rPr>
        <w:instrText xml:space="preserve"> PAGEREF _Toc44343766 \h </w:instrText>
      </w:r>
      <w:r>
        <w:rPr>
          <w:rFonts w:ascii="仿宋_GB2312" w:eastAsia="仿宋_GB2312"/>
          <w:i w:val="0"/>
          <w:iCs w:val="0"/>
          <w:sz w:val="28"/>
          <w:szCs w:val="28"/>
          <w:highlight w:val="none"/>
        </w:rPr>
        <w:fldChar w:fldCharType="separate"/>
      </w:r>
      <w:r>
        <w:rPr>
          <w:rFonts w:ascii="仿宋_GB2312" w:eastAsia="仿宋_GB2312"/>
          <w:i w:val="0"/>
          <w:iCs w:val="0"/>
          <w:sz w:val="28"/>
          <w:szCs w:val="28"/>
          <w:highlight w:val="none"/>
        </w:rPr>
        <w:t>8</w:t>
      </w:r>
      <w:r>
        <w:rPr>
          <w:rFonts w:ascii="仿宋_GB2312" w:eastAsia="仿宋_GB2312"/>
          <w:i w:val="0"/>
          <w:iCs w:val="0"/>
          <w:sz w:val="28"/>
          <w:szCs w:val="28"/>
          <w:highlight w:val="none"/>
        </w:rPr>
        <w:fldChar w:fldCharType="end"/>
      </w:r>
      <w:r>
        <w:rPr>
          <w:rFonts w:ascii="仿宋_GB2312" w:eastAsia="仿宋_GB2312"/>
          <w:i w:val="0"/>
          <w:iCs w:val="0"/>
          <w:sz w:val="28"/>
          <w:szCs w:val="28"/>
          <w:highlight w:val="none"/>
        </w:rPr>
        <w:fldChar w:fldCharType="end"/>
      </w:r>
    </w:p>
    <w:p w14:paraId="0FD1B84D">
      <w:pPr>
        <w:pStyle w:val="5"/>
        <w:keepNext w:val="0"/>
        <w:keepLines w:val="0"/>
        <w:pageBreakBefore w:val="0"/>
        <w:kinsoku/>
        <w:wordWrap/>
        <w:overflowPunct/>
        <w:topLinePunct w:val="0"/>
        <w:autoSpaceDE/>
        <w:autoSpaceDN/>
        <w:bidi w:val="0"/>
        <w:adjustRightInd/>
        <w:snapToGrid/>
        <w:spacing w:line="360" w:lineRule="auto"/>
        <w:textAlignment w:val="auto"/>
        <w:rPr>
          <w:rFonts w:ascii="仿宋_GB2312" w:eastAsia="仿宋_GB2312" w:hAnsiTheme="minorHAnsi" w:cstheme="minorBidi"/>
          <w:sz w:val="28"/>
          <w:szCs w:val="28"/>
          <w:highlight w:val="none"/>
        </w:rPr>
      </w:pPr>
      <w:r>
        <w:rPr>
          <w:highlight w:val="none"/>
        </w:rPr>
        <w:fldChar w:fldCharType="begin"/>
      </w:r>
      <w:r>
        <w:rPr>
          <w:highlight w:val="none"/>
        </w:rPr>
        <w:instrText xml:space="preserve"> HYPERLINK \l "_Toc44343767" </w:instrText>
      </w:r>
      <w:r>
        <w:rPr>
          <w:highlight w:val="none"/>
        </w:rPr>
        <w:fldChar w:fldCharType="separate"/>
      </w:r>
      <w:r>
        <w:rPr>
          <w:rStyle w:val="10"/>
          <w:rFonts w:ascii="仿宋_GB2312" w:hAnsi="仿宋_GB2312" w:eastAsia="仿宋_GB2312" w:cs="仿宋"/>
          <w:sz w:val="28"/>
          <w:szCs w:val="28"/>
          <w:highlight w:val="none"/>
        </w:rPr>
        <w:t>（一）评价得分情况</w:t>
      </w:r>
      <w:r>
        <w:rPr>
          <w:rFonts w:ascii="仿宋_GB2312" w:eastAsia="仿宋_GB2312"/>
          <w:sz w:val="28"/>
          <w:szCs w:val="28"/>
          <w:highlight w:val="none"/>
        </w:rPr>
        <w:tab/>
      </w:r>
      <w:r>
        <w:rPr>
          <w:rFonts w:ascii="仿宋_GB2312" w:eastAsia="仿宋_GB2312"/>
          <w:sz w:val="28"/>
          <w:szCs w:val="28"/>
          <w:highlight w:val="none"/>
        </w:rPr>
        <w:fldChar w:fldCharType="begin"/>
      </w:r>
      <w:r>
        <w:rPr>
          <w:rFonts w:ascii="仿宋_GB2312" w:eastAsia="仿宋_GB2312"/>
          <w:sz w:val="28"/>
          <w:szCs w:val="28"/>
          <w:highlight w:val="none"/>
        </w:rPr>
        <w:instrText xml:space="preserve"> PAGEREF _Toc44343767 \h </w:instrText>
      </w:r>
      <w:r>
        <w:rPr>
          <w:rFonts w:ascii="仿宋_GB2312" w:eastAsia="仿宋_GB2312"/>
          <w:sz w:val="28"/>
          <w:szCs w:val="28"/>
          <w:highlight w:val="none"/>
        </w:rPr>
        <w:fldChar w:fldCharType="separate"/>
      </w:r>
      <w:r>
        <w:rPr>
          <w:rFonts w:ascii="仿宋_GB2312" w:eastAsia="仿宋_GB2312"/>
          <w:sz w:val="28"/>
          <w:szCs w:val="28"/>
          <w:highlight w:val="none"/>
        </w:rPr>
        <w:t>8</w:t>
      </w:r>
      <w:r>
        <w:rPr>
          <w:rFonts w:ascii="仿宋_GB2312" w:eastAsia="仿宋_GB2312"/>
          <w:sz w:val="28"/>
          <w:szCs w:val="28"/>
          <w:highlight w:val="none"/>
        </w:rPr>
        <w:fldChar w:fldCharType="end"/>
      </w:r>
      <w:r>
        <w:rPr>
          <w:rFonts w:ascii="仿宋_GB2312" w:eastAsia="仿宋_GB2312"/>
          <w:sz w:val="28"/>
          <w:szCs w:val="28"/>
          <w:highlight w:val="none"/>
        </w:rPr>
        <w:fldChar w:fldCharType="end"/>
      </w:r>
    </w:p>
    <w:p w14:paraId="2AE00A0E">
      <w:pPr>
        <w:pStyle w:val="5"/>
        <w:keepNext w:val="0"/>
        <w:keepLines w:val="0"/>
        <w:pageBreakBefore w:val="0"/>
        <w:kinsoku/>
        <w:wordWrap/>
        <w:overflowPunct/>
        <w:topLinePunct w:val="0"/>
        <w:autoSpaceDE/>
        <w:autoSpaceDN/>
        <w:bidi w:val="0"/>
        <w:adjustRightInd/>
        <w:snapToGrid/>
        <w:spacing w:line="360" w:lineRule="auto"/>
        <w:textAlignment w:val="auto"/>
        <w:rPr>
          <w:rFonts w:ascii="仿宋_GB2312" w:eastAsia="仿宋_GB2312" w:hAnsiTheme="minorHAnsi" w:cstheme="minorBidi"/>
          <w:sz w:val="28"/>
          <w:szCs w:val="28"/>
          <w:highlight w:val="none"/>
        </w:rPr>
      </w:pPr>
      <w:r>
        <w:rPr>
          <w:highlight w:val="none"/>
        </w:rPr>
        <w:fldChar w:fldCharType="begin"/>
      </w:r>
      <w:r>
        <w:rPr>
          <w:highlight w:val="none"/>
        </w:rPr>
        <w:instrText xml:space="preserve"> HYPERLINK \l "_Toc44343768" </w:instrText>
      </w:r>
      <w:r>
        <w:rPr>
          <w:highlight w:val="none"/>
        </w:rPr>
        <w:fldChar w:fldCharType="separate"/>
      </w:r>
      <w:r>
        <w:rPr>
          <w:rStyle w:val="10"/>
          <w:rFonts w:ascii="仿宋_GB2312" w:hAnsi="仿宋_GB2312" w:eastAsia="仿宋_GB2312" w:cs="仿宋"/>
          <w:sz w:val="28"/>
          <w:szCs w:val="28"/>
          <w:highlight w:val="none"/>
        </w:rPr>
        <w:t>（二）项目所实现的主要绩效</w:t>
      </w:r>
      <w:r>
        <w:rPr>
          <w:rFonts w:ascii="仿宋_GB2312" w:eastAsia="仿宋_GB2312"/>
          <w:sz w:val="28"/>
          <w:szCs w:val="28"/>
          <w:highlight w:val="none"/>
        </w:rPr>
        <w:tab/>
      </w:r>
      <w:r>
        <w:rPr>
          <w:rFonts w:ascii="仿宋_GB2312" w:eastAsia="仿宋_GB2312"/>
          <w:sz w:val="28"/>
          <w:szCs w:val="28"/>
          <w:highlight w:val="none"/>
        </w:rPr>
        <w:fldChar w:fldCharType="begin"/>
      </w:r>
      <w:r>
        <w:rPr>
          <w:rFonts w:ascii="仿宋_GB2312" w:eastAsia="仿宋_GB2312"/>
          <w:sz w:val="28"/>
          <w:szCs w:val="28"/>
          <w:highlight w:val="none"/>
        </w:rPr>
        <w:instrText xml:space="preserve"> PAGEREF _Toc44343768 \h </w:instrText>
      </w:r>
      <w:r>
        <w:rPr>
          <w:rFonts w:ascii="仿宋_GB2312" w:eastAsia="仿宋_GB2312"/>
          <w:sz w:val="28"/>
          <w:szCs w:val="28"/>
          <w:highlight w:val="none"/>
        </w:rPr>
        <w:fldChar w:fldCharType="separate"/>
      </w:r>
      <w:r>
        <w:rPr>
          <w:rFonts w:ascii="仿宋_GB2312" w:eastAsia="仿宋_GB2312"/>
          <w:sz w:val="28"/>
          <w:szCs w:val="28"/>
          <w:highlight w:val="none"/>
        </w:rPr>
        <w:t>9</w:t>
      </w:r>
      <w:r>
        <w:rPr>
          <w:rFonts w:ascii="仿宋_GB2312" w:eastAsia="仿宋_GB2312"/>
          <w:sz w:val="28"/>
          <w:szCs w:val="28"/>
          <w:highlight w:val="none"/>
        </w:rPr>
        <w:fldChar w:fldCharType="end"/>
      </w:r>
      <w:r>
        <w:rPr>
          <w:rFonts w:ascii="仿宋_GB2312" w:eastAsia="仿宋_GB2312"/>
          <w:sz w:val="28"/>
          <w:szCs w:val="28"/>
          <w:highlight w:val="none"/>
        </w:rPr>
        <w:fldChar w:fldCharType="end"/>
      </w:r>
    </w:p>
    <w:p w14:paraId="4B899B58">
      <w:pPr>
        <w:pStyle w:val="4"/>
        <w:keepNext w:val="0"/>
        <w:keepLines w:val="0"/>
        <w:pageBreakBefore w:val="0"/>
        <w:tabs>
          <w:tab w:val="right" w:leader="dot" w:pos="8290"/>
        </w:tabs>
        <w:kinsoku/>
        <w:wordWrap/>
        <w:overflowPunct/>
        <w:topLinePunct w:val="0"/>
        <w:autoSpaceDE/>
        <w:autoSpaceDN/>
        <w:bidi w:val="0"/>
        <w:adjustRightInd/>
        <w:snapToGrid/>
        <w:spacing w:before="0" w:line="360" w:lineRule="auto"/>
        <w:textAlignment w:val="auto"/>
        <w:rPr>
          <w:rFonts w:ascii="仿宋_GB2312" w:eastAsia="仿宋_GB2312" w:hAnsiTheme="minorHAnsi" w:cstheme="minorBidi"/>
          <w:i w:val="0"/>
          <w:iCs w:val="0"/>
          <w:sz w:val="28"/>
          <w:szCs w:val="28"/>
          <w:highlight w:val="none"/>
        </w:rPr>
      </w:pPr>
      <w:r>
        <w:rPr>
          <w:highlight w:val="none"/>
        </w:rPr>
        <w:fldChar w:fldCharType="begin"/>
      </w:r>
      <w:r>
        <w:rPr>
          <w:highlight w:val="none"/>
        </w:rPr>
        <w:instrText xml:space="preserve"> HYPERLINK \l "_Toc44343769" </w:instrText>
      </w:r>
      <w:r>
        <w:rPr>
          <w:highlight w:val="none"/>
        </w:rPr>
        <w:fldChar w:fldCharType="separate"/>
      </w:r>
      <w:r>
        <w:rPr>
          <w:rStyle w:val="10"/>
          <w:rFonts w:ascii="仿宋_GB2312" w:hAnsi="仿宋_GB2312" w:eastAsia="仿宋_GB2312" w:cs="仿宋"/>
          <w:i w:val="0"/>
          <w:iCs w:val="0"/>
          <w:sz w:val="28"/>
          <w:szCs w:val="28"/>
          <w:highlight w:val="none"/>
        </w:rPr>
        <w:t>四、绩效评价分析</w:t>
      </w:r>
      <w:r>
        <w:rPr>
          <w:rFonts w:ascii="仿宋_GB2312" w:eastAsia="仿宋_GB2312"/>
          <w:i w:val="0"/>
          <w:iCs w:val="0"/>
          <w:sz w:val="28"/>
          <w:szCs w:val="28"/>
          <w:highlight w:val="none"/>
        </w:rPr>
        <w:tab/>
      </w:r>
      <w:r>
        <w:rPr>
          <w:rFonts w:ascii="仿宋_GB2312" w:eastAsia="仿宋_GB2312"/>
          <w:i w:val="0"/>
          <w:iCs w:val="0"/>
          <w:sz w:val="28"/>
          <w:szCs w:val="28"/>
          <w:highlight w:val="none"/>
        </w:rPr>
        <w:fldChar w:fldCharType="begin"/>
      </w:r>
      <w:r>
        <w:rPr>
          <w:rFonts w:ascii="仿宋_GB2312" w:eastAsia="仿宋_GB2312"/>
          <w:i w:val="0"/>
          <w:iCs w:val="0"/>
          <w:sz w:val="28"/>
          <w:szCs w:val="28"/>
          <w:highlight w:val="none"/>
        </w:rPr>
        <w:instrText xml:space="preserve"> PAGEREF _Toc44343769 \h </w:instrText>
      </w:r>
      <w:r>
        <w:rPr>
          <w:rFonts w:ascii="仿宋_GB2312" w:eastAsia="仿宋_GB2312"/>
          <w:i w:val="0"/>
          <w:iCs w:val="0"/>
          <w:sz w:val="28"/>
          <w:szCs w:val="28"/>
          <w:highlight w:val="none"/>
        </w:rPr>
        <w:fldChar w:fldCharType="separate"/>
      </w:r>
      <w:r>
        <w:rPr>
          <w:rFonts w:ascii="仿宋_GB2312" w:eastAsia="仿宋_GB2312"/>
          <w:i w:val="0"/>
          <w:iCs w:val="0"/>
          <w:sz w:val="28"/>
          <w:szCs w:val="28"/>
          <w:highlight w:val="none"/>
        </w:rPr>
        <w:t>9</w:t>
      </w:r>
      <w:r>
        <w:rPr>
          <w:rFonts w:ascii="仿宋_GB2312" w:eastAsia="仿宋_GB2312"/>
          <w:i w:val="0"/>
          <w:iCs w:val="0"/>
          <w:sz w:val="28"/>
          <w:szCs w:val="28"/>
          <w:highlight w:val="none"/>
        </w:rPr>
        <w:fldChar w:fldCharType="end"/>
      </w:r>
      <w:r>
        <w:rPr>
          <w:rFonts w:ascii="仿宋_GB2312" w:eastAsia="仿宋_GB2312"/>
          <w:i w:val="0"/>
          <w:iCs w:val="0"/>
          <w:sz w:val="28"/>
          <w:szCs w:val="28"/>
          <w:highlight w:val="none"/>
        </w:rPr>
        <w:fldChar w:fldCharType="end"/>
      </w:r>
    </w:p>
    <w:p w14:paraId="14B19985">
      <w:pPr>
        <w:pStyle w:val="5"/>
        <w:keepNext w:val="0"/>
        <w:keepLines w:val="0"/>
        <w:pageBreakBefore w:val="0"/>
        <w:kinsoku/>
        <w:wordWrap/>
        <w:overflowPunct/>
        <w:topLinePunct w:val="0"/>
        <w:autoSpaceDE/>
        <w:autoSpaceDN/>
        <w:bidi w:val="0"/>
        <w:adjustRightInd/>
        <w:snapToGrid/>
        <w:spacing w:line="360" w:lineRule="auto"/>
        <w:textAlignment w:val="auto"/>
        <w:rPr>
          <w:rFonts w:ascii="仿宋_GB2312" w:eastAsia="仿宋_GB2312" w:hAnsiTheme="minorHAnsi" w:cstheme="minorBidi"/>
          <w:sz w:val="28"/>
          <w:szCs w:val="28"/>
          <w:highlight w:val="none"/>
        </w:rPr>
      </w:pPr>
      <w:r>
        <w:rPr>
          <w:highlight w:val="none"/>
        </w:rPr>
        <w:fldChar w:fldCharType="begin"/>
      </w:r>
      <w:r>
        <w:rPr>
          <w:highlight w:val="none"/>
        </w:rPr>
        <w:instrText xml:space="preserve"> HYPERLINK \l "_Toc44343770" </w:instrText>
      </w:r>
      <w:r>
        <w:rPr>
          <w:highlight w:val="none"/>
        </w:rPr>
        <w:fldChar w:fldCharType="separate"/>
      </w:r>
      <w:r>
        <w:rPr>
          <w:rStyle w:val="10"/>
          <w:rFonts w:ascii="仿宋_GB2312" w:hAnsi="仿宋_GB2312" w:eastAsia="仿宋_GB2312" w:cs="仿宋"/>
          <w:sz w:val="28"/>
          <w:szCs w:val="28"/>
          <w:highlight w:val="none"/>
        </w:rPr>
        <w:t>（一）项目决策情况分析</w:t>
      </w:r>
      <w:r>
        <w:rPr>
          <w:rFonts w:ascii="仿宋_GB2312" w:eastAsia="仿宋_GB2312"/>
          <w:sz w:val="28"/>
          <w:szCs w:val="28"/>
          <w:highlight w:val="none"/>
        </w:rPr>
        <w:tab/>
      </w:r>
      <w:r>
        <w:rPr>
          <w:rFonts w:ascii="仿宋_GB2312" w:eastAsia="仿宋_GB2312"/>
          <w:sz w:val="28"/>
          <w:szCs w:val="28"/>
          <w:highlight w:val="none"/>
        </w:rPr>
        <w:fldChar w:fldCharType="begin"/>
      </w:r>
      <w:r>
        <w:rPr>
          <w:rFonts w:ascii="仿宋_GB2312" w:eastAsia="仿宋_GB2312"/>
          <w:sz w:val="28"/>
          <w:szCs w:val="28"/>
          <w:highlight w:val="none"/>
        </w:rPr>
        <w:instrText xml:space="preserve"> PAGEREF _Toc44343770 \h </w:instrText>
      </w:r>
      <w:r>
        <w:rPr>
          <w:rFonts w:ascii="仿宋_GB2312" w:eastAsia="仿宋_GB2312"/>
          <w:sz w:val="28"/>
          <w:szCs w:val="28"/>
          <w:highlight w:val="none"/>
        </w:rPr>
        <w:fldChar w:fldCharType="separate"/>
      </w:r>
      <w:r>
        <w:rPr>
          <w:rFonts w:ascii="仿宋_GB2312" w:eastAsia="仿宋_GB2312"/>
          <w:sz w:val="28"/>
          <w:szCs w:val="28"/>
          <w:highlight w:val="none"/>
        </w:rPr>
        <w:t>9</w:t>
      </w:r>
      <w:r>
        <w:rPr>
          <w:rFonts w:ascii="仿宋_GB2312" w:eastAsia="仿宋_GB2312"/>
          <w:sz w:val="28"/>
          <w:szCs w:val="28"/>
          <w:highlight w:val="none"/>
        </w:rPr>
        <w:fldChar w:fldCharType="end"/>
      </w:r>
      <w:r>
        <w:rPr>
          <w:rFonts w:ascii="仿宋_GB2312" w:eastAsia="仿宋_GB2312"/>
          <w:sz w:val="28"/>
          <w:szCs w:val="28"/>
          <w:highlight w:val="none"/>
        </w:rPr>
        <w:fldChar w:fldCharType="end"/>
      </w:r>
    </w:p>
    <w:p w14:paraId="01660FCE">
      <w:pPr>
        <w:pStyle w:val="5"/>
        <w:keepNext w:val="0"/>
        <w:keepLines w:val="0"/>
        <w:pageBreakBefore w:val="0"/>
        <w:kinsoku/>
        <w:wordWrap/>
        <w:overflowPunct/>
        <w:topLinePunct w:val="0"/>
        <w:autoSpaceDE/>
        <w:autoSpaceDN/>
        <w:bidi w:val="0"/>
        <w:adjustRightInd/>
        <w:snapToGrid/>
        <w:spacing w:line="360" w:lineRule="auto"/>
        <w:textAlignment w:val="auto"/>
        <w:rPr>
          <w:rFonts w:ascii="仿宋_GB2312" w:eastAsia="仿宋_GB2312" w:hAnsiTheme="minorHAnsi" w:cstheme="minorBidi"/>
          <w:sz w:val="28"/>
          <w:szCs w:val="28"/>
          <w:highlight w:val="none"/>
        </w:rPr>
      </w:pPr>
      <w:r>
        <w:rPr>
          <w:highlight w:val="none"/>
        </w:rPr>
        <w:fldChar w:fldCharType="begin"/>
      </w:r>
      <w:r>
        <w:rPr>
          <w:highlight w:val="none"/>
        </w:rPr>
        <w:instrText xml:space="preserve"> HYPERLINK \l "_Toc44343771" </w:instrText>
      </w:r>
      <w:r>
        <w:rPr>
          <w:highlight w:val="none"/>
        </w:rPr>
        <w:fldChar w:fldCharType="separate"/>
      </w:r>
      <w:r>
        <w:rPr>
          <w:rStyle w:val="10"/>
          <w:rFonts w:ascii="仿宋_GB2312" w:hAnsi="仿宋_GB2312" w:eastAsia="仿宋_GB2312" w:cs="仿宋"/>
          <w:sz w:val="28"/>
          <w:szCs w:val="28"/>
          <w:highlight w:val="none"/>
        </w:rPr>
        <w:t>（二）项目过程管理情况分析</w:t>
      </w:r>
      <w:r>
        <w:rPr>
          <w:rFonts w:ascii="仿宋_GB2312" w:eastAsia="仿宋_GB2312"/>
          <w:sz w:val="28"/>
          <w:szCs w:val="28"/>
          <w:highlight w:val="none"/>
        </w:rPr>
        <w:tab/>
      </w:r>
      <w:r>
        <w:rPr>
          <w:rFonts w:ascii="仿宋_GB2312" w:eastAsia="仿宋_GB2312"/>
          <w:sz w:val="28"/>
          <w:szCs w:val="28"/>
          <w:highlight w:val="none"/>
        </w:rPr>
        <w:fldChar w:fldCharType="begin"/>
      </w:r>
      <w:r>
        <w:rPr>
          <w:rFonts w:ascii="仿宋_GB2312" w:eastAsia="仿宋_GB2312"/>
          <w:sz w:val="28"/>
          <w:szCs w:val="28"/>
          <w:highlight w:val="none"/>
        </w:rPr>
        <w:instrText xml:space="preserve"> PAGEREF _Toc44343771 \h </w:instrText>
      </w:r>
      <w:r>
        <w:rPr>
          <w:rFonts w:ascii="仿宋_GB2312" w:eastAsia="仿宋_GB2312"/>
          <w:sz w:val="28"/>
          <w:szCs w:val="28"/>
          <w:highlight w:val="none"/>
        </w:rPr>
        <w:fldChar w:fldCharType="separate"/>
      </w:r>
      <w:r>
        <w:rPr>
          <w:rFonts w:ascii="仿宋_GB2312" w:eastAsia="仿宋_GB2312"/>
          <w:sz w:val="28"/>
          <w:szCs w:val="28"/>
          <w:highlight w:val="none"/>
        </w:rPr>
        <w:t>11</w:t>
      </w:r>
      <w:r>
        <w:rPr>
          <w:rFonts w:ascii="仿宋_GB2312" w:eastAsia="仿宋_GB2312"/>
          <w:sz w:val="28"/>
          <w:szCs w:val="28"/>
          <w:highlight w:val="none"/>
        </w:rPr>
        <w:fldChar w:fldCharType="end"/>
      </w:r>
      <w:r>
        <w:rPr>
          <w:rFonts w:ascii="仿宋_GB2312" w:eastAsia="仿宋_GB2312"/>
          <w:sz w:val="28"/>
          <w:szCs w:val="28"/>
          <w:highlight w:val="none"/>
        </w:rPr>
        <w:fldChar w:fldCharType="end"/>
      </w:r>
    </w:p>
    <w:p w14:paraId="57E05681">
      <w:pPr>
        <w:pStyle w:val="5"/>
        <w:keepNext w:val="0"/>
        <w:keepLines w:val="0"/>
        <w:pageBreakBefore w:val="0"/>
        <w:kinsoku/>
        <w:wordWrap/>
        <w:overflowPunct/>
        <w:topLinePunct w:val="0"/>
        <w:autoSpaceDE/>
        <w:autoSpaceDN/>
        <w:bidi w:val="0"/>
        <w:adjustRightInd/>
        <w:snapToGrid/>
        <w:spacing w:line="360" w:lineRule="auto"/>
        <w:textAlignment w:val="auto"/>
        <w:rPr>
          <w:rFonts w:ascii="仿宋_GB2312" w:eastAsia="仿宋_GB2312" w:hAnsiTheme="minorHAnsi" w:cstheme="minorBidi"/>
          <w:sz w:val="28"/>
          <w:szCs w:val="28"/>
          <w:highlight w:val="none"/>
        </w:rPr>
      </w:pPr>
      <w:r>
        <w:rPr>
          <w:highlight w:val="none"/>
        </w:rPr>
        <w:fldChar w:fldCharType="begin"/>
      </w:r>
      <w:r>
        <w:rPr>
          <w:highlight w:val="none"/>
        </w:rPr>
        <w:instrText xml:space="preserve"> HYPERLINK \l "_Toc44343772" </w:instrText>
      </w:r>
      <w:r>
        <w:rPr>
          <w:highlight w:val="none"/>
        </w:rPr>
        <w:fldChar w:fldCharType="separate"/>
      </w:r>
      <w:r>
        <w:rPr>
          <w:rStyle w:val="10"/>
          <w:rFonts w:ascii="仿宋_GB2312" w:hAnsi="仿宋_GB2312" w:eastAsia="仿宋_GB2312" w:cs="仿宋"/>
          <w:sz w:val="28"/>
          <w:szCs w:val="28"/>
          <w:highlight w:val="none"/>
        </w:rPr>
        <w:t>（三）项目产出完成情况分析</w:t>
      </w:r>
      <w:r>
        <w:rPr>
          <w:rFonts w:ascii="仿宋_GB2312" w:eastAsia="仿宋_GB2312"/>
          <w:sz w:val="28"/>
          <w:szCs w:val="28"/>
          <w:highlight w:val="none"/>
        </w:rPr>
        <w:tab/>
      </w:r>
      <w:r>
        <w:rPr>
          <w:rFonts w:ascii="仿宋_GB2312" w:eastAsia="仿宋_GB2312"/>
          <w:sz w:val="28"/>
          <w:szCs w:val="28"/>
          <w:highlight w:val="none"/>
        </w:rPr>
        <w:fldChar w:fldCharType="begin"/>
      </w:r>
      <w:r>
        <w:rPr>
          <w:rFonts w:ascii="仿宋_GB2312" w:eastAsia="仿宋_GB2312"/>
          <w:sz w:val="28"/>
          <w:szCs w:val="28"/>
          <w:highlight w:val="none"/>
        </w:rPr>
        <w:instrText xml:space="preserve"> PAGEREF _Toc44343772 \h </w:instrText>
      </w:r>
      <w:r>
        <w:rPr>
          <w:rFonts w:ascii="仿宋_GB2312" w:eastAsia="仿宋_GB2312"/>
          <w:sz w:val="28"/>
          <w:szCs w:val="28"/>
          <w:highlight w:val="none"/>
        </w:rPr>
        <w:fldChar w:fldCharType="separate"/>
      </w:r>
      <w:r>
        <w:rPr>
          <w:rFonts w:ascii="仿宋_GB2312" w:eastAsia="仿宋_GB2312"/>
          <w:sz w:val="28"/>
          <w:szCs w:val="28"/>
          <w:highlight w:val="none"/>
        </w:rPr>
        <w:t>14</w:t>
      </w:r>
      <w:r>
        <w:rPr>
          <w:rFonts w:ascii="仿宋_GB2312" w:eastAsia="仿宋_GB2312"/>
          <w:sz w:val="28"/>
          <w:szCs w:val="28"/>
          <w:highlight w:val="none"/>
        </w:rPr>
        <w:fldChar w:fldCharType="end"/>
      </w:r>
      <w:r>
        <w:rPr>
          <w:rFonts w:ascii="仿宋_GB2312" w:eastAsia="仿宋_GB2312"/>
          <w:sz w:val="28"/>
          <w:szCs w:val="28"/>
          <w:highlight w:val="none"/>
        </w:rPr>
        <w:fldChar w:fldCharType="end"/>
      </w:r>
    </w:p>
    <w:p w14:paraId="7D33C4EC">
      <w:pPr>
        <w:pStyle w:val="5"/>
        <w:keepNext w:val="0"/>
        <w:keepLines w:val="0"/>
        <w:pageBreakBefore w:val="0"/>
        <w:kinsoku/>
        <w:wordWrap/>
        <w:overflowPunct/>
        <w:topLinePunct w:val="0"/>
        <w:autoSpaceDE/>
        <w:autoSpaceDN/>
        <w:bidi w:val="0"/>
        <w:adjustRightInd/>
        <w:snapToGrid/>
        <w:spacing w:line="360" w:lineRule="auto"/>
        <w:textAlignment w:val="auto"/>
        <w:rPr>
          <w:rFonts w:ascii="仿宋_GB2312" w:eastAsia="仿宋_GB2312" w:hAnsiTheme="minorHAnsi" w:cstheme="minorBidi"/>
          <w:sz w:val="28"/>
          <w:szCs w:val="28"/>
          <w:highlight w:val="none"/>
        </w:rPr>
      </w:pPr>
      <w:r>
        <w:rPr>
          <w:highlight w:val="none"/>
        </w:rPr>
        <w:fldChar w:fldCharType="begin"/>
      </w:r>
      <w:r>
        <w:rPr>
          <w:highlight w:val="none"/>
        </w:rPr>
        <w:instrText xml:space="preserve"> HYPERLINK \l "_Toc44343773" </w:instrText>
      </w:r>
      <w:r>
        <w:rPr>
          <w:highlight w:val="none"/>
        </w:rPr>
        <w:fldChar w:fldCharType="separate"/>
      </w:r>
      <w:r>
        <w:rPr>
          <w:rStyle w:val="10"/>
          <w:rFonts w:ascii="仿宋_GB2312" w:hAnsi="仿宋_GB2312" w:eastAsia="仿宋_GB2312" w:cs="仿宋"/>
          <w:sz w:val="28"/>
          <w:szCs w:val="28"/>
          <w:highlight w:val="none"/>
        </w:rPr>
        <w:t>（四）项目效益实现情况分析</w:t>
      </w:r>
      <w:r>
        <w:rPr>
          <w:rFonts w:ascii="仿宋_GB2312" w:eastAsia="仿宋_GB2312"/>
          <w:sz w:val="28"/>
          <w:szCs w:val="28"/>
          <w:highlight w:val="none"/>
        </w:rPr>
        <w:tab/>
      </w:r>
      <w:r>
        <w:rPr>
          <w:rFonts w:ascii="仿宋_GB2312" w:eastAsia="仿宋_GB2312"/>
          <w:sz w:val="28"/>
          <w:szCs w:val="28"/>
          <w:highlight w:val="none"/>
        </w:rPr>
        <w:fldChar w:fldCharType="begin"/>
      </w:r>
      <w:r>
        <w:rPr>
          <w:rFonts w:ascii="仿宋_GB2312" w:eastAsia="仿宋_GB2312"/>
          <w:sz w:val="28"/>
          <w:szCs w:val="28"/>
          <w:highlight w:val="none"/>
        </w:rPr>
        <w:instrText xml:space="preserve"> PAGEREF _Toc44343773 \h </w:instrText>
      </w:r>
      <w:r>
        <w:rPr>
          <w:rFonts w:ascii="仿宋_GB2312" w:eastAsia="仿宋_GB2312"/>
          <w:sz w:val="28"/>
          <w:szCs w:val="28"/>
          <w:highlight w:val="none"/>
        </w:rPr>
        <w:fldChar w:fldCharType="separate"/>
      </w:r>
      <w:r>
        <w:rPr>
          <w:rFonts w:ascii="仿宋_GB2312" w:eastAsia="仿宋_GB2312"/>
          <w:sz w:val="28"/>
          <w:szCs w:val="28"/>
          <w:highlight w:val="none"/>
        </w:rPr>
        <w:t>16</w:t>
      </w:r>
      <w:r>
        <w:rPr>
          <w:rFonts w:ascii="仿宋_GB2312" w:eastAsia="仿宋_GB2312"/>
          <w:sz w:val="28"/>
          <w:szCs w:val="28"/>
          <w:highlight w:val="none"/>
        </w:rPr>
        <w:fldChar w:fldCharType="end"/>
      </w:r>
      <w:r>
        <w:rPr>
          <w:rFonts w:ascii="仿宋_GB2312" w:eastAsia="仿宋_GB2312"/>
          <w:sz w:val="28"/>
          <w:szCs w:val="28"/>
          <w:highlight w:val="none"/>
        </w:rPr>
        <w:fldChar w:fldCharType="end"/>
      </w:r>
    </w:p>
    <w:p w14:paraId="4EF4BE1C">
      <w:pPr>
        <w:pStyle w:val="4"/>
        <w:keepNext w:val="0"/>
        <w:keepLines w:val="0"/>
        <w:pageBreakBefore w:val="0"/>
        <w:tabs>
          <w:tab w:val="right" w:leader="dot" w:pos="8290"/>
        </w:tabs>
        <w:kinsoku/>
        <w:wordWrap/>
        <w:overflowPunct/>
        <w:topLinePunct w:val="0"/>
        <w:autoSpaceDE/>
        <w:autoSpaceDN/>
        <w:bidi w:val="0"/>
        <w:adjustRightInd/>
        <w:snapToGrid/>
        <w:spacing w:before="0" w:line="360" w:lineRule="auto"/>
        <w:textAlignment w:val="auto"/>
        <w:rPr>
          <w:rFonts w:ascii="仿宋_GB2312" w:eastAsia="仿宋_GB2312" w:hAnsiTheme="minorHAnsi" w:cstheme="minorBidi"/>
          <w:i w:val="0"/>
          <w:iCs w:val="0"/>
          <w:sz w:val="28"/>
          <w:szCs w:val="28"/>
          <w:highlight w:val="none"/>
        </w:rPr>
      </w:pPr>
      <w:r>
        <w:rPr>
          <w:highlight w:val="none"/>
        </w:rPr>
        <w:fldChar w:fldCharType="begin"/>
      </w:r>
      <w:r>
        <w:rPr>
          <w:highlight w:val="none"/>
        </w:rPr>
        <w:instrText xml:space="preserve"> HYPERLINK \l "_Toc44343774" </w:instrText>
      </w:r>
      <w:r>
        <w:rPr>
          <w:highlight w:val="none"/>
        </w:rPr>
        <w:fldChar w:fldCharType="separate"/>
      </w:r>
      <w:r>
        <w:rPr>
          <w:rStyle w:val="10"/>
          <w:rFonts w:ascii="仿宋_GB2312" w:hAnsi="仿宋_GB2312" w:eastAsia="仿宋_GB2312" w:cs="仿宋"/>
          <w:i w:val="0"/>
          <w:iCs w:val="0"/>
          <w:sz w:val="28"/>
          <w:szCs w:val="28"/>
          <w:highlight w:val="none"/>
        </w:rPr>
        <w:t>五、存在的主要问题及相关建议</w:t>
      </w:r>
      <w:r>
        <w:rPr>
          <w:rFonts w:ascii="仿宋_GB2312" w:eastAsia="仿宋_GB2312"/>
          <w:i w:val="0"/>
          <w:iCs w:val="0"/>
          <w:sz w:val="28"/>
          <w:szCs w:val="28"/>
          <w:highlight w:val="none"/>
        </w:rPr>
        <w:tab/>
      </w:r>
      <w:r>
        <w:rPr>
          <w:rFonts w:ascii="仿宋_GB2312" w:eastAsia="仿宋_GB2312"/>
          <w:i w:val="0"/>
          <w:iCs w:val="0"/>
          <w:sz w:val="28"/>
          <w:szCs w:val="28"/>
          <w:highlight w:val="none"/>
        </w:rPr>
        <w:fldChar w:fldCharType="begin"/>
      </w:r>
      <w:r>
        <w:rPr>
          <w:rFonts w:ascii="仿宋_GB2312" w:eastAsia="仿宋_GB2312"/>
          <w:i w:val="0"/>
          <w:iCs w:val="0"/>
          <w:sz w:val="28"/>
          <w:szCs w:val="28"/>
          <w:highlight w:val="none"/>
        </w:rPr>
        <w:instrText xml:space="preserve"> PAGEREF _Toc44343774 \h </w:instrText>
      </w:r>
      <w:r>
        <w:rPr>
          <w:rFonts w:ascii="仿宋_GB2312" w:eastAsia="仿宋_GB2312"/>
          <w:i w:val="0"/>
          <w:iCs w:val="0"/>
          <w:sz w:val="28"/>
          <w:szCs w:val="28"/>
          <w:highlight w:val="none"/>
        </w:rPr>
        <w:fldChar w:fldCharType="separate"/>
      </w:r>
      <w:r>
        <w:rPr>
          <w:rFonts w:ascii="仿宋_GB2312" w:eastAsia="仿宋_GB2312"/>
          <w:i w:val="0"/>
          <w:iCs w:val="0"/>
          <w:sz w:val="28"/>
          <w:szCs w:val="28"/>
          <w:highlight w:val="none"/>
        </w:rPr>
        <w:t>18</w:t>
      </w:r>
      <w:r>
        <w:rPr>
          <w:rFonts w:ascii="仿宋_GB2312" w:eastAsia="仿宋_GB2312"/>
          <w:i w:val="0"/>
          <w:iCs w:val="0"/>
          <w:sz w:val="28"/>
          <w:szCs w:val="28"/>
          <w:highlight w:val="none"/>
        </w:rPr>
        <w:fldChar w:fldCharType="end"/>
      </w:r>
      <w:r>
        <w:rPr>
          <w:rFonts w:ascii="仿宋_GB2312" w:eastAsia="仿宋_GB2312"/>
          <w:i w:val="0"/>
          <w:iCs w:val="0"/>
          <w:sz w:val="28"/>
          <w:szCs w:val="28"/>
          <w:highlight w:val="none"/>
        </w:rPr>
        <w:fldChar w:fldCharType="end"/>
      </w:r>
    </w:p>
    <w:p w14:paraId="74F17A46">
      <w:pPr>
        <w:pStyle w:val="5"/>
        <w:keepNext w:val="0"/>
        <w:keepLines w:val="0"/>
        <w:pageBreakBefore w:val="0"/>
        <w:kinsoku/>
        <w:wordWrap/>
        <w:overflowPunct/>
        <w:topLinePunct w:val="0"/>
        <w:autoSpaceDE/>
        <w:autoSpaceDN/>
        <w:bidi w:val="0"/>
        <w:adjustRightInd/>
        <w:snapToGrid/>
        <w:spacing w:line="360" w:lineRule="auto"/>
        <w:textAlignment w:val="auto"/>
        <w:rPr>
          <w:rFonts w:ascii="仿宋_GB2312" w:eastAsia="仿宋_GB2312" w:hAnsiTheme="minorHAnsi" w:cstheme="minorBidi"/>
          <w:sz w:val="28"/>
          <w:szCs w:val="28"/>
          <w:highlight w:val="none"/>
        </w:rPr>
      </w:pPr>
      <w:r>
        <w:rPr>
          <w:highlight w:val="none"/>
        </w:rPr>
        <w:fldChar w:fldCharType="begin"/>
      </w:r>
      <w:r>
        <w:rPr>
          <w:highlight w:val="none"/>
        </w:rPr>
        <w:instrText xml:space="preserve"> HYPERLINK \l "_Toc44343775" </w:instrText>
      </w:r>
      <w:r>
        <w:rPr>
          <w:highlight w:val="none"/>
        </w:rPr>
        <w:fldChar w:fldCharType="separate"/>
      </w:r>
      <w:r>
        <w:rPr>
          <w:rStyle w:val="10"/>
          <w:rFonts w:ascii="仿宋_GB2312" w:hAnsi="仿宋_GB2312" w:eastAsia="仿宋_GB2312" w:cs="仿宋"/>
          <w:sz w:val="28"/>
          <w:szCs w:val="28"/>
          <w:highlight w:val="none"/>
        </w:rPr>
        <w:t>（一）存在的主要问题</w:t>
      </w:r>
      <w:r>
        <w:rPr>
          <w:rFonts w:ascii="仿宋_GB2312" w:eastAsia="仿宋_GB2312"/>
          <w:sz w:val="28"/>
          <w:szCs w:val="28"/>
          <w:highlight w:val="none"/>
        </w:rPr>
        <w:tab/>
      </w:r>
      <w:r>
        <w:rPr>
          <w:rFonts w:ascii="仿宋_GB2312" w:eastAsia="仿宋_GB2312"/>
          <w:sz w:val="28"/>
          <w:szCs w:val="28"/>
          <w:highlight w:val="none"/>
        </w:rPr>
        <w:fldChar w:fldCharType="begin"/>
      </w:r>
      <w:r>
        <w:rPr>
          <w:rFonts w:ascii="仿宋_GB2312" w:eastAsia="仿宋_GB2312"/>
          <w:sz w:val="28"/>
          <w:szCs w:val="28"/>
          <w:highlight w:val="none"/>
        </w:rPr>
        <w:instrText xml:space="preserve"> PAGEREF _Toc44343775 \h </w:instrText>
      </w:r>
      <w:r>
        <w:rPr>
          <w:rFonts w:ascii="仿宋_GB2312" w:eastAsia="仿宋_GB2312"/>
          <w:sz w:val="28"/>
          <w:szCs w:val="28"/>
          <w:highlight w:val="none"/>
        </w:rPr>
        <w:fldChar w:fldCharType="separate"/>
      </w:r>
      <w:r>
        <w:rPr>
          <w:rFonts w:ascii="仿宋_GB2312" w:eastAsia="仿宋_GB2312"/>
          <w:sz w:val="28"/>
          <w:szCs w:val="28"/>
          <w:highlight w:val="none"/>
        </w:rPr>
        <w:t>18</w:t>
      </w:r>
      <w:r>
        <w:rPr>
          <w:rFonts w:ascii="仿宋_GB2312" w:eastAsia="仿宋_GB2312"/>
          <w:sz w:val="28"/>
          <w:szCs w:val="28"/>
          <w:highlight w:val="none"/>
        </w:rPr>
        <w:fldChar w:fldCharType="end"/>
      </w:r>
      <w:r>
        <w:rPr>
          <w:rFonts w:ascii="仿宋_GB2312" w:eastAsia="仿宋_GB2312"/>
          <w:sz w:val="28"/>
          <w:szCs w:val="28"/>
          <w:highlight w:val="none"/>
        </w:rPr>
        <w:fldChar w:fldCharType="end"/>
      </w:r>
    </w:p>
    <w:p w14:paraId="76562775">
      <w:pPr>
        <w:pStyle w:val="5"/>
        <w:keepNext w:val="0"/>
        <w:keepLines w:val="0"/>
        <w:pageBreakBefore w:val="0"/>
        <w:kinsoku/>
        <w:wordWrap/>
        <w:overflowPunct/>
        <w:topLinePunct w:val="0"/>
        <w:autoSpaceDE/>
        <w:autoSpaceDN/>
        <w:bidi w:val="0"/>
        <w:adjustRightInd/>
        <w:snapToGrid/>
        <w:spacing w:line="360" w:lineRule="auto"/>
        <w:textAlignment w:val="auto"/>
        <w:rPr>
          <w:rFonts w:ascii="仿宋_GB2312" w:eastAsia="仿宋_GB2312" w:hAnsiTheme="minorHAnsi" w:cstheme="minorBidi"/>
          <w:sz w:val="28"/>
          <w:szCs w:val="28"/>
          <w:highlight w:val="none"/>
        </w:rPr>
      </w:pPr>
      <w:r>
        <w:rPr>
          <w:highlight w:val="none"/>
        </w:rPr>
        <w:fldChar w:fldCharType="begin"/>
      </w:r>
      <w:r>
        <w:rPr>
          <w:highlight w:val="none"/>
        </w:rPr>
        <w:instrText xml:space="preserve"> HYPERLINK \l "_Toc44343776" </w:instrText>
      </w:r>
      <w:r>
        <w:rPr>
          <w:highlight w:val="none"/>
        </w:rPr>
        <w:fldChar w:fldCharType="separate"/>
      </w:r>
      <w:r>
        <w:rPr>
          <w:rStyle w:val="10"/>
          <w:rFonts w:ascii="仿宋_GB2312" w:hAnsi="仿宋_GB2312" w:eastAsia="仿宋_GB2312" w:cs="仿宋"/>
          <w:sz w:val="28"/>
          <w:szCs w:val="28"/>
          <w:highlight w:val="none"/>
        </w:rPr>
        <w:t>（二）相关建议</w:t>
      </w:r>
      <w:r>
        <w:rPr>
          <w:rFonts w:ascii="仿宋_GB2312" w:eastAsia="仿宋_GB2312"/>
          <w:sz w:val="28"/>
          <w:szCs w:val="28"/>
          <w:highlight w:val="none"/>
        </w:rPr>
        <w:tab/>
      </w:r>
      <w:r>
        <w:rPr>
          <w:rFonts w:ascii="仿宋_GB2312" w:eastAsia="仿宋_GB2312"/>
          <w:sz w:val="28"/>
          <w:szCs w:val="28"/>
          <w:highlight w:val="none"/>
        </w:rPr>
        <w:fldChar w:fldCharType="begin"/>
      </w:r>
      <w:r>
        <w:rPr>
          <w:rFonts w:ascii="仿宋_GB2312" w:eastAsia="仿宋_GB2312"/>
          <w:sz w:val="28"/>
          <w:szCs w:val="28"/>
          <w:highlight w:val="none"/>
        </w:rPr>
        <w:instrText xml:space="preserve"> PAGEREF _Toc44343776 \h </w:instrText>
      </w:r>
      <w:r>
        <w:rPr>
          <w:rFonts w:ascii="仿宋_GB2312" w:eastAsia="仿宋_GB2312"/>
          <w:sz w:val="28"/>
          <w:szCs w:val="28"/>
          <w:highlight w:val="none"/>
        </w:rPr>
        <w:fldChar w:fldCharType="separate"/>
      </w:r>
      <w:r>
        <w:rPr>
          <w:rFonts w:ascii="仿宋_GB2312" w:eastAsia="仿宋_GB2312"/>
          <w:sz w:val="28"/>
          <w:szCs w:val="28"/>
          <w:highlight w:val="none"/>
        </w:rPr>
        <w:t>21</w:t>
      </w:r>
      <w:r>
        <w:rPr>
          <w:rFonts w:ascii="仿宋_GB2312" w:eastAsia="仿宋_GB2312"/>
          <w:sz w:val="28"/>
          <w:szCs w:val="28"/>
          <w:highlight w:val="none"/>
        </w:rPr>
        <w:fldChar w:fldCharType="end"/>
      </w:r>
      <w:r>
        <w:rPr>
          <w:rFonts w:ascii="仿宋_GB2312" w:eastAsia="仿宋_GB2312"/>
          <w:sz w:val="28"/>
          <w:szCs w:val="28"/>
          <w:highlight w:val="none"/>
        </w:rPr>
        <w:fldChar w:fldCharType="end"/>
      </w:r>
    </w:p>
    <w:p w14:paraId="039FBC68">
      <w:pPr>
        <w:pStyle w:val="4"/>
        <w:keepNext w:val="0"/>
        <w:keepLines w:val="0"/>
        <w:pageBreakBefore w:val="0"/>
        <w:tabs>
          <w:tab w:val="right" w:leader="dot" w:pos="8290"/>
        </w:tabs>
        <w:kinsoku/>
        <w:wordWrap/>
        <w:overflowPunct/>
        <w:topLinePunct w:val="0"/>
        <w:autoSpaceDE/>
        <w:autoSpaceDN/>
        <w:bidi w:val="0"/>
        <w:adjustRightInd/>
        <w:snapToGrid/>
        <w:spacing w:before="0" w:line="360" w:lineRule="auto"/>
        <w:textAlignment w:val="auto"/>
        <w:rPr>
          <w:rFonts w:ascii="仿宋_GB2312" w:eastAsia="仿宋_GB2312" w:hAnsiTheme="minorHAnsi" w:cstheme="minorBidi"/>
          <w:i w:val="0"/>
          <w:iCs w:val="0"/>
          <w:sz w:val="28"/>
          <w:szCs w:val="28"/>
          <w:highlight w:val="none"/>
        </w:rPr>
      </w:pPr>
      <w:r>
        <w:rPr>
          <w:highlight w:val="none"/>
        </w:rPr>
        <w:fldChar w:fldCharType="begin"/>
      </w:r>
      <w:r>
        <w:rPr>
          <w:highlight w:val="none"/>
        </w:rPr>
        <w:instrText xml:space="preserve"> HYPERLINK \l "_Toc44343777" </w:instrText>
      </w:r>
      <w:r>
        <w:rPr>
          <w:highlight w:val="none"/>
        </w:rPr>
        <w:fldChar w:fldCharType="separate"/>
      </w:r>
      <w:r>
        <w:rPr>
          <w:rStyle w:val="10"/>
          <w:rFonts w:ascii="仿宋_GB2312" w:hAnsi="仿宋_GB2312" w:eastAsia="仿宋_GB2312" w:cs="仿宋"/>
          <w:i w:val="0"/>
          <w:iCs w:val="0"/>
          <w:sz w:val="28"/>
          <w:szCs w:val="28"/>
          <w:highlight w:val="none"/>
        </w:rPr>
        <w:t>六、附件</w:t>
      </w:r>
      <w:r>
        <w:rPr>
          <w:rFonts w:ascii="仿宋_GB2312" w:eastAsia="仿宋_GB2312"/>
          <w:i w:val="0"/>
          <w:iCs w:val="0"/>
          <w:sz w:val="28"/>
          <w:szCs w:val="28"/>
          <w:highlight w:val="none"/>
        </w:rPr>
        <w:tab/>
      </w:r>
      <w:r>
        <w:rPr>
          <w:rFonts w:ascii="仿宋_GB2312" w:eastAsia="仿宋_GB2312"/>
          <w:i w:val="0"/>
          <w:iCs w:val="0"/>
          <w:sz w:val="28"/>
          <w:szCs w:val="28"/>
          <w:highlight w:val="none"/>
        </w:rPr>
        <w:fldChar w:fldCharType="begin"/>
      </w:r>
      <w:r>
        <w:rPr>
          <w:rFonts w:ascii="仿宋_GB2312" w:eastAsia="仿宋_GB2312"/>
          <w:i w:val="0"/>
          <w:iCs w:val="0"/>
          <w:sz w:val="28"/>
          <w:szCs w:val="28"/>
          <w:highlight w:val="none"/>
        </w:rPr>
        <w:instrText xml:space="preserve"> PAGEREF _Toc44343777 \h </w:instrText>
      </w:r>
      <w:r>
        <w:rPr>
          <w:rFonts w:ascii="仿宋_GB2312" w:eastAsia="仿宋_GB2312"/>
          <w:i w:val="0"/>
          <w:iCs w:val="0"/>
          <w:sz w:val="28"/>
          <w:szCs w:val="28"/>
          <w:highlight w:val="none"/>
        </w:rPr>
        <w:fldChar w:fldCharType="separate"/>
      </w:r>
      <w:r>
        <w:rPr>
          <w:rFonts w:ascii="仿宋_GB2312" w:eastAsia="仿宋_GB2312"/>
          <w:i w:val="0"/>
          <w:iCs w:val="0"/>
          <w:sz w:val="28"/>
          <w:szCs w:val="28"/>
          <w:highlight w:val="none"/>
        </w:rPr>
        <w:t>23</w:t>
      </w:r>
      <w:r>
        <w:rPr>
          <w:rFonts w:ascii="仿宋_GB2312" w:eastAsia="仿宋_GB2312"/>
          <w:i w:val="0"/>
          <w:iCs w:val="0"/>
          <w:sz w:val="28"/>
          <w:szCs w:val="28"/>
          <w:highlight w:val="none"/>
        </w:rPr>
        <w:fldChar w:fldCharType="end"/>
      </w:r>
      <w:r>
        <w:rPr>
          <w:rFonts w:ascii="仿宋_GB2312" w:eastAsia="仿宋_GB2312"/>
          <w:i w:val="0"/>
          <w:iCs w:val="0"/>
          <w:sz w:val="28"/>
          <w:szCs w:val="28"/>
          <w:highlight w:val="none"/>
        </w:rPr>
        <w:fldChar w:fldCharType="end"/>
      </w:r>
    </w:p>
    <w:p w14:paraId="3218C1B5">
      <w:pPr>
        <w:pStyle w:val="5"/>
        <w:keepNext w:val="0"/>
        <w:keepLines w:val="0"/>
        <w:pageBreakBefore w:val="0"/>
        <w:kinsoku/>
        <w:wordWrap/>
        <w:overflowPunct/>
        <w:topLinePunct w:val="0"/>
        <w:autoSpaceDE/>
        <w:autoSpaceDN/>
        <w:bidi w:val="0"/>
        <w:adjustRightInd/>
        <w:snapToGrid/>
        <w:textAlignment w:val="auto"/>
        <w:rPr>
          <w:highlight w:val="none"/>
        </w:rPr>
        <w:sectPr>
          <w:footerReference r:id="rId5" w:type="default"/>
          <w:pgSz w:w="11900" w:h="16840"/>
          <w:pgMar w:top="1440" w:right="1800" w:bottom="1440" w:left="1800" w:header="851" w:footer="992" w:gutter="0"/>
          <w:pgNumType w:start="1"/>
          <w:cols w:space="425" w:num="1"/>
          <w:titlePg/>
          <w:docGrid w:type="lines" w:linePitch="312" w:charSpace="0"/>
        </w:sectPr>
      </w:pPr>
      <w:r>
        <w:rPr>
          <w:rStyle w:val="10"/>
          <w:rFonts w:ascii="仿宋_GB2312" w:hAnsi="宋体" w:eastAsia="仿宋_GB2312" w:cs="仿宋"/>
          <w:color w:val="000000" w:themeColor="text1"/>
          <w:sz w:val="28"/>
          <w:szCs w:val="28"/>
          <w:highlight w:val="none"/>
          <w14:textFill>
            <w14:solidFill>
              <w14:schemeClr w14:val="tx1"/>
            </w14:solidFill>
          </w14:textFill>
        </w:rPr>
        <w:fldChar w:fldCharType="end"/>
      </w:r>
      <w:r>
        <w:rPr>
          <w:highlight w:val="none"/>
        </w:rPr>
        <w:br w:type="page"/>
      </w:r>
    </w:p>
    <w:p w14:paraId="13427031">
      <w:pPr>
        <w:keepNext w:val="0"/>
        <w:keepLines w:val="0"/>
        <w:pageBreakBefore w:val="0"/>
        <w:kinsoku/>
        <w:wordWrap/>
        <w:overflowPunct/>
        <w:topLinePunct w:val="0"/>
        <w:autoSpaceDE/>
        <w:autoSpaceDN/>
        <w:bidi w:val="0"/>
        <w:adjustRightInd/>
        <w:snapToGrid/>
        <w:spacing w:line="360" w:lineRule="auto"/>
        <w:jc w:val="center"/>
        <w:textAlignment w:val="auto"/>
        <w:rPr>
          <w:rFonts w:ascii="黑体" w:hAnsi="黑体" w:eastAsia="黑体" w:cs="仿宋"/>
          <w:sz w:val="32"/>
          <w:szCs w:val="32"/>
          <w:highlight w:val="none"/>
        </w:rPr>
      </w:pPr>
      <w:r>
        <w:rPr>
          <w:rFonts w:hint="eastAsia" w:ascii="黑体" w:hAnsi="黑体" w:eastAsia="黑体" w:cs="仿宋"/>
          <w:sz w:val="32"/>
          <w:szCs w:val="32"/>
          <w:highlight w:val="none"/>
          <w:lang w:eastAsia="zh-CN"/>
        </w:rPr>
        <w:t>玉田县财政局网络建设维护费</w:t>
      </w:r>
      <w:r>
        <w:rPr>
          <w:rFonts w:hint="eastAsia" w:ascii="黑体" w:hAnsi="黑体" w:eastAsia="黑体" w:cs="仿宋"/>
          <w:sz w:val="32"/>
          <w:szCs w:val="32"/>
          <w:highlight w:val="none"/>
        </w:rPr>
        <w:t>绩效评价报告</w:t>
      </w:r>
    </w:p>
    <w:p w14:paraId="73124C1D">
      <w:pPr>
        <w:keepNext w:val="0"/>
        <w:keepLines w:val="0"/>
        <w:pageBreakBefore w:val="0"/>
        <w:kinsoku/>
        <w:wordWrap/>
        <w:overflowPunct/>
        <w:topLinePunct w:val="0"/>
        <w:autoSpaceDE/>
        <w:autoSpaceDN/>
        <w:bidi w:val="0"/>
        <w:adjustRightInd/>
        <w:snapToGrid/>
        <w:textAlignment w:val="auto"/>
        <w:rPr>
          <w:b/>
          <w:bCs/>
          <w:i/>
          <w:iCs/>
          <w:highlight w:val="none"/>
        </w:rPr>
      </w:pPr>
    </w:p>
    <w:p w14:paraId="61259250">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0"/>
        <w:rPr>
          <w:rFonts w:ascii="仿宋_GB2312" w:hAnsi="仿宋_GB2312" w:eastAsia="仿宋_GB2312" w:cs="仿宋"/>
          <w:b/>
          <w:sz w:val="28"/>
          <w:szCs w:val="28"/>
          <w:highlight w:val="none"/>
        </w:rPr>
      </w:pPr>
      <w:bookmarkStart w:id="1" w:name="_Toc44343759"/>
      <w:r>
        <w:rPr>
          <w:rFonts w:hint="eastAsia" w:ascii="仿宋_GB2312" w:hAnsi="仿宋_GB2312" w:eastAsia="仿宋_GB2312" w:cs="仿宋"/>
          <w:b/>
          <w:sz w:val="28"/>
          <w:szCs w:val="28"/>
          <w:highlight w:val="none"/>
        </w:rPr>
        <w:t>一、项目概述</w:t>
      </w:r>
      <w:bookmarkEnd w:id="1"/>
    </w:p>
    <w:p w14:paraId="69BC31F3">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1"/>
        <w:rPr>
          <w:rFonts w:ascii="仿宋_GB2312" w:hAnsi="仿宋_GB2312" w:eastAsia="仿宋_GB2312" w:cs="仿宋"/>
          <w:b/>
          <w:sz w:val="28"/>
          <w:szCs w:val="28"/>
          <w:highlight w:val="none"/>
        </w:rPr>
      </w:pPr>
      <w:bookmarkStart w:id="2" w:name="_Toc44343760"/>
      <w:r>
        <w:rPr>
          <w:rFonts w:hint="eastAsia" w:ascii="仿宋_GB2312" w:hAnsi="仿宋_GB2312" w:eastAsia="仿宋_GB2312" w:cs="仿宋"/>
          <w:b/>
          <w:sz w:val="28"/>
          <w:szCs w:val="28"/>
          <w:highlight w:val="none"/>
        </w:rPr>
        <w:t>（一）项目概况</w:t>
      </w:r>
      <w:bookmarkEnd w:id="2"/>
    </w:p>
    <w:p w14:paraId="766D48AE">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1</w:t>
      </w:r>
      <w:r>
        <w:rPr>
          <w:rFonts w:ascii="仿宋_GB2312" w:hAnsi="仿宋_GB2312" w:eastAsia="仿宋_GB2312" w:cs="仿宋"/>
          <w:b/>
          <w:sz w:val="28"/>
          <w:szCs w:val="28"/>
          <w:highlight w:val="none"/>
        </w:rPr>
        <w:t>.项目立项背景</w:t>
      </w:r>
    </w:p>
    <w:p w14:paraId="168AFEA7">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_GB2312" w:cs="Times New Roman"/>
          <w:kern w:val="2"/>
          <w:sz w:val="28"/>
          <w:szCs w:val="28"/>
          <w:highlight w:val="none"/>
        </w:rPr>
      </w:pPr>
      <w:r>
        <w:rPr>
          <w:rFonts w:hint="eastAsia" w:eastAsia="仿宋_GB2312" w:cs="Times New Roman"/>
          <w:kern w:val="2"/>
          <w:sz w:val="28"/>
          <w:szCs w:val="28"/>
          <w:highlight w:val="none"/>
          <w:lang w:eastAsia="zh-CN"/>
        </w:rPr>
        <w:t>财政系统办理业务需要财政一体化平台等系统，而这些系统需要内网支撑，因此需要保障全县各单位财政内网的运行。</w:t>
      </w:r>
    </w:p>
    <w:p w14:paraId="4C35494D">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2</w:t>
      </w:r>
      <w:r>
        <w:rPr>
          <w:rFonts w:ascii="仿宋_GB2312" w:hAnsi="仿宋_GB2312" w:eastAsia="仿宋_GB2312" w:cs="仿宋"/>
          <w:b/>
          <w:sz w:val="28"/>
          <w:szCs w:val="28"/>
          <w:highlight w:val="none"/>
        </w:rPr>
        <w:t>.项目主要内容</w:t>
      </w:r>
    </w:p>
    <w:p w14:paraId="50A59F4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Times New Roman" w:hAnsi="Times New Roman" w:eastAsia="仿宋_GB2312" w:cs="Times New Roman"/>
          <w:kern w:val="2"/>
          <w:sz w:val="28"/>
          <w:szCs w:val="28"/>
          <w:highlight w:val="none"/>
        </w:rPr>
      </w:pPr>
      <w:bookmarkStart w:id="3" w:name="_Toc44343761"/>
      <w:r>
        <w:rPr>
          <w:rFonts w:hint="eastAsia" w:ascii="Times New Roman" w:hAnsi="Times New Roman" w:eastAsia="仿宋_GB2312" w:cs="Times New Roman"/>
          <w:kern w:val="2"/>
          <w:sz w:val="28"/>
          <w:szCs w:val="28"/>
          <w:highlight w:val="none"/>
        </w:rPr>
        <w:t>年初安排20万元用于我局机房承揽全县县直，乡镇及中小学财政内网的运行。包括财政内网下辖20个乡镇及全县所有县直机关。非税专网下辖160个收税网点</w:t>
      </w:r>
    </w:p>
    <w:p w14:paraId="6588F885">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1"/>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（二）项目资金情况</w:t>
      </w:r>
      <w:bookmarkEnd w:id="3"/>
    </w:p>
    <w:p w14:paraId="0DAA1746">
      <w:pPr>
        <w:keepNext w:val="0"/>
        <w:keepLines w:val="0"/>
        <w:pageBreakBefore w:val="0"/>
        <w:kinsoku/>
        <w:wordWrap/>
        <w:overflowPunct/>
        <w:topLinePunct w:val="0"/>
        <w:autoSpaceDE/>
        <w:autoSpaceDN/>
        <w:bidi w:val="0"/>
        <w:adjustRightInd/>
        <w:snapToGrid/>
        <w:spacing w:line="360" w:lineRule="auto"/>
        <w:ind w:firstLine="560" w:firstLineChars="200"/>
        <w:textAlignment w:val="auto"/>
        <w:outlineLvl w:val="1"/>
        <w:rPr>
          <w:rFonts w:eastAsia="仿宋_GB2312"/>
          <w:sz w:val="28"/>
          <w:szCs w:val="28"/>
          <w:highlight w:val="none"/>
        </w:rPr>
      </w:pPr>
      <w:r>
        <w:rPr>
          <w:rFonts w:hint="eastAsia" w:eastAsia="仿宋_GB2312" w:cs="Times New Roman"/>
          <w:kern w:val="2"/>
          <w:sz w:val="28"/>
          <w:szCs w:val="28"/>
          <w:highlight w:val="none"/>
          <w:lang w:val="en-US" w:eastAsia="zh-CN"/>
        </w:rPr>
        <w:t>2023年</w:t>
      </w:r>
      <w:r>
        <w:rPr>
          <w:rFonts w:hint="eastAsia" w:ascii="Times New Roman" w:hAnsi="Times New Roman" w:eastAsia="仿宋_GB2312" w:cs="Times New Roman"/>
          <w:kern w:val="2"/>
          <w:sz w:val="28"/>
          <w:szCs w:val="28"/>
          <w:highlight w:val="none"/>
          <w:lang w:val="en-US" w:eastAsia="zh-CN"/>
        </w:rPr>
        <w:t>申请资金项目投资金额20万元，拨付金额20万元。</w:t>
      </w:r>
      <w:r>
        <w:rPr>
          <w:rFonts w:eastAsia="仿宋_GB2312"/>
          <w:sz w:val="28"/>
          <w:szCs w:val="28"/>
          <w:highlight w:val="none"/>
        </w:rPr>
        <w:t>截至</w:t>
      </w:r>
      <w:r>
        <w:rPr>
          <w:rFonts w:hint="eastAsia" w:eastAsia="仿宋_GB2312"/>
          <w:sz w:val="28"/>
          <w:szCs w:val="28"/>
          <w:highlight w:val="none"/>
          <w:lang w:eastAsia="zh-CN"/>
        </w:rPr>
        <w:t>2023年</w:t>
      </w:r>
      <w:r>
        <w:rPr>
          <w:rFonts w:hint="eastAsia" w:eastAsia="仿宋_GB2312"/>
          <w:sz w:val="28"/>
          <w:szCs w:val="28"/>
          <w:highlight w:val="none"/>
        </w:rPr>
        <w:t>1</w:t>
      </w:r>
      <w:r>
        <w:rPr>
          <w:rFonts w:eastAsia="仿宋_GB2312"/>
          <w:sz w:val="28"/>
          <w:szCs w:val="28"/>
          <w:highlight w:val="none"/>
        </w:rPr>
        <w:t>2月</w:t>
      </w:r>
      <w:r>
        <w:rPr>
          <w:rFonts w:hint="eastAsia" w:eastAsia="仿宋_GB2312"/>
          <w:sz w:val="28"/>
          <w:szCs w:val="28"/>
          <w:highlight w:val="none"/>
        </w:rPr>
        <w:t>3</w:t>
      </w:r>
      <w:r>
        <w:rPr>
          <w:rFonts w:eastAsia="仿宋_GB2312"/>
          <w:sz w:val="28"/>
          <w:szCs w:val="28"/>
          <w:highlight w:val="none"/>
        </w:rPr>
        <w:t>1日</w:t>
      </w:r>
      <w:r>
        <w:rPr>
          <w:rFonts w:hint="eastAsia" w:eastAsia="仿宋_GB2312"/>
          <w:sz w:val="28"/>
          <w:szCs w:val="28"/>
          <w:highlight w:val="none"/>
        </w:rPr>
        <w:t>，该项目共计支出资金</w:t>
      </w:r>
      <w:r>
        <w:rPr>
          <w:rFonts w:hint="eastAsia" w:eastAsia="仿宋_GB2312"/>
          <w:sz w:val="28"/>
          <w:szCs w:val="28"/>
          <w:highlight w:val="none"/>
          <w:lang w:val="en-US" w:eastAsia="zh-CN"/>
        </w:rPr>
        <w:t>0</w:t>
      </w:r>
      <w:r>
        <w:rPr>
          <w:rFonts w:eastAsia="仿宋_GB2312"/>
          <w:sz w:val="28"/>
          <w:szCs w:val="28"/>
          <w:highlight w:val="none"/>
        </w:rPr>
        <w:t>万元</w:t>
      </w:r>
      <w:r>
        <w:rPr>
          <w:rFonts w:hint="eastAsia" w:eastAsia="仿宋_GB2312"/>
          <w:sz w:val="28"/>
          <w:szCs w:val="28"/>
          <w:highlight w:val="none"/>
        </w:rPr>
        <w:t>，</w:t>
      </w:r>
      <w:r>
        <w:rPr>
          <w:rFonts w:eastAsia="仿宋_GB2312"/>
          <w:sz w:val="28"/>
          <w:szCs w:val="28"/>
          <w:highlight w:val="none"/>
        </w:rPr>
        <w:t>预算执行率</w:t>
      </w:r>
      <w:r>
        <w:rPr>
          <w:rFonts w:hint="eastAsia" w:eastAsia="仿宋_GB2312"/>
          <w:sz w:val="28"/>
          <w:szCs w:val="28"/>
          <w:highlight w:val="none"/>
          <w:lang w:val="en-US" w:eastAsia="zh-CN"/>
        </w:rPr>
        <w:t>0</w:t>
      </w:r>
      <w:r>
        <w:rPr>
          <w:rFonts w:hint="eastAsia" w:eastAsia="仿宋_GB2312"/>
          <w:sz w:val="28"/>
          <w:szCs w:val="28"/>
          <w:highlight w:val="none"/>
        </w:rPr>
        <w:t>%。</w:t>
      </w:r>
    </w:p>
    <w:p w14:paraId="289DBF33">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1"/>
        <w:rPr>
          <w:rFonts w:ascii="仿宋_GB2312" w:hAnsi="仿宋_GB2312" w:eastAsia="仿宋_GB2312" w:cs="仿宋"/>
          <w:b/>
          <w:sz w:val="28"/>
          <w:szCs w:val="28"/>
          <w:highlight w:val="none"/>
        </w:rPr>
      </w:pPr>
      <w:bookmarkStart w:id="4" w:name="_Toc44343762"/>
      <w:r>
        <w:rPr>
          <w:rFonts w:hint="eastAsia" w:ascii="仿宋_GB2312" w:hAnsi="仿宋_GB2312" w:eastAsia="仿宋_GB2312" w:cs="仿宋"/>
          <w:b/>
          <w:sz w:val="28"/>
          <w:szCs w:val="28"/>
          <w:highlight w:val="none"/>
        </w:rPr>
        <w:t>（三）绩效目标</w:t>
      </w:r>
      <w:bookmarkEnd w:id="4"/>
    </w:p>
    <w:p w14:paraId="4CFBECFF">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hAnsi="仿宋_GB2312" w:eastAsia="仿宋_GB2312" w:cs="仿宋"/>
          <w:bCs/>
          <w:sz w:val="28"/>
          <w:szCs w:val="28"/>
          <w:highlight w:val="none"/>
        </w:rPr>
      </w:pPr>
      <w:r>
        <w:rPr>
          <w:rFonts w:hint="eastAsia" w:ascii="仿宋_GB2312" w:hAnsi="仿宋_GB2312" w:eastAsia="仿宋_GB2312" w:cs="仿宋"/>
          <w:bCs/>
          <w:sz w:val="28"/>
          <w:szCs w:val="28"/>
          <w:highlight w:val="none"/>
        </w:rPr>
        <w:t>按照</w:t>
      </w:r>
      <w:r>
        <w:rPr>
          <w:rFonts w:hint="eastAsia" w:ascii="仿宋_GB2312" w:hAnsi="仿宋_GB2312" w:eastAsia="仿宋_GB2312" w:cs="仿宋"/>
          <w:bCs/>
          <w:sz w:val="28"/>
          <w:szCs w:val="28"/>
          <w:highlight w:val="none"/>
          <w:lang w:eastAsia="zh-CN"/>
        </w:rPr>
        <w:t>玉田县</w:t>
      </w:r>
      <w:r>
        <w:rPr>
          <w:rFonts w:ascii="仿宋_GB2312" w:hAnsi="仿宋_GB2312" w:eastAsia="仿宋_GB2312" w:cs="仿宋"/>
          <w:bCs/>
          <w:sz w:val="28"/>
          <w:szCs w:val="28"/>
          <w:highlight w:val="none"/>
        </w:rPr>
        <w:t>绩效管理</w:t>
      </w:r>
      <w:r>
        <w:rPr>
          <w:rFonts w:hint="eastAsia" w:ascii="仿宋_GB2312" w:hAnsi="仿宋_GB2312" w:eastAsia="仿宋_GB2312" w:cs="仿宋"/>
          <w:bCs/>
          <w:sz w:val="28"/>
          <w:szCs w:val="28"/>
          <w:highlight w:val="none"/>
        </w:rPr>
        <w:t>要求，</w:t>
      </w:r>
      <w:r>
        <w:rPr>
          <w:rFonts w:hint="eastAsia" w:ascii="仿宋_GB2312" w:hAnsi="仿宋_GB2312" w:eastAsia="仿宋_GB2312" w:cs="仿宋"/>
          <w:bCs/>
          <w:sz w:val="28"/>
          <w:szCs w:val="28"/>
          <w:highlight w:val="none"/>
          <w:lang w:val="en-US" w:eastAsia="zh-CN"/>
        </w:rPr>
        <w:t>2023年玉田县财政局网络建设维护费</w:t>
      </w:r>
      <w:r>
        <w:rPr>
          <w:rFonts w:ascii="仿宋_GB2312" w:hAnsi="仿宋_GB2312" w:eastAsia="仿宋_GB2312" w:cs="仿宋"/>
          <w:bCs/>
          <w:sz w:val="28"/>
          <w:szCs w:val="28"/>
          <w:highlight w:val="none"/>
        </w:rPr>
        <w:t>按照要求进行了</w:t>
      </w:r>
      <w:r>
        <w:rPr>
          <w:rFonts w:hint="eastAsia" w:ascii="仿宋_GB2312" w:hAnsi="仿宋_GB2312" w:eastAsia="仿宋_GB2312" w:cs="仿宋"/>
          <w:bCs/>
          <w:sz w:val="28"/>
          <w:szCs w:val="28"/>
          <w:highlight w:val="none"/>
        </w:rPr>
        <w:t>预算项目绩效信息表填报。</w:t>
      </w:r>
    </w:p>
    <w:p w14:paraId="34F7732A">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1</w:t>
      </w:r>
      <w:r>
        <w:rPr>
          <w:rFonts w:ascii="仿宋_GB2312" w:hAnsi="仿宋_GB2312" w:eastAsia="仿宋_GB2312" w:cs="仿宋"/>
          <w:b/>
          <w:sz w:val="28"/>
          <w:szCs w:val="28"/>
          <w:highlight w:val="none"/>
        </w:rPr>
        <w:t>.</w:t>
      </w:r>
      <w:r>
        <w:rPr>
          <w:rFonts w:hint="eastAsia" w:ascii="仿宋_GB2312" w:hAnsi="仿宋_GB2312" w:eastAsia="仿宋_GB2312" w:cs="仿宋"/>
          <w:b/>
          <w:sz w:val="28"/>
          <w:szCs w:val="28"/>
          <w:highlight w:val="none"/>
        </w:rPr>
        <w:t>项目年度绩效目标</w:t>
      </w:r>
    </w:p>
    <w:p w14:paraId="481C4B8A">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default" w:ascii="仿宋_GB2312" w:hAnsi="仿宋_GB2312" w:eastAsia="仿宋_GB2312" w:cs="仿宋"/>
          <w:bCs/>
          <w:sz w:val="28"/>
          <w:szCs w:val="28"/>
          <w:highlight w:val="none"/>
          <w:lang w:val="en-US" w:eastAsia="zh-CN"/>
        </w:rPr>
      </w:pPr>
      <w:r>
        <w:rPr>
          <w:rFonts w:hint="eastAsia" w:ascii="仿宋_GB2312" w:hAnsi="仿宋_GB2312" w:eastAsia="仿宋_GB2312" w:cs="仿宋"/>
          <w:bCs/>
          <w:sz w:val="28"/>
          <w:szCs w:val="28"/>
          <w:highlight w:val="none"/>
        </w:rPr>
        <w:t>计划为</w:t>
      </w:r>
      <w:r>
        <w:rPr>
          <w:rFonts w:hint="eastAsia" w:ascii="仿宋_GB2312" w:hAnsi="仿宋_GB2312" w:eastAsia="仿宋_GB2312" w:cs="仿宋"/>
          <w:bCs/>
          <w:sz w:val="28"/>
          <w:szCs w:val="28"/>
          <w:highlight w:val="none"/>
          <w:lang w:val="en-US" w:eastAsia="zh-CN"/>
        </w:rPr>
        <w:t>99个预算部门，近200家单位，内网终端45台，专网终端283台电脑提供顺畅的内网信号，保障办公运转。</w:t>
      </w:r>
    </w:p>
    <w:p w14:paraId="29865DC7">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2</w:t>
      </w:r>
      <w:r>
        <w:rPr>
          <w:rFonts w:ascii="仿宋_GB2312" w:hAnsi="仿宋_GB2312" w:eastAsia="仿宋_GB2312" w:cs="仿宋"/>
          <w:b/>
          <w:sz w:val="28"/>
          <w:szCs w:val="28"/>
          <w:highlight w:val="none"/>
        </w:rPr>
        <w:t>.项目年度绩效指标</w:t>
      </w:r>
    </w:p>
    <w:p w14:paraId="1E7F23C7">
      <w:pPr>
        <w:keepNext w:val="0"/>
        <w:keepLines w:val="0"/>
        <w:pageBreakBefore w:val="0"/>
        <w:kinsoku/>
        <w:wordWrap/>
        <w:overflowPunct/>
        <w:topLinePunct w:val="0"/>
        <w:autoSpaceDE/>
        <w:autoSpaceDN/>
        <w:bidi w:val="0"/>
        <w:adjustRightInd/>
        <w:snapToGrid/>
        <w:spacing w:line="360" w:lineRule="auto"/>
        <w:ind w:firstLine="560" w:firstLineChars="200"/>
        <w:jc w:val="left"/>
        <w:textAlignment w:val="auto"/>
        <w:rPr>
          <w:rFonts w:ascii="仿宋_GB2312" w:hAnsi="仿宋_GB2312" w:eastAsia="仿宋_GB2312" w:cs="仿宋"/>
          <w:sz w:val="28"/>
          <w:szCs w:val="28"/>
          <w:highlight w:val="none"/>
        </w:rPr>
      </w:pPr>
      <w:r>
        <w:rPr>
          <w:rFonts w:hint="eastAsia" w:ascii="仿宋_GB2312" w:hAnsi="仿宋_GB2312" w:eastAsia="仿宋_GB2312" w:cs="仿宋"/>
          <w:sz w:val="28"/>
          <w:szCs w:val="28"/>
          <w:highlight w:val="none"/>
        </w:rPr>
        <w:t>依据项目年度总体绩效目标，结合项目实际内容和特点，网络建设维护费设置了具体的绩效指标，包括产出指标和效益指标，具体如下：</w:t>
      </w:r>
    </w:p>
    <w:p w14:paraId="71465E74">
      <w:pPr>
        <w:pStyle w:val="2"/>
        <w:keepNext w:val="0"/>
        <w:keepLines w:val="0"/>
        <w:pageBreakBefore w:val="0"/>
        <w:kinsoku/>
        <w:wordWrap/>
        <w:overflowPunct/>
        <w:topLinePunct w:val="0"/>
        <w:autoSpaceDE/>
        <w:autoSpaceDN/>
        <w:bidi w:val="0"/>
        <w:adjustRightInd/>
        <w:snapToGrid/>
        <w:jc w:val="center"/>
        <w:textAlignment w:val="auto"/>
        <w:rPr>
          <w:rFonts w:ascii="宋体" w:hAnsi="宋体" w:eastAsia="宋体" w:cs="Times New Roman"/>
          <w:b/>
          <w:highlight w:val="none"/>
        </w:rPr>
      </w:pPr>
      <w:r>
        <w:rPr>
          <w:rFonts w:ascii="宋体" w:hAnsi="宋体" w:eastAsia="宋体" w:cs="Times New Roman"/>
          <w:b/>
          <w:sz w:val="24"/>
          <w:szCs w:val="24"/>
          <w:highlight w:val="none"/>
        </w:rPr>
        <w:t xml:space="preserve">表 </w:t>
      </w:r>
      <w:r>
        <w:rPr>
          <w:rFonts w:hint="eastAsia" w:ascii="宋体" w:hAnsi="宋体" w:eastAsia="宋体" w:cs="Times New Roman"/>
          <w:b/>
          <w:sz w:val="24"/>
          <w:szCs w:val="24"/>
          <w:highlight w:val="none"/>
          <w:lang w:val="en-US" w:eastAsia="zh-CN"/>
        </w:rPr>
        <w:t>1</w:t>
      </w:r>
      <w:r>
        <w:rPr>
          <w:rFonts w:ascii="宋体" w:hAnsi="宋体" w:eastAsia="宋体" w:cs="Times New Roman"/>
          <w:b/>
          <w:sz w:val="24"/>
          <w:szCs w:val="24"/>
          <w:highlight w:val="none"/>
        </w:rPr>
        <w:t xml:space="preserve">  </w:t>
      </w:r>
      <w:r>
        <w:rPr>
          <w:rFonts w:hint="eastAsia" w:ascii="宋体" w:hAnsi="宋体" w:eastAsia="宋体" w:cs="Times New Roman"/>
          <w:b/>
          <w:sz w:val="24"/>
          <w:szCs w:val="24"/>
          <w:highlight w:val="none"/>
          <w:lang w:eastAsia="zh-CN"/>
        </w:rPr>
        <w:t>2023年</w:t>
      </w:r>
      <w:r>
        <w:rPr>
          <w:rFonts w:hint="eastAsia" w:ascii="宋体" w:hAnsi="宋体" w:eastAsia="宋体" w:cs="Times New Roman"/>
          <w:b/>
          <w:sz w:val="24"/>
          <w:szCs w:val="24"/>
          <w:highlight w:val="none"/>
        </w:rPr>
        <w:t>玉田县财政局网络建设维护费</w:t>
      </w:r>
      <w:r>
        <w:rPr>
          <w:rFonts w:ascii="宋体" w:hAnsi="宋体" w:eastAsia="宋体" w:cs="Times New Roman"/>
          <w:b/>
          <w:sz w:val="24"/>
          <w:szCs w:val="24"/>
          <w:highlight w:val="none"/>
        </w:rPr>
        <w:t>绩效指标</w:t>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43B0DF8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2323D44A">
            <w:pPr>
              <w:spacing w:line="300" w:lineRule="exact"/>
              <w:jc w:val="center"/>
              <w:rPr>
                <w:rFonts w:ascii="方正书宋_GBK" w:eastAsia="方正书宋_GBK"/>
                <w:b/>
              </w:rPr>
            </w:pPr>
            <w:r>
              <w:rPr>
                <w:rFonts w:hint="eastAsia" w:ascii="方正书宋_GBK" w:eastAsia="方正书宋_GBK"/>
                <w:b/>
              </w:rPr>
              <w:t>一级指标</w:t>
            </w:r>
          </w:p>
        </w:tc>
        <w:tc>
          <w:tcPr>
            <w:tcW w:w="1134" w:type="dxa"/>
            <w:shd w:val="clear" w:color="auto" w:fill="auto"/>
            <w:vAlign w:val="center"/>
          </w:tcPr>
          <w:p w14:paraId="5E100D0B">
            <w:pPr>
              <w:spacing w:line="300" w:lineRule="exact"/>
              <w:jc w:val="center"/>
              <w:rPr>
                <w:rFonts w:ascii="方正书宋_GBK" w:eastAsia="方正书宋_GBK"/>
                <w:b/>
              </w:rPr>
            </w:pPr>
            <w:r>
              <w:rPr>
                <w:rFonts w:hint="eastAsia" w:ascii="方正书宋_GBK" w:eastAsia="方正书宋_GBK"/>
                <w:b/>
              </w:rPr>
              <w:t>二级指标</w:t>
            </w:r>
          </w:p>
        </w:tc>
        <w:tc>
          <w:tcPr>
            <w:tcW w:w="1276" w:type="dxa"/>
            <w:shd w:val="clear" w:color="auto" w:fill="auto"/>
            <w:vAlign w:val="center"/>
          </w:tcPr>
          <w:p w14:paraId="153BA345">
            <w:pPr>
              <w:spacing w:line="300" w:lineRule="exact"/>
              <w:jc w:val="center"/>
              <w:rPr>
                <w:rFonts w:ascii="方正书宋_GBK" w:eastAsia="方正书宋_GBK"/>
                <w:b/>
              </w:rPr>
            </w:pPr>
            <w:r>
              <w:rPr>
                <w:rFonts w:hint="eastAsia" w:ascii="方正书宋_GBK" w:eastAsia="方正书宋_GBK"/>
                <w:b/>
              </w:rPr>
              <w:t>三级指标</w:t>
            </w:r>
          </w:p>
        </w:tc>
        <w:tc>
          <w:tcPr>
            <w:tcW w:w="2891" w:type="dxa"/>
            <w:shd w:val="clear" w:color="auto" w:fill="auto"/>
            <w:vAlign w:val="center"/>
          </w:tcPr>
          <w:p w14:paraId="4134E0EC">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shd w:val="clear" w:color="auto" w:fill="auto"/>
            <w:vAlign w:val="center"/>
          </w:tcPr>
          <w:p w14:paraId="097B4398">
            <w:pPr>
              <w:spacing w:line="300" w:lineRule="exact"/>
              <w:jc w:val="center"/>
              <w:rPr>
                <w:rFonts w:ascii="方正书宋_GBK" w:eastAsia="方正书宋_GBK"/>
                <w:b/>
              </w:rPr>
            </w:pPr>
            <w:r>
              <w:rPr>
                <w:rFonts w:hint="eastAsia" w:ascii="方正书宋_GBK" w:eastAsia="方正书宋_GBK"/>
                <w:b/>
              </w:rPr>
              <w:t>指标值</w:t>
            </w:r>
          </w:p>
        </w:tc>
        <w:tc>
          <w:tcPr>
            <w:tcW w:w="1701" w:type="dxa"/>
            <w:shd w:val="clear" w:color="auto" w:fill="auto"/>
            <w:vAlign w:val="center"/>
          </w:tcPr>
          <w:p w14:paraId="7B8D788B">
            <w:pPr>
              <w:spacing w:line="300" w:lineRule="exact"/>
              <w:jc w:val="center"/>
              <w:rPr>
                <w:rFonts w:ascii="方正书宋_GBK" w:eastAsia="方正书宋_GBK"/>
                <w:b/>
              </w:rPr>
            </w:pPr>
            <w:r>
              <w:rPr>
                <w:rFonts w:hint="eastAsia" w:ascii="方正书宋_GBK" w:eastAsia="方正书宋_GBK"/>
                <w:b/>
              </w:rPr>
              <w:t>指标值确定依据</w:t>
            </w:r>
          </w:p>
        </w:tc>
      </w:tr>
      <w:tr w14:paraId="7CE5407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5FB88D80">
            <w:pPr>
              <w:spacing w:line="300" w:lineRule="exact"/>
              <w:jc w:val="center"/>
              <w:rPr>
                <w:rFonts w:ascii="方正书宋_GBK" w:eastAsia="方正书宋_GBK"/>
              </w:rPr>
            </w:pPr>
            <w:r>
              <w:rPr>
                <w:rFonts w:hint="eastAsia" w:ascii="方正书宋_GBK" w:eastAsia="方正书宋_GBK"/>
              </w:rPr>
              <w:t>产出指标</w:t>
            </w:r>
          </w:p>
        </w:tc>
        <w:tc>
          <w:tcPr>
            <w:tcW w:w="1134" w:type="dxa"/>
            <w:shd w:val="clear" w:color="auto" w:fill="auto"/>
            <w:vAlign w:val="center"/>
          </w:tcPr>
          <w:p w14:paraId="5AFF4D78">
            <w:pPr>
              <w:spacing w:line="300" w:lineRule="exact"/>
              <w:jc w:val="left"/>
              <w:rPr>
                <w:rFonts w:ascii="方正书宋_GBK" w:eastAsia="方正书宋_GBK"/>
              </w:rPr>
            </w:pPr>
            <w:r>
              <w:rPr>
                <w:rFonts w:hint="eastAsia" w:ascii="方正书宋_GBK" w:eastAsia="方正书宋_GBK"/>
              </w:rPr>
              <w:t>质量指标</w:t>
            </w:r>
          </w:p>
        </w:tc>
        <w:tc>
          <w:tcPr>
            <w:tcW w:w="1276" w:type="dxa"/>
            <w:shd w:val="clear" w:color="auto" w:fill="auto"/>
            <w:vAlign w:val="center"/>
          </w:tcPr>
          <w:p w14:paraId="7B1DAC1C">
            <w:pPr>
              <w:spacing w:line="300" w:lineRule="exact"/>
              <w:jc w:val="left"/>
              <w:rPr>
                <w:rFonts w:ascii="方正书宋_GBK" w:eastAsia="方正书宋_GBK"/>
              </w:rPr>
            </w:pPr>
            <w:r>
              <w:rPr>
                <w:rFonts w:hint="eastAsia" w:ascii="方正书宋_GBK" w:eastAsia="方正书宋_GBK"/>
              </w:rPr>
              <w:t>我局机房承揽全县内网的运行</w:t>
            </w:r>
          </w:p>
        </w:tc>
        <w:tc>
          <w:tcPr>
            <w:tcW w:w="2891" w:type="dxa"/>
            <w:shd w:val="clear" w:color="auto" w:fill="auto"/>
            <w:vAlign w:val="center"/>
          </w:tcPr>
          <w:p w14:paraId="55A40CC8">
            <w:pPr>
              <w:spacing w:line="300" w:lineRule="exact"/>
              <w:jc w:val="left"/>
              <w:rPr>
                <w:rFonts w:ascii="方正书宋_GBK" w:eastAsia="方正书宋_GBK"/>
              </w:rPr>
            </w:pPr>
            <w:r>
              <w:rPr>
                <w:rFonts w:hint="eastAsia" w:ascii="方正书宋_GBK" w:eastAsia="方正书宋_GBK"/>
              </w:rPr>
              <w:t>我局机房承揽全县县直，财政内网的运行</w:t>
            </w:r>
          </w:p>
        </w:tc>
        <w:tc>
          <w:tcPr>
            <w:tcW w:w="1276" w:type="dxa"/>
            <w:shd w:val="clear" w:color="auto" w:fill="auto"/>
            <w:vAlign w:val="center"/>
          </w:tcPr>
          <w:p w14:paraId="4C26592E">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95</w:t>
            </w:r>
            <w:r>
              <w:rPr>
                <w:rFonts w:hint="eastAsia" w:ascii="方正书宋_GBK" w:eastAsia="方正书宋_GBK"/>
              </w:rPr>
              <w:t>优</w:t>
            </w:r>
          </w:p>
        </w:tc>
        <w:tc>
          <w:tcPr>
            <w:tcW w:w="1701" w:type="dxa"/>
            <w:shd w:val="clear" w:color="auto" w:fill="auto"/>
            <w:vAlign w:val="center"/>
          </w:tcPr>
          <w:p w14:paraId="08421E7B">
            <w:pPr>
              <w:spacing w:line="300" w:lineRule="exact"/>
              <w:jc w:val="left"/>
              <w:rPr>
                <w:rFonts w:ascii="方正书宋_GBK" w:eastAsia="方正书宋_GBK"/>
              </w:rPr>
            </w:pPr>
            <w:r>
              <w:rPr>
                <w:rFonts w:hint="eastAsia" w:ascii="方正书宋_GBK" w:eastAsia="方正书宋_GBK"/>
              </w:rPr>
              <w:t>包括财政内网下辖</w:t>
            </w:r>
            <w:r>
              <w:rPr>
                <w:rFonts w:ascii="方正书宋_GBK" w:eastAsia="方正书宋_GBK"/>
              </w:rPr>
              <w:t>20</w:t>
            </w:r>
            <w:r>
              <w:rPr>
                <w:rFonts w:hint="eastAsia" w:ascii="方正书宋_GBK" w:eastAsia="方正书宋_GBK"/>
              </w:rPr>
              <w:t>个乡镇及全县所有县直机关。非税专网下辖</w:t>
            </w:r>
            <w:r>
              <w:rPr>
                <w:rFonts w:ascii="方正书宋_GBK" w:eastAsia="方正书宋_GBK"/>
              </w:rPr>
              <w:t>160</w:t>
            </w:r>
            <w:r>
              <w:rPr>
                <w:rFonts w:hint="eastAsia" w:ascii="方正书宋_GBK" w:eastAsia="方正书宋_GBK"/>
              </w:rPr>
              <w:t>个收税网</w:t>
            </w:r>
          </w:p>
        </w:tc>
      </w:tr>
      <w:tr w14:paraId="2BC2DB6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6321E9E3">
            <w:pPr>
              <w:spacing w:line="300" w:lineRule="exact"/>
              <w:jc w:val="center"/>
              <w:rPr>
                <w:rFonts w:ascii="方正书宋_GBK" w:eastAsia="方正书宋_GBK"/>
              </w:rPr>
            </w:pPr>
          </w:p>
        </w:tc>
        <w:tc>
          <w:tcPr>
            <w:tcW w:w="1134" w:type="dxa"/>
            <w:shd w:val="clear" w:color="auto" w:fill="auto"/>
            <w:vAlign w:val="center"/>
          </w:tcPr>
          <w:p w14:paraId="54BDC71A">
            <w:pPr>
              <w:spacing w:line="300" w:lineRule="exact"/>
              <w:jc w:val="left"/>
              <w:rPr>
                <w:rFonts w:ascii="方正书宋_GBK" w:eastAsia="方正书宋_GBK"/>
              </w:rPr>
            </w:pPr>
            <w:r>
              <w:rPr>
                <w:rFonts w:hint="eastAsia" w:ascii="方正书宋_GBK" w:eastAsia="方正书宋_GBK"/>
              </w:rPr>
              <w:t>时效指标</w:t>
            </w:r>
          </w:p>
        </w:tc>
        <w:tc>
          <w:tcPr>
            <w:tcW w:w="1276" w:type="dxa"/>
            <w:shd w:val="clear" w:color="auto" w:fill="auto"/>
            <w:vAlign w:val="center"/>
          </w:tcPr>
          <w:p w14:paraId="0BDF40AB">
            <w:pPr>
              <w:spacing w:line="300" w:lineRule="exact"/>
              <w:jc w:val="left"/>
              <w:rPr>
                <w:rFonts w:ascii="方正书宋_GBK" w:eastAsia="方正书宋_GBK"/>
              </w:rPr>
            </w:pPr>
            <w:r>
              <w:rPr>
                <w:rFonts w:hint="eastAsia" w:ascii="方正书宋_GBK" w:eastAsia="方正书宋_GBK"/>
              </w:rPr>
              <w:t>不断网，保时保质</w:t>
            </w:r>
          </w:p>
        </w:tc>
        <w:tc>
          <w:tcPr>
            <w:tcW w:w="2891" w:type="dxa"/>
            <w:shd w:val="clear" w:color="auto" w:fill="auto"/>
            <w:vAlign w:val="center"/>
          </w:tcPr>
          <w:p w14:paraId="05606CAF">
            <w:pPr>
              <w:spacing w:line="300" w:lineRule="exact"/>
              <w:jc w:val="left"/>
              <w:rPr>
                <w:rFonts w:ascii="方正书宋_GBK" w:eastAsia="方正书宋_GBK"/>
              </w:rPr>
            </w:pPr>
            <w:r>
              <w:rPr>
                <w:rFonts w:hint="eastAsia" w:ascii="方正书宋_GBK" w:eastAsia="方正书宋_GBK"/>
              </w:rPr>
              <w:t>不断网，保时保质</w:t>
            </w:r>
          </w:p>
        </w:tc>
        <w:tc>
          <w:tcPr>
            <w:tcW w:w="1276" w:type="dxa"/>
            <w:shd w:val="clear" w:color="auto" w:fill="auto"/>
            <w:vAlign w:val="center"/>
          </w:tcPr>
          <w:p w14:paraId="0D374F11">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95</w:t>
            </w:r>
            <w:r>
              <w:rPr>
                <w:rFonts w:hint="eastAsia" w:ascii="方正书宋_GBK" w:eastAsia="方正书宋_GBK"/>
              </w:rPr>
              <w:t>优</w:t>
            </w:r>
          </w:p>
        </w:tc>
        <w:tc>
          <w:tcPr>
            <w:tcW w:w="1701" w:type="dxa"/>
            <w:shd w:val="clear" w:color="auto" w:fill="auto"/>
            <w:vAlign w:val="center"/>
          </w:tcPr>
          <w:p w14:paraId="48A13755">
            <w:pPr>
              <w:spacing w:line="300" w:lineRule="exact"/>
              <w:jc w:val="left"/>
              <w:rPr>
                <w:rFonts w:ascii="方正书宋_GBK" w:eastAsia="方正书宋_GBK"/>
              </w:rPr>
            </w:pPr>
            <w:r>
              <w:rPr>
                <w:rFonts w:hint="eastAsia" w:ascii="方正书宋_GBK" w:eastAsia="方正书宋_GBK"/>
              </w:rPr>
              <w:t>我局机房承揽全县县直，财政内网的运行</w:t>
            </w:r>
          </w:p>
        </w:tc>
      </w:tr>
      <w:tr w14:paraId="427B164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792E8A4F">
            <w:pPr>
              <w:spacing w:line="300" w:lineRule="exact"/>
              <w:jc w:val="center"/>
              <w:rPr>
                <w:rFonts w:ascii="方正书宋_GBK" w:eastAsia="方正书宋_GBK"/>
              </w:rPr>
            </w:pPr>
          </w:p>
        </w:tc>
        <w:tc>
          <w:tcPr>
            <w:tcW w:w="1134" w:type="dxa"/>
            <w:shd w:val="clear" w:color="auto" w:fill="auto"/>
            <w:vAlign w:val="center"/>
          </w:tcPr>
          <w:p w14:paraId="3EF4ED3A">
            <w:pPr>
              <w:spacing w:line="300" w:lineRule="exact"/>
              <w:jc w:val="left"/>
              <w:rPr>
                <w:rFonts w:ascii="方正书宋_GBK" w:eastAsia="方正书宋_GBK"/>
              </w:rPr>
            </w:pPr>
            <w:r>
              <w:rPr>
                <w:rFonts w:hint="eastAsia" w:ascii="方正书宋_GBK" w:eastAsia="方正书宋_GBK"/>
              </w:rPr>
              <w:t>成本指标</w:t>
            </w:r>
          </w:p>
        </w:tc>
        <w:tc>
          <w:tcPr>
            <w:tcW w:w="1276" w:type="dxa"/>
            <w:shd w:val="clear" w:color="auto" w:fill="auto"/>
            <w:vAlign w:val="center"/>
          </w:tcPr>
          <w:p w14:paraId="114B0738">
            <w:pPr>
              <w:spacing w:line="300" w:lineRule="exact"/>
              <w:jc w:val="left"/>
              <w:rPr>
                <w:rFonts w:ascii="方正书宋_GBK" w:eastAsia="方正书宋_GBK"/>
              </w:rPr>
            </w:pPr>
            <w:r>
              <w:rPr>
                <w:rFonts w:hint="eastAsia" w:ascii="方正书宋_GBK" w:eastAsia="方正书宋_GBK"/>
              </w:rPr>
              <w:t>硬件及软件支撑</w:t>
            </w:r>
          </w:p>
        </w:tc>
        <w:tc>
          <w:tcPr>
            <w:tcW w:w="2891" w:type="dxa"/>
            <w:shd w:val="clear" w:color="auto" w:fill="auto"/>
            <w:vAlign w:val="center"/>
          </w:tcPr>
          <w:p w14:paraId="14290E66">
            <w:pPr>
              <w:spacing w:line="300" w:lineRule="exact"/>
              <w:jc w:val="left"/>
              <w:rPr>
                <w:rFonts w:ascii="方正书宋_GBK" w:eastAsia="方正书宋_GBK"/>
              </w:rPr>
            </w:pPr>
            <w:r>
              <w:rPr>
                <w:rFonts w:hint="eastAsia" w:ascii="方正书宋_GBK" w:eastAsia="方正书宋_GBK"/>
              </w:rPr>
              <w:t>需要大型机及电脑，空调各项硬件及软件支撑</w:t>
            </w:r>
          </w:p>
        </w:tc>
        <w:tc>
          <w:tcPr>
            <w:tcW w:w="1276" w:type="dxa"/>
            <w:shd w:val="clear" w:color="auto" w:fill="auto"/>
            <w:vAlign w:val="center"/>
          </w:tcPr>
          <w:p w14:paraId="51C34750">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95</w:t>
            </w:r>
            <w:r>
              <w:rPr>
                <w:rFonts w:hint="eastAsia" w:ascii="方正书宋_GBK" w:eastAsia="方正书宋_GBK"/>
              </w:rPr>
              <w:t>优</w:t>
            </w:r>
          </w:p>
        </w:tc>
        <w:tc>
          <w:tcPr>
            <w:tcW w:w="1701" w:type="dxa"/>
            <w:shd w:val="clear" w:color="auto" w:fill="auto"/>
            <w:vAlign w:val="center"/>
          </w:tcPr>
          <w:p w14:paraId="71AD32C1">
            <w:pPr>
              <w:spacing w:line="300" w:lineRule="exact"/>
              <w:jc w:val="left"/>
              <w:rPr>
                <w:rFonts w:ascii="方正书宋_GBK" w:eastAsia="方正书宋_GBK"/>
              </w:rPr>
            </w:pPr>
            <w:r>
              <w:rPr>
                <w:rFonts w:hint="eastAsia" w:ascii="方正书宋_GBK" w:eastAsia="方正书宋_GBK"/>
              </w:rPr>
              <w:t>需要大型机及电脑，空调各项硬件及软件支撑</w:t>
            </w:r>
          </w:p>
        </w:tc>
      </w:tr>
      <w:tr w14:paraId="5FDFD01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2024250B">
            <w:pPr>
              <w:spacing w:line="300" w:lineRule="exact"/>
              <w:jc w:val="center"/>
              <w:rPr>
                <w:rFonts w:hint="eastAsia" w:ascii="方正书宋_GBK" w:eastAsia="方正书宋_GBK"/>
              </w:rPr>
            </w:pPr>
            <w:r>
              <w:rPr>
                <w:rFonts w:hint="eastAsia" w:ascii="方正书宋_GBK" w:eastAsia="方正书宋_GBK"/>
              </w:rPr>
              <w:t>效益指标</w:t>
            </w:r>
          </w:p>
        </w:tc>
        <w:tc>
          <w:tcPr>
            <w:tcW w:w="1134" w:type="dxa"/>
            <w:shd w:val="clear" w:color="auto" w:fill="auto"/>
            <w:vAlign w:val="center"/>
          </w:tcPr>
          <w:p w14:paraId="35AF6A41">
            <w:pPr>
              <w:spacing w:line="300" w:lineRule="exact"/>
              <w:jc w:val="left"/>
              <w:rPr>
                <w:rFonts w:hint="eastAsia" w:ascii="方正书宋_GBK" w:eastAsia="方正书宋_GBK"/>
              </w:rPr>
            </w:pPr>
            <w:r>
              <w:rPr>
                <w:rFonts w:hint="eastAsia" w:ascii="方正书宋_GBK" w:eastAsia="方正书宋_GBK"/>
              </w:rPr>
              <w:t>经济效益指标</w:t>
            </w:r>
          </w:p>
        </w:tc>
        <w:tc>
          <w:tcPr>
            <w:tcW w:w="1276" w:type="dxa"/>
            <w:shd w:val="clear" w:color="auto" w:fill="auto"/>
            <w:vAlign w:val="center"/>
          </w:tcPr>
          <w:p w14:paraId="10852942">
            <w:pPr>
              <w:spacing w:line="300" w:lineRule="exact"/>
              <w:jc w:val="left"/>
              <w:rPr>
                <w:rFonts w:hint="eastAsia" w:ascii="方正书宋_GBK" w:eastAsia="方正书宋_GBK"/>
              </w:rPr>
            </w:pPr>
            <w:r>
              <w:rPr>
                <w:rFonts w:hint="eastAsia" w:ascii="方正书宋_GBK" w:eastAsia="方正书宋_GBK"/>
              </w:rPr>
              <w:t>保障支出圆满完成</w:t>
            </w:r>
          </w:p>
        </w:tc>
        <w:tc>
          <w:tcPr>
            <w:tcW w:w="2891" w:type="dxa"/>
            <w:shd w:val="clear" w:color="auto" w:fill="auto"/>
            <w:vAlign w:val="center"/>
          </w:tcPr>
          <w:p w14:paraId="2B843448">
            <w:pPr>
              <w:spacing w:line="300" w:lineRule="exact"/>
              <w:jc w:val="left"/>
              <w:rPr>
                <w:rFonts w:ascii="方正书宋_GBK" w:eastAsia="方正书宋_GBK"/>
              </w:rPr>
            </w:pPr>
            <w:r>
              <w:rPr>
                <w:rFonts w:hint="eastAsia" w:ascii="方正书宋_GBK" w:eastAsia="方正书宋_GBK"/>
              </w:rPr>
              <w:t>保障支出圆满完成</w:t>
            </w:r>
          </w:p>
        </w:tc>
        <w:tc>
          <w:tcPr>
            <w:tcW w:w="1276" w:type="dxa"/>
            <w:shd w:val="clear" w:color="auto" w:fill="auto"/>
            <w:vAlign w:val="center"/>
          </w:tcPr>
          <w:p w14:paraId="43BF1EEF">
            <w:pPr>
              <w:spacing w:line="300" w:lineRule="exact"/>
              <w:jc w:val="left"/>
              <w:rPr>
                <w:rFonts w:hint="eastAsia" w:ascii="方正书宋_GBK" w:eastAsia="方正书宋_GBK"/>
              </w:rPr>
            </w:pPr>
            <w:r>
              <w:rPr>
                <w:rFonts w:hint="eastAsia" w:ascii="方正书宋_GBK" w:eastAsia="方正书宋_GBK"/>
              </w:rPr>
              <w:t>≥</w:t>
            </w:r>
            <w:r>
              <w:rPr>
                <w:rFonts w:ascii="方正书宋_GBK" w:eastAsia="方正书宋_GBK"/>
              </w:rPr>
              <w:t>95</w:t>
            </w:r>
            <w:r>
              <w:rPr>
                <w:rFonts w:hint="eastAsia" w:ascii="方正书宋_GBK" w:eastAsia="方正书宋_GBK"/>
              </w:rPr>
              <w:t>优</w:t>
            </w:r>
          </w:p>
        </w:tc>
        <w:tc>
          <w:tcPr>
            <w:tcW w:w="1701" w:type="dxa"/>
            <w:shd w:val="clear" w:color="auto" w:fill="auto"/>
            <w:vAlign w:val="center"/>
          </w:tcPr>
          <w:p w14:paraId="4562025A">
            <w:pPr>
              <w:spacing w:line="300" w:lineRule="exact"/>
              <w:jc w:val="left"/>
              <w:rPr>
                <w:rFonts w:hint="eastAsia" w:ascii="方正书宋_GBK" w:eastAsia="方正书宋_GBK"/>
              </w:rPr>
            </w:pPr>
            <w:r>
              <w:rPr>
                <w:rFonts w:hint="eastAsia" w:ascii="方正书宋_GBK" w:eastAsia="方正书宋_GBK"/>
              </w:rPr>
              <w:t>我局机房承揽全县乡镇及中小学财政内网的运行</w:t>
            </w:r>
          </w:p>
        </w:tc>
      </w:tr>
      <w:tr w14:paraId="1F9028F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142F608B">
            <w:pPr>
              <w:spacing w:line="300" w:lineRule="exact"/>
              <w:jc w:val="center"/>
              <w:rPr>
                <w:rFonts w:ascii="方正书宋_GBK" w:eastAsia="方正书宋_GBK"/>
              </w:rPr>
            </w:pPr>
          </w:p>
        </w:tc>
        <w:tc>
          <w:tcPr>
            <w:tcW w:w="1134" w:type="dxa"/>
            <w:shd w:val="clear" w:color="auto" w:fill="auto"/>
            <w:vAlign w:val="center"/>
          </w:tcPr>
          <w:p w14:paraId="631B5CB3">
            <w:pPr>
              <w:spacing w:line="300" w:lineRule="exact"/>
              <w:jc w:val="left"/>
              <w:rPr>
                <w:rFonts w:ascii="方正书宋_GBK" w:eastAsia="方正书宋_GBK"/>
              </w:rPr>
            </w:pPr>
            <w:r>
              <w:rPr>
                <w:rFonts w:hint="eastAsia" w:ascii="方正书宋_GBK" w:eastAsia="方正书宋_GBK"/>
              </w:rPr>
              <w:t>社会效益指标</w:t>
            </w:r>
          </w:p>
        </w:tc>
        <w:tc>
          <w:tcPr>
            <w:tcW w:w="1276" w:type="dxa"/>
            <w:shd w:val="clear" w:color="auto" w:fill="auto"/>
            <w:vAlign w:val="center"/>
          </w:tcPr>
          <w:p w14:paraId="1DAA0AD3">
            <w:pPr>
              <w:spacing w:line="300" w:lineRule="exact"/>
              <w:jc w:val="left"/>
              <w:rPr>
                <w:rFonts w:ascii="方正书宋_GBK" w:eastAsia="方正书宋_GBK"/>
              </w:rPr>
            </w:pPr>
            <w:r>
              <w:rPr>
                <w:rFonts w:hint="eastAsia" w:ascii="方正书宋_GBK" w:eastAsia="方正书宋_GBK"/>
              </w:rPr>
              <w:t>各财政网及专线网络的畅通</w:t>
            </w:r>
          </w:p>
        </w:tc>
        <w:tc>
          <w:tcPr>
            <w:tcW w:w="2891" w:type="dxa"/>
            <w:shd w:val="clear" w:color="auto" w:fill="auto"/>
            <w:vAlign w:val="center"/>
          </w:tcPr>
          <w:p w14:paraId="78F4AC46">
            <w:pPr>
              <w:spacing w:line="300" w:lineRule="exact"/>
              <w:jc w:val="left"/>
              <w:rPr>
                <w:rFonts w:ascii="方正书宋_GBK" w:eastAsia="方正书宋_GBK"/>
              </w:rPr>
            </w:pPr>
            <w:r>
              <w:rPr>
                <w:rFonts w:hint="eastAsia" w:ascii="方正书宋_GBK" w:eastAsia="方正书宋_GBK"/>
              </w:rPr>
              <w:t>各财政网及专线网络的畅通</w:t>
            </w:r>
          </w:p>
        </w:tc>
        <w:tc>
          <w:tcPr>
            <w:tcW w:w="1276" w:type="dxa"/>
            <w:shd w:val="clear" w:color="auto" w:fill="auto"/>
            <w:vAlign w:val="center"/>
          </w:tcPr>
          <w:p w14:paraId="218C2188">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95</w:t>
            </w:r>
            <w:r>
              <w:rPr>
                <w:rFonts w:hint="eastAsia" w:ascii="方正书宋_GBK" w:eastAsia="方正书宋_GBK"/>
              </w:rPr>
              <w:t>优</w:t>
            </w:r>
          </w:p>
        </w:tc>
        <w:tc>
          <w:tcPr>
            <w:tcW w:w="1701" w:type="dxa"/>
            <w:shd w:val="clear" w:color="auto" w:fill="auto"/>
            <w:vAlign w:val="center"/>
          </w:tcPr>
          <w:p w14:paraId="363D7118">
            <w:pPr>
              <w:spacing w:line="300" w:lineRule="exact"/>
              <w:jc w:val="left"/>
              <w:rPr>
                <w:rFonts w:ascii="方正书宋_GBK" w:eastAsia="方正书宋_GBK"/>
              </w:rPr>
            </w:pPr>
            <w:r>
              <w:rPr>
                <w:rFonts w:hint="eastAsia" w:ascii="方正书宋_GBK" w:eastAsia="方正书宋_GBK"/>
              </w:rPr>
              <w:t>各财政网及专线网络的畅通</w:t>
            </w:r>
          </w:p>
        </w:tc>
      </w:tr>
      <w:tr w14:paraId="7D31F17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6601021D">
            <w:pPr>
              <w:spacing w:line="300" w:lineRule="exact"/>
              <w:jc w:val="center"/>
              <w:rPr>
                <w:rFonts w:ascii="方正书宋_GBK" w:eastAsia="方正书宋_GBK"/>
              </w:rPr>
            </w:pPr>
          </w:p>
        </w:tc>
        <w:tc>
          <w:tcPr>
            <w:tcW w:w="1134" w:type="dxa"/>
            <w:shd w:val="clear" w:color="auto" w:fill="auto"/>
            <w:vAlign w:val="center"/>
          </w:tcPr>
          <w:p w14:paraId="6BD035D2">
            <w:pPr>
              <w:spacing w:line="300" w:lineRule="exact"/>
              <w:jc w:val="left"/>
              <w:rPr>
                <w:rFonts w:ascii="方正书宋_GBK" w:eastAsia="方正书宋_GBK"/>
              </w:rPr>
            </w:pPr>
            <w:r>
              <w:rPr>
                <w:rFonts w:hint="eastAsia" w:ascii="方正书宋_GBK" w:eastAsia="方正书宋_GBK"/>
              </w:rPr>
              <w:t>可持续影响指标</w:t>
            </w:r>
          </w:p>
        </w:tc>
        <w:tc>
          <w:tcPr>
            <w:tcW w:w="1276" w:type="dxa"/>
            <w:shd w:val="clear" w:color="auto" w:fill="auto"/>
            <w:vAlign w:val="center"/>
          </w:tcPr>
          <w:p w14:paraId="2C82ED2E">
            <w:pPr>
              <w:spacing w:line="300" w:lineRule="exact"/>
              <w:jc w:val="left"/>
              <w:rPr>
                <w:rFonts w:ascii="方正书宋_GBK" w:eastAsia="方正书宋_GBK"/>
              </w:rPr>
            </w:pPr>
            <w:r>
              <w:rPr>
                <w:rFonts w:hint="eastAsia" w:ascii="方正书宋_GBK" w:eastAsia="方正书宋_GBK"/>
              </w:rPr>
              <w:t>我局机房承揽全县内网的运行</w:t>
            </w:r>
          </w:p>
        </w:tc>
        <w:tc>
          <w:tcPr>
            <w:tcW w:w="2891" w:type="dxa"/>
            <w:shd w:val="clear" w:color="auto" w:fill="auto"/>
            <w:vAlign w:val="center"/>
          </w:tcPr>
          <w:p w14:paraId="3E09E4A8">
            <w:pPr>
              <w:spacing w:line="300" w:lineRule="exact"/>
              <w:jc w:val="left"/>
              <w:rPr>
                <w:rFonts w:ascii="方正书宋_GBK" w:eastAsia="方正书宋_GBK"/>
              </w:rPr>
            </w:pPr>
            <w:r>
              <w:rPr>
                <w:rFonts w:hint="eastAsia" w:ascii="方正书宋_GBK" w:eastAsia="方正书宋_GBK"/>
              </w:rPr>
              <w:t>我局机房承揽全县乡镇及中小学财政内网的运行</w:t>
            </w:r>
          </w:p>
        </w:tc>
        <w:tc>
          <w:tcPr>
            <w:tcW w:w="1276" w:type="dxa"/>
            <w:shd w:val="clear" w:color="auto" w:fill="auto"/>
            <w:vAlign w:val="center"/>
          </w:tcPr>
          <w:p w14:paraId="1459F5CD">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95</w:t>
            </w:r>
            <w:r>
              <w:rPr>
                <w:rFonts w:hint="eastAsia" w:ascii="方正书宋_GBK" w:eastAsia="方正书宋_GBK"/>
              </w:rPr>
              <w:t>优</w:t>
            </w:r>
          </w:p>
        </w:tc>
        <w:tc>
          <w:tcPr>
            <w:tcW w:w="1701" w:type="dxa"/>
            <w:shd w:val="clear" w:color="auto" w:fill="auto"/>
            <w:vAlign w:val="center"/>
          </w:tcPr>
          <w:p w14:paraId="4A2514AD">
            <w:pPr>
              <w:spacing w:line="300" w:lineRule="exact"/>
              <w:jc w:val="left"/>
              <w:rPr>
                <w:rFonts w:ascii="方正书宋_GBK" w:eastAsia="方正书宋_GBK"/>
              </w:rPr>
            </w:pPr>
            <w:r>
              <w:rPr>
                <w:rFonts w:hint="eastAsia" w:ascii="方正书宋_GBK" w:eastAsia="方正书宋_GBK"/>
              </w:rPr>
              <w:t>不断网，保时保质</w:t>
            </w:r>
          </w:p>
        </w:tc>
      </w:tr>
      <w:tr w14:paraId="3AA0571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1D6D4379">
            <w:pPr>
              <w:spacing w:line="300" w:lineRule="exact"/>
              <w:jc w:val="center"/>
              <w:rPr>
                <w:rFonts w:hint="eastAsia" w:ascii="方正书宋_GBK" w:eastAsia="方正书宋_GBK"/>
              </w:rPr>
            </w:pPr>
            <w:r>
              <w:rPr>
                <w:rFonts w:hint="eastAsia" w:ascii="方正书宋_GBK" w:eastAsia="方正书宋_GBK"/>
              </w:rPr>
              <w:t>满意度指标</w:t>
            </w:r>
          </w:p>
        </w:tc>
        <w:tc>
          <w:tcPr>
            <w:tcW w:w="1134" w:type="dxa"/>
            <w:shd w:val="clear" w:color="auto" w:fill="auto"/>
            <w:vAlign w:val="center"/>
          </w:tcPr>
          <w:p w14:paraId="2958A64B">
            <w:pPr>
              <w:spacing w:line="300" w:lineRule="exact"/>
              <w:jc w:val="left"/>
              <w:rPr>
                <w:rFonts w:hint="eastAsia" w:ascii="方正书宋_GBK" w:eastAsia="方正书宋_GBK"/>
              </w:rPr>
            </w:pPr>
            <w:r>
              <w:rPr>
                <w:rFonts w:hint="eastAsia" w:ascii="方正书宋_GBK" w:eastAsia="方正书宋_GBK"/>
              </w:rPr>
              <w:t>服务对象满意度指标</w:t>
            </w:r>
          </w:p>
        </w:tc>
        <w:tc>
          <w:tcPr>
            <w:tcW w:w="1276" w:type="dxa"/>
            <w:shd w:val="clear" w:color="auto" w:fill="auto"/>
            <w:vAlign w:val="center"/>
          </w:tcPr>
          <w:p w14:paraId="7FA9AD6A">
            <w:pPr>
              <w:spacing w:line="300" w:lineRule="exact"/>
              <w:jc w:val="left"/>
              <w:rPr>
                <w:rFonts w:hint="eastAsia" w:ascii="方正书宋_GBK" w:eastAsia="方正书宋_GBK"/>
              </w:rPr>
            </w:pPr>
            <w:r>
              <w:rPr>
                <w:rFonts w:hint="eastAsia" w:ascii="方正书宋_GBK" w:eastAsia="方正书宋_GBK"/>
              </w:rPr>
              <w:t>各财政网及专线网络的畅通</w:t>
            </w:r>
          </w:p>
        </w:tc>
        <w:tc>
          <w:tcPr>
            <w:tcW w:w="2891" w:type="dxa"/>
            <w:shd w:val="clear" w:color="auto" w:fill="auto"/>
            <w:vAlign w:val="center"/>
          </w:tcPr>
          <w:p w14:paraId="5A2C5ED0">
            <w:pPr>
              <w:spacing w:line="300" w:lineRule="exact"/>
              <w:jc w:val="left"/>
              <w:rPr>
                <w:rFonts w:ascii="方正书宋_GBK" w:eastAsia="方正书宋_GBK"/>
              </w:rPr>
            </w:pPr>
            <w:r>
              <w:rPr>
                <w:rFonts w:hint="eastAsia" w:ascii="方正书宋_GBK" w:eastAsia="方正书宋_GBK"/>
              </w:rPr>
              <w:t>各财政网及专线网络的畅通</w:t>
            </w:r>
          </w:p>
        </w:tc>
        <w:tc>
          <w:tcPr>
            <w:tcW w:w="1276" w:type="dxa"/>
            <w:shd w:val="clear" w:color="auto" w:fill="auto"/>
            <w:vAlign w:val="center"/>
          </w:tcPr>
          <w:p w14:paraId="07573A20">
            <w:pPr>
              <w:spacing w:line="300" w:lineRule="exact"/>
              <w:jc w:val="left"/>
              <w:rPr>
                <w:rFonts w:hint="eastAsia" w:ascii="方正书宋_GBK" w:eastAsia="方正书宋_GBK"/>
              </w:rPr>
            </w:pPr>
            <w:r>
              <w:rPr>
                <w:rFonts w:hint="eastAsia" w:ascii="方正书宋_GBK" w:eastAsia="方正书宋_GBK"/>
              </w:rPr>
              <w:t>≥</w:t>
            </w:r>
            <w:r>
              <w:rPr>
                <w:rFonts w:ascii="方正书宋_GBK" w:eastAsia="方正书宋_GBK"/>
              </w:rPr>
              <w:t>95</w:t>
            </w:r>
            <w:r>
              <w:rPr>
                <w:rFonts w:hint="eastAsia" w:ascii="方正书宋_GBK" w:eastAsia="方正书宋_GBK"/>
              </w:rPr>
              <w:t>优</w:t>
            </w:r>
          </w:p>
        </w:tc>
        <w:tc>
          <w:tcPr>
            <w:tcW w:w="1701" w:type="dxa"/>
            <w:shd w:val="clear" w:color="auto" w:fill="auto"/>
            <w:vAlign w:val="center"/>
          </w:tcPr>
          <w:p w14:paraId="39870BDF">
            <w:pPr>
              <w:spacing w:line="300" w:lineRule="exact"/>
              <w:jc w:val="left"/>
              <w:rPr>
                <w:rFonts w:hint="eastAsia" w:ascii="方正书宋_GBK" w:eastAsia="方正书宋_GBK"/>
              </w:rPr>
            </w:pPr>
            <w:r>
              <w:rPr>
                <w:rFonts w:hint="eastAsia" w:ascii="方正书宋_GBK" w:eastAsia="方正书宋_GBK"/>
              </w:rPr>
              <w:t>保障支出圆满完成</w:t>
            </w:r>
          </w:p>
        </w:tc>
      </w:tr>
      <w:tr w14:paraId="77561AB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29BD9899">
            <w:pPr>
              <w:spacing w:line="300" w:lineRule="exact"/>
              <w:jc w:val="center"/>
              <w:rPr>
                <w:rFonts w:ascii="方正书宋_GBK" w:eastAsia="方正书宋_GBK"/>
              </w:rPr>
            </w:pPr>
          </w:p>
        </w:tc>
        <w:tc>
          <w:tcPr>
            <w:tcW w:w="1134" w:type="dxa"/>
            <w:shd w:val="clear" w:color="auto" w:fill="auto"/>
            <w:vAlign w:val="center"/>
          </w:tcPr>
          <w:p w14:paraId="3F09678B">
            <w:pPr>
              <w:spacing w:line="300" w:lineRule="exact"/>
              <w:jc w:val="left"/>
              <w:rPr>
                <w:rFonts w:ascii="方正书宋_GBK" w:eastAsia="方正书宋_GBK"/>
              </w:rPr>
            </w:pPr>
            <w:r>
              <w:rPr>
                <w:rFonts w:hint="eastAsia" w:ascii="方正书宋_GBK" w:eastAsia="方正书宋_GBK"/>
              </w:rPr>
              <w:t>服务对象满意度指标</w:t>
            </w:r>
          </w:p>
        </w:tc>
        <w:tc>
          <w:tcPr>
            <w:tcW w:w="1276" w:type="dxa"/>
            <w:shd w:val="clear" w:color="auto" w:fill="auto"/>
            <w:vAlign w:val="center"/>
          </w:tcPr>
          <w:p w14:paraId="5D9E73D6">
            <w:pPr>
              <w:spacing w:line="300" w:lineRule="exact"/>
              <w:jc w:val="left"/>
              <w:rPr>
                <w:rFonts w:ascii="方正书宋_GBK" w:eastAsia="方正书宋_GBK"/>
              </w:rPr>
            </w:pPr>
            <w:r>
              <w:rPr>
                <w:rFonts w:hint="eastAsia" w:ascii="方正书宋_GBK" w:eastAsia="方正书宋_GBK"/>
              </w:rPr>
              <w:t>人民满意</w:t>
            </w:r>
          </w:p>
        </w:tc>
        <w:tc>
          <w:tcPr>
            <w:tcW w:w="2891" w:type="dxa"/>
            <w:shd w:val="clear" w:color="auto" w:fill="auto"/>
            <w:vAlign w:val="center"/>
          </w:tcPr>
          <w:p w14:paraId="443E3001">
            <w:pPr>
              <w:spacing w:line="300" w:lineRule="exact"/>
              <w:jc w:val="left"/>
              <w:rPr>
                <w:rFonts w:ascii="方正书宋_GBK" w:eastAsia="方正书宋_GBK"/>
              </w:rPr>
            </w:pPr>
            <w:r>
              <w:rPr>
                <w:rFonts w:hint="eastAsia" w:ascii="方正书宋_GBK" w:eastAsia="方正书宋_GBK"/>
              </w:rPr>
              <w:t>人民满意</w:t>
            </w:r>
          </w:p>
        </w:tc>
        <w:tc>
          <w:tcPr>
            <w:tcW w:w="1276" w:type="dxa"/>
            <w:shd w:val="clear" w:color="auto" w:fill="auto"/>
            <w:vAlign w:val="center"/>
          </w:tcPr>
          <w:p w14:paraId="1002791E">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95</w:t>
            </w:r>
            <w:r>
              <w:rPr>
                <w:rFonts w:hint="eastAsia" w:ascii="方正书宋_GBK" w:eastAsia="方正书宋_GBK"/>
              </w:rPr>
              <w:t>优</w:t>
            </w:r>
          </w:p>
        </w:tc>
        <w:tc>
          <w:tcPr>
            <w:tcW w:w="1701" w:type="dxa"/>
            <w:shd w:val="clear" w:color="auto" w:fill="auto"/>
            <w:vAlign w:val="center"/>
          </w:tcPr>
          <w:p w14:paraId="4E079770">
            <w:pPr>
              <w:spacing w:line="300" w:lineRule="exact"/>
              <w:jc w:val="left"/>
              <w:rPr>
                <w:rFonts w:ascii="方正书宋_GBK" w:eastAsia="方正书宋_GBK"/>
              </w:rPr>
            </w:pPr>
            <w:r>
              <w:rPr>
                <w:rFonts w:hint="eastAsia" w:ascii="方正书宋_GBK" w:eastAsia="方正书宋_GBK"/>
              </w:rPr>
              <w:t>各财政网及专线网络的畅通</w:t>
            </w:r>
          </w:p>
        </w:tc>
      </w:tr>
      <w:tr w14:paraId="303A593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7D5623BC">
            <w:pPr>
              <w:spacing w:line="300" w:lineRule="exact"/>
              <w:jc w:val="center"/>
              <w:rPr>
                <w:rFonts w:ascii="方正书宋_GBK" w:eastAsia="方正书宋_GBK"/>
              </w:rPr>
            </w:pPr>
          </w:p>
        </w:tc>
        <w:tc>
          <w:tcPr>
            <w:tcW w:w="1134" w:type="dxa"/>
            <w:shd w:val="clear" w:color="auto" w:fill="auto"/>
            <w:vAlign w:val="center"/>
          </w:tcPr>
          <w:p w14:paraId="3B5AC4C8">
            <w:pPr>
              <w:spacing w:line="300" w:lineRule="exact"/>
              <w:jc w:val="left"/>
              <w:rPr>
                <w:rFonts w:ascii="方正书宋_GBK" w:eastAsia="方正书宋_GBK"/>
              </w:rPr>
            </w:pPr>
            <w:r>
              <w:rPr>
                <w:rFonts w:hint="eastAsia" w:ascii="方正书宋_GBK" w:eastAsia="方正书宋_GBK"/>
              </w:rPr>
              <w:t>服务对象满意度指标</w:t>
            </w:r>
          </w:p>
        </w:tc>
        <w:tc>
          <w:tcPr>
            <w:tcW w:w="1276" w:type="dxa"/>
            <w:shd w:val="clear" w:color="auto" w:fill="auto"/>
            <w:vAlign w:val="center"/>
          </w:tcPr>
          <w:p w14:paraId="1A1084A5">
            <w:pPr>
              <w:spacing w:line="300" w:lineRule="exact"/>
              <w:jc w:val="left"/>
              <w:rPr>
                <w:rFonts w:ascii="方正书宋_GBK" w:eastAsia="方正书宋_GBK"/>
              </w:rPr>
            </w:pPr>
            <w:r>
              <w:rPr>
                <w:rFonts w:hint="eastAsia" w:ascii="方正书宋_GBK" w:eastAsia="方正书宋_GBK"/>
              </w:rPr>
              <w:t>保时保质保量完成</w:t>
            </w:r>
          </w:p>
        </w:tc>
        <w:tc>
          <w:tcPr>
            <w:tcW w:w="2891" w:type="dxa"/>
            <w:shd w:val="clear" w:color="auto" w:fill="auto"/>
            <w:vAlign w:val="center"/>
          </w:tcPr>
          <w:p w14:paraId="59E6446E">
            <w:pPr>
              <w:spacing w:line="300" w:lineRule="exact"/>
              <w:jc w:val="left"/>
              <w:rPr>
                <w:rFonts w:ascii="方正书宋_GBK" w:eastAsia="方正书宋_GBK"/>
              </w:rPr>
            </w:pPr>
            <w:r>
              <w:rPr>
                <w:rFonts w:hint="eastAsia" w:ascii="方正书宋_GBK" w:eastAsia="方正书宋_GBK"/>
              </w:rPr>
              <w:t>保时保质保量完成</w:t>
            </w:r>
          </w:p>
        </w:tc>
        <w:tc>
          <w:tcPr>
            <w:tcW w:w="1276" w:type="dxa"/>
            <w:shd w:val="clear" w:color="auto" w:fill="auto"/>
            <w:vAlign w:val="center"/>
          </w:tcPr>
          <w:p w14:paraId="201FE0CF">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95</w:t>
            </w:r>
            <w:r>
              <w:rPr>
                <w:rFonts w:hint="eastAsia" w:ascii="方正书宋_GBK" w:eastAsia="方正书宋_GBK"/>
              </w:rPr>
              <w:t>优</w:t>
            </w:r>
          </w:p>
        </w:tc>
        <w:tc>
          <w:tcPr>
            <w:tcW w:w="1701" w:type="dxa"/>
            <w:shd w:val="clear" w:color="auto" w:fill="auto"/>
            <w:vAlign w:val="center"/>
          </w:tcPr>
          <w:p w14:paraId="1C110678">
            <w:pPr>
              <w:spacing w:line="300" w:lineRule="exact"/>
              <w:jc w:val="left"/>
              <w:rPr>
                <w:rFonts w:ascii="方正书宋_GBK" w:eastAsia="方正书宋_GBK"/>
              </w:rPr>
            </w:pPr>
            <w:r>
              <w:rPr>
                <w:rFonts w:hint="eastAsia" w:ascii="方正书宋_GBK" w:eastAsia="方正书宋_GBK"/>
              </w:rPr>
              <w:t>人民满意</w:t>
            </w:r>
          </w:p>
        </w:tc>
      </w:tr>
    </w:tbl>
    <w:p w14:paraId="51AD48C9">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eastAsia="仿宋_GB2312"/>
          <w:b/>
          <w:kern w:val="0"/>
          <w:sz w:val="28"/>
          <w:szCs w:val="28"/>
          <w:highlight w:val="none"/>
        </w:rPr>
      </w:pPr>
      <w:bookmarkStart w:id="5" w:name="_Toc44343763"/>
    </w:p>
    <w:p w14:paraId="19A9E2EC">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0"/>
        <w:rPr>
          <w:rFonts w:ascii="仿宋_GB2312" w:eastAsia="仿宋_GB2312"/>
          <w:b/>
          <w:kern w:val="0"/>
          <w:sz w:val="28"/>
          <w:szCs w:val="28"/>
          <w:highlight w:val="none"/>
        </w:rPr>
      </w:pPr>
      <w:r>
        <w:rPr>
          <w:rFonts w:hint="eastAsia" w:ascii="仿宋_GB2312" w:eastAsia="仿宋_GB2312"/>
          <w:b/>
          <w:kern w:val="0"/>
          <w:sz w:val="28"/>
          <w:szCs w:val="28"/>
          <w:highlight w:val="none"/>
        </w:rPr>
        <w:t>二、评价工作简述</w:t>
      </w:r>
      <w:bookmarkEnd w:id="5"/>
    </w:p>
    <w:p w14:paraId="52586EA2">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1"/>
        <w:rPr>
          <w:rFonts w:ascii="仿宋_GB2312" w:hAnsi="仿宋_GB2312" w:eastAsia="仿宋_GB2312" w:cs="仿宋"/>
          <w:b/>
          <w:sz w:val="28"/>
          <w:szCs w:val="28"/>
          <w:highlight w:val="none"/>
        </w:rPr>
      </w:pPr>
      <w:bookmarkStart w:id="6" w:name="_Toc44343764"/>
      <w:r>
        <w:rPr>
          <w:rFonts w:hint="eastAsia" w:ascii="仿宋_GB2312" w:hAnsi="仿宋_GB2312" w:eastAsia="仿宋_GB2312" w:cs="仿宋"/>
          <w:b/>
          <w:sz w:val="28"/>
          <w:szCs w:val="28"/>
          <w:highlight w:val="none"/>
        </w:rPr>
        <w:t>（一）基本情况</w:t>
      </w:r>
      <w:bookmarkEnd w:id="6"/>
    </w:p>
    <w:p w14:paraId="51AE683D">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eastAsia="仿宋_GB2312"/>
          <w:sz w:val="28"/>
          <w:szCs w:val="32"/>
          <w:highlight w:val="none"/>
        </w:rPr>
      </w:pPr>
      <w:r>
        <w:rPr>
          <w:rFonts w:hint="eastAsia" w:ascii="仿宋_GB2312" w:eastAsia="仿宋_GB2312"/>
          <w:b/>
          <w:bCs/>
          <w:sz w:val="28"/>
          <w:szCs w:val="32"/>
          <w:highlight w:val="none"/>
        </w:rPr>
        <w:t>1.评价目的。</w:t>
      </w:r>
      <w:r>
        <w:rPr>
          <w:rFonts w:hint="eastAsia" w:ascii="仿宋_GB2312" w:eastAsia="仿宋_GB2312"/>
          <w:sz w:val="28"/>
          <w:szCs w:val="32"/>
          <w:highlight w:val="none"/>
        </w:rPr>
        <w:t>通过绩效评价，总结经验，发现问题，改进工作，进一步加强预算绩效管理，强化支出责任，提高财政资金的使用效益。</w:t>
      </w:r>
    </w:p>
    <w:p w14:paraId="3CF39D0F">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eastAsia="仿宋_GB2312"/>
          <w:sz w:val="28"/>
          <w:szCs w:val="32"/>
          <w:highlight w:val="none"/>
        </w:rPr>
      </w:pPr>
      <w:r>
        <w:rPr>
          <w:rFonts w:hint="eastAsia" w:ascii="仿宋_GB2312" w:eastAsia="仿宋_GB2312"/>
          <w:b/>
          <w:bCs/>
          <w:sz w:val="28"/>
          <w:szCs w:val="32"/>
          <w:highlight w:val="none"/>
        </w:rPr>
        <w:t>2.评价原则。</w:t>
      </w:r>
      <w:r>
        <w:rPr>
          <w:rFonts w:hint="eastAsia" w:ascii="仿宋_GB2312" w:eastAsia="仿宋_GB2312"/>
          <w:sz w:val="28"/>
          <w:szCs w:val="32"/>
          <w:highlight w:val="none"/>
        </w:rPr>
        <w:t>按照科学规范、绩效相关、政策相符、依据充分、独立评价等原则，根据</w:t>
      </w:r>
      <w:r>
        <w:rPr>
          <w:rFonts w:hint="eastAsia" w:ascii="仿宋_GB2312" w:eastAsia="仿宋_GB2312"/>
          <w:bCs/>
          <w:sz w:val="28"/>
          <w:szCs w:val="28"/>
          <w:highlight w:val="none"/>
        </w:rPr>
        <w:t>《财政部关于印发&lt;项目支出绩效评价管理办法&gt;的通知》（财预〔2020〕10号）、</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玉田县</w:t>
      </w:r>
      <w:r>
        <w:rPr>
          <w:rFonts w:hint="eastAsia" w:ascii="仿宋_GB2312" w:eastAsia="仿宋_GB2312"/>
          <w:sz w:val="28"/>
          <w:szCs w:val="28"/>
          <w:highlight w:val="none"/>
        </w:rPr>
        <w:t>财政局关于印发&lt;预算绩效重点评价管理暂行办法&gt;的通知》（</w:t>
      </w:r>
      <w:r>
        <w:rPr>
          <w:rFonts w:hint="eastAsia" w:ascii="仿宋_GB2312" w:eastAsia="仿宋_GB2312"/>
          <w:sz w:val="28"/>
          <w:szCs w:val="28"/>
          <w:highlight w:val="none"/>
          <w:lang w:eastAsia="zh-CN"/>
        </w:rPr>
        <w:t>玉财</w:t>
      </w:r>
      <w:r>
        <w:rPr>
          <w:rFonts w:hint="eastAsia" w:ascii="仿宋_GB2312" w:eastAsia="仿宋_GB2312"/>
          <w:sz w:val="28"/>
          <w:szCs w:val="28"/>
          <w:highlight w:val="none"/>
        </w:rPr>
        <w:t>〔2019〕</w:t>
      </w:r>
      <w:r>
        <w:rPr>
          <w:rFonts w:hint="eastAsia" w:ascii="仿宋_GB2312" w:eastAsia="仿宋_GB2312"/>
          <w:sz w:val="28"/>
          <w:szCs w:val="28"/>
          <w:highlight w:val="none"/>
          <w:lang w:val="en-US" w:eastAsia="zh-CN"/>
        </w:rPr>
        <w:t>7</w:t>
      </w:r>
      <w:r>
        <w:rPr>
          <w:rFonts w:hint="eastAsia" w:ascii="仿宋_GB2312" w:eastAsia="仿宋_GB2312"/>
          <w:sz w:val="28"/>
          <w:szCs w:val="28"/>
          <w:highlight w:val="none"/>
        </w:rPr>
        <w:t>号)等相关绩效评价管理办法的</w:t>
      </w:r>
      <w:r>
        <w:rPr>
          <w:rFonts w:hint="eastAsia" w:ascii="仿宋_GB2312" w:eastAsia="仿宋_GB2312"/>
          <w:sz w:val="28"/>
          <w:szCs w:val="32"/>
          <w:highlight w:val="none"/>
        </w:rPr>
        <w:t>文件要求，依据资料审核、问卷调查获取的数据与情况，评价机构对该项目进行绩效评价。</w:t>
      </w:r>
    </w:p>
    <w:p w14:paraId="3BB99B8F">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eastAsia="仿宋_GB2312"/>
          <w:sz w:val="28"/>
          <w:szCs w:val="32"/>
          <w:highlight w:val="none"/>
        </w:rPr>
      </w:pPr>
      <w:r>
        <w:rPr>
          <w:rFonts w:hint="eastAsia" w:ascii="仿宋_GB2312" w:eastAsia="仿宋_GB2312"/>
          <w:b/>
          <w:bCs/>
          <w:sz w:val="28"/>
          <w:szCs w:val="32"/>
          <w:highlight w:val="none"/>
        </w:rPr>
        <w:t>3.评价方法。</w:t>
      </w:r>
      <w:r>
        <w:rPr>
          <w:rFonts w:hint="eastAsia" w:ascii="仿宋_GB2312" w:eastAsia="仿宋_GB2312"/>
          <w:sz w:val="28"/>
          <w:szCs w:val="32"/>
          <w:highlight w:val="none"/>
        </w:rPr>
        <w:t>本次绩效评价属于项目实施效果评价，根据玉田县财政局网络建设维护费的特点，评价机构采用现场调研、问卷调查与资料审核相结合，定性和定量相结合的方法进行。在定性分析基础上，对相关评价内容尽量制定量化考评指标，进行量化分析，并作出定性定量的评价结果。</w:t>
      </w:r>
    </w:p>
    <w:p w14:paraId="38F996CC">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rPr>
          <w:rFonts w:ascii="仿宋_GB2312" w:eastAsia="仿宋_GB2312"/>
          <w:sz w:val="28"/>
          <w:szCs w:val="32"/>
          <w:highlight w:val="none"/>
        </w:rPr>
      </w:pPr>
      <w:r>
        <w:rPr>
          <w:rFonts w:hint="eastAsia" w:ascii="仿宋_GB2312" w:hAnsi="仿宋_GB2312" w:eastAsia="仿宋_GB2312" w:cs="仿宋"/>
          <w:b/>
          <w:sz w:val="28"/>
          <w:szCs w:val="28"/>
          <w:highlight w:val="none"/>
        </w:rPr>
        <w:t>4.评价指标体系。</w:t>
      </w:r>
      <w:r>
        <w:rPr>
          <w:rFonts w:hint="eastAsia" w:ascii="仿宋_GB2312" w:eastAsia="仿宋_GB2312"/>
          <w:sz w:val="28"/>
          <w:szCs w:val="32"/>
          <w:highlight w:val="none"/>
        </w:rPr>
        <w:t>根据</w:t>
      </w:r>
      <w:r>
        <w:rPr>
          <w:rFonts w:hint="eastAsia" w:ascii="仿宋_GB2312" w:eastAsia="仿宋_GB2312"/>
          <w:bCs/>
          <w:sz w:val="28"/>
          <w:szCs w:val="28"/>
          <w:highlight w:val="none"/>
        </w:rPr>
        <w:t>《财政部关于印发&lt;项目支出绩效评价管理办法&gt;的通知》（财预〔2020〕10号）</w:t>
      </w:r>
      <w:r>
        <w:rPr>
          <w:rFonts w:hint="eastAsia" w:ascii="仿宋_GB2312" w:eastAsia="仿宋_GB2312"/>
          <w:sz w:val="28"/>
          <w:szCs w:val="28"/>
          <w:highlight w:val="none"/>
        </w:rPr>
        <w:t>等</w:t>
      </w:r>
      <w:r>
        <w:rPr>
          <w:rFonts w:hint="eastAsia" w:ascii="仿宋_GB2312" w:hAnsi="仿宋" w:eastAsia="仿宋_GB2312" w:cs="仿宋"/>
          <w:sz w:val="28"/>
          <w:szCs w:val="28"/>
          <w:highlight w:val="none"/>
        </w:rPr>
        <w:t>文件</w:t>
      </w:r>
      <w:r>
        <w:rPr>
          <w:rFonts w:hint="eastAsia" w:ascii="仿宋_GB2312" w:eastAsia="仿宋_GB2312"/>
          <w:sz w:val="28"/>
          <w:szCs w:val="32"/>
          <w:highlight w:val="none"/>
        </w:rPr>
        <w:t>要求，并结合项目特点，评价机构通过咨询</w:t>
      </w:r>
      <w:r>
        <w:rPr>
          <w:rFonts w:hint="eastAsia" w:ascii="仿宋_GB2312" w:eastAsia="仿宋_GB2312"/>
          <w:sz w:val="28"/>
          <w:szCs w:val="32"/>
          <w:highlight w:val="none"/>
          <w:lang w:eastAsia="zh-CN"/>
        </w:rPr>
        <w:t>、</w:t>
      </w:r>
      <w:r>
        <w:rPr>
          <w:rFonts w:hint="eastAsia" w:ascii="仿宋_GB2312" w:eastAsia="仿宋_GB2312"/>
          <w:sz w:val="28"/>
          <w:szCs w:val="32"/>
          <w:highlight w:val="none"/>
        </w:rPr>
        <w:t>研究并细化了该项目的绩效评价指标体系。评价主要内容包括决策、过程、产出、效益四个方面。</w:t>
      </w:r>
    </w:p>
    <w:p w14:paraId="10C8D15A">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eastAsia="仿宋_GB2312"/>
          <w:sz w:val="28"/>
          <w:szCs w:val="32"/>
          <w:highlight w:val="none"/>
        </w:rPr>
      </w:pPr>
      <w:r>
        <w:rPr>
          <w:rFonts w:hint="eastAsia" w:ascii="仿宋_GB2312" w:hAnsi="仿宋_GB2312" w:eastAsia="仿宋_GB2312" w:cs="仿宋"/>
          <w:b/>
          <w:sz w:val="28"/>
          <w:szCs w:val="28"/>
          <w:highlight w:val="none"/>
        </w:rPr>
        <w:t>5.评价综合绩效级别。</w:t>
      </w:r>
      <w:r>
        <w:rPr>
          <w:rFonts w:hint="eastAsia" w:ascii="仿宋_GB2312" w:eastAsia="仿宋_GB2312"/>
          <w:sz w:val="28"/>
          <w:szCs w:val="32"/>
          <w:highlight w:val="none"/>
        </w:rPr>
        <w:t>本次绩效评价综合绩效级别依据</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玉田县</w:t>
      </w:r>
      <w:r>
        <w:rPr>
          <w:rFonts w:hint="eastAsia" w:ascii="仿宋_GB2312" w:eastAsia="仿宋_GB2312"/>
          <w:sz w:val="28"/>
          <w:szCs w:val="28"/>
          <w:highlight w:val="none"/>
        </w:rPr>
        <w:t>财政局关于印发&lt;预算绩效重点评价管理暂行办法&gt;的通知》（</w:t>
      </w:r>
      <w:r>
        <w:rPr>
          <w:rFonts w:hint="eastAsia" w:ascii="仿宋_GB2312" w:eastAsia="仿宋_GB2312"/>
          <w:sz w:val="28"/>
          <w:szCs w:val="28"/>
          <w:highlight w:val="none"/>
          <w:lang w:eastAsia="zh-CN"/>
        </w:rPr>
        <w:t>玉财</w:t>
      </w:r>
      <w:r>
        <w:rPr>
          <w:rFonts w:hint="eastAsia" w:ascii="仿宋_GB2312" w:eastAsia="仿宋_GB2312"/>
          <w:sz w:val="28"/>
          <w:szCs w:val="28"/>
          <w:highlight w:val="none"/>
        </w:rPr>
        <w:t>〔2019〕</w:t>
      </w:r>
      <w:r>
        <w:rPr>
          <w:rFonts w:hint="eastAsia" w:ascii="仿宋_GB2312" w:eastAsia="仿宋_GB2312"/>
          <w:sz w:val="28"/>
          <w:szCs w:val="28"/>
          <w:highlight w:val="none"/>
          <w:lang w:val="en-US" w:eastAsia="zh-CN"/>
        </w:rPr>
        <w:t>7</w:t>
      </w:r>
      <w:r>
        <w:rPr>
          <w:rFonts w:hint="eastAsia" w:ascii="仿宋_GB2312" w:eastAsia="仿宋_GB2312"/>
          <w:sz w:val="28"/>
          <w:szCs w:val="28"/>
          <w:highlight w:val="none"/>
        </w:rPr>
        <w:t>号）</w:t>
      </w:r>
      <w:r>
        <w:rPr>
          <w:rFonts w:hint="eastAsia" w:ascii="仿宋_GB2312" w:eastAsia="仿宋_GB2312"/>
          <w:sz w:val="28"/>
          <w:szCs w:val="32"/>
          <w:highlight w:val="none"/>
        </w:rPr>
        <w:t>文件确定，分为4个等级：</w:t>
      </w:r>
    </w:p>
    <w:p w14:paraId="178B6356">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32"/>
          <w:highlight w:val="none"/>
        </w:rPr>
      </w:pPr>
      <w:r>
        <w:rPr>
          <w:rFonts w:hint="eastAsia" w:ascii="仿宋_GB2312" w:eastAsia="仿宋_GB2312"/>
          <w:sz w:val="28"/>
          <w:szCs w:val="32"/>
          <w:highlight w:val="none"/>
        </w:rPr>
        <w:t>综合得分在90-100分（含90分）为“优”等次；</w:t>
      </w:r>
    </w:p>
    <w:p w14:paraId="35EB1C5B">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32"/>
          <w:highlight w:val="none"/>
        </w:rPr>
      </w:pPr>
      <w:r>
        <w:rPr>
          <w:rFonts w:hint="eastAsia" w:ascii="仿宋_GB2312" w:eastAsia="仿宋_GB2312"/>
          <w:sz w:val="28"/>
          <w:szCs w:val="32"/>
          <w:highlight w:val="none"/>
        </w:rPr>
        <w:t>综合得分在80—90分（含80分）为“良”等次；</w:t>
      </w:r>
    </w:p>
    <w:p w14:paraId="0380FC47">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32"/>
          <w:highlight w:val="none"/>
        </w:rPr>
      </w:pPr>
      <w:r>
        <w:rPr>
          <w:rFonts w:hint="eastAsia" w:ascii="仿宋_GB2312" w:eastAsia="仿宋_GB2312"/>
          <w:sz w:val="28"/>
          <w:szCs w:val="32"/>
          <w:highlight w:val="none"/>
        </w:rPr>
        <w:t>综合得分在60-80分（含80分）为“中”等次；</w:t>
      </w:r>
    </w:p>
    <w:p w14:paraId="4CB984D8">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32"/>
          <w:highlight w:val="none"/>
        </w:rPr>
      </w:pPr>
      <w:r>
        <w:rPr>
          <w:rFonts w:hint="eastAsia" w:ascii="仿宋_GB2312" w:eastAsia="仿宋_GB2312"/>
          <w:sz w:val="28"/>
          <w:szCs w:val="32"/>
          <w:highlight w:val="none"/>
        </w:rPr>
        <w:t>综合得分在60分以下为“差”等次。</w:t>
      </w:r>
    </w:p>
    <w:p w14:paraId="438F8882">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32"/>
          <w:highlight w:val="none"/>
        </w:rPr>
      </w:pPr>
      <w:r>
        <w:rPr>
          <w:rFonts w:hint="eastAsia" w:ascii="仿宋_GB2312" w:hAnsi="仿宋_GB2312" w:eastAsia="仿宋_GB2312" w:cs="仿宋"/>
          <w:sz w:val="28"/>
          <w:szCs w:val="28"/>
          <w:highlight w:val="none"/>
        </w:rPr>
        <w:t>如果项目缺乏用来说明现有绩效的资料，或者主管部门与项目单位无法对部门的绩效目标完成情况等达成一致，则项目定级结果为无法显示成效。</w:t>
      </w:r>
    </w:p>
    <w:p w14:paraId="41BB311B">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1"/>
        <w:rPr>
          <w:rFonts w:ascii="仿宋_GB2312" w:hAnsi="仿宋_GB2312" w:eastAsia="仿宋_GB2312" w:cs="仿宋"/>
          <w:b/>
          <w:sz w:val="28"/>
          <w:szCs w:val="28"/>
          <w:highlight w:val="none"/>
        </w:rPr>
      </w:pPr>
      <w:bookmarkStart w:id="7" w:name="_Toc44343765"/>
      <w:r>
        <w:rPr>
          <w:rFonts w:hint="eastAsia" w:ascii="仿宋_GB2312" w:hAnsi="仿宋_GB2312" w:eastAsia="仿宋_GB2312" w:cs="仿宋"/>
          <w:b/>
          <w:sz w:val="28"/>
          <w:szCs w:val="28"/>
          <w:highlight w:val="none"/>
        </w:rPr>
        <w:t>（二）评价组织实施</w:t>
      </w:r>
      <w:bookmarkEnd w:id="7"/>
    </w:p>
    <w:p w14:paraId="67667B61">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eastAsia="仿宋_GB2312"/>
          <w:b/>
          <w:bCs/>
          <w:sz w:val="28"/>
          <w:szCs w:val="32"/>
          <w:highlight w:val="none"/>
        </w:rPr>
      </w:pPr>
      <w:r>
        <w:rPr>
          <w:rFonts w:hint="eastAsia" w:ascii="仿宋_GB2312" w:eastAsia="仿宋_GB2312"/>
          <w:b/>
          <w:bCs/>
          <w:sz w:val="28"/>
          <w:szCs w:val="32"/>
          <w:highlight w:val="none"/>
        </w:rPr>
        <w:t>1.前期准备</w:t>
      </w:r>
    </w:p>
    <w:p w14:paraId="37E5F6F2">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default" w:ascii="仿宋_GB2312" w:eastAsia="仿宋_GB2312"/>
          <w:b/>
          <w:bCs/>
          <w:sz w:val="28"/>
          <w:szCs w:val="32"/>
          <w:highlight w:val="none"/>
          <w:lang w:val="en-US" w:eastAsia="zh-CN"/>
        </w:rPr>
      </w:pPr>
      <w:r>
        <w:rPr>
          <w:rFonts w:hint="eastAsia" w:ascii="仿宋_GB2312" w:eastAsia="仿宋_GB2312"/>
          <w:b/>
          <w:bCs/>
          <w:sz w:val="28"/>
          <w:szCs w:val="32"/>
          <w:highlight w:val="none"/>
        </w:rPr>
        <w:t>项目启动。</w:t>
      </w:r>
      <w:r>
        <w:rPr>
          <w:rFonts w:hint="eastAsia" w:ascii="仿宋_GB2312" w:hAnsi="仿宋" w:eastAsia="仿宋_GB2312" w:cs="仿宋"/>
          <w:sz w:val="28"/>
          <w:szCs w:val="28"/>
          <w:highlight w:val="none"/>
          <w:lang w:eastAsia="zh-CN"/>
        </w:rPr>
        <w:t>2023年</w:t>
      </w:r>
      <w:r>
        <w:rPr>
          <w:rFonts w:hint="eastAsia" w:ascii="仿宋_GB2312" w:hAnsi="仿宋" w:eastAsia="仿宋_GB2312" w:cs="仿宋"/>
          <w:sz w:val="28"/>
          <w:szCs w:val="28"/>
          <w:highlight w:val="none"/>
        </w:rPr>
        <w:t>初，</w:t>
      </w:r>
      <w:r>
        <w:rPr>
          <w:rFonts w:hint="eastAsia" w:ascii="仿宋_GB2312" w:hAnsi="仿宋" w:eastAsia="仿宋_GB2312" w:cs="仿宋"/>
          <w:sz w:val="28"/>
          <w:szCs w:val="28"/>
          <w:highlight w:val="none"/>
          <w:lang w:eastAsia="zh-CN"/>
        </w:rPr>
        <w:t>玉田县</w:t>
      </w:r>
      <w:r>
        <w:rPr>
          <w:rFonts w:hint="eastAsia" w:ascii="仿宋_GB2312" w:hAnsi="仿宋" w:eastAsia="仿宋_GB2312" w:cs="仿宋"/>
          <w:sz w:val="28"/>
          <w:szCs w:val="28"/>
          <w:highlight w:val="none"/>
        </w:rPr>
        <w:t>财政局召开绩效评价工作会，启动</w:t>
      </w:r>
      <w:r>
        <w:rPr>
          <w:rFonts w:hint="eastAsia" w:ascii="仿宋_GB2312" w:hAnsi="仿宋" w:eastAsia="仿宋_GB2312" w:cs="仿宋"/>
          <w:sz w:val="28"/>
          <w:szCs w:val="28"/>
          <w:highlight w:val="none"/>
          <w:lang w:eastAsia="zh-CN"/>
        </w:rPr>
        <w:t>2023年</w:t>
      </w:r>
      <w:r>
        <w:rPr>
          <w:rFonts w:hint="eastAsia" w:ascii="仿宋_GB2312" w:hAnsi="仿宋" w:eastAsia="仿宋_GB2312" w:cs="仿宋"/>
          <w:sz w:val="28"/>
          <w:szCs w:val="28"/>
          <w:highlight w:val="none"/>
        </w:rPr>
        <w:t>重点项目及部门整体绩效评价工作。市财政局相关</w:t>
      </w:r>
      <w:r>
        <w:rPr>
          <w:rFonts w:hint="eastAsia" w:ascii="仿宋_GB2312" w:hAnsi="仿宋" w:eastAsia="仿宋_GB2312" w:cs="仿宋"/>
          <w:sz w:val="28"/>
          <w:szCs w:val="28"/>
          <w:highlight w:val="none"/>
          <w:lang w:eastAsia="zh-CN"/>
        </w:rPr>
        <w:t>处</w:t>
      </w:r>
      <w:r>
        <w:rPr>
          <w:rFonts w:hint="eastAsia" w:ascii="仿宋_GB2312" w:hAnsi="仿宋" w:eastAsia="仿宋_GB2312" w:cs="仿宋"/>
          <w:sz w:val="28"/>
          <w:szCs w:val="28"/>
          <w:highlight w:val="none"/>
        </w:rPr>
        <w:t>室初步了解项目基本情况，收集相关资料并进行整理分析，据此设计评价方案。</w:t>
      </w:r>
      <w:r>
        <w:rPr>
          <w:rFonts w:hint="eastAsia" w:ascii="仿宋_GB2312" w:hAnsi="仿宋" w:eastAsia="仿宋_GB2312" w:cs="仿宋"/>
          <w:sz w:val="28"/>
          <w:szCs w:val="28"/>
          <w:highlight w:val="none"/>
          <w:lang w:eastAsia="zh-CN"/>
        </w:rPr>
        <w:t>在编制</w:t>
      </w:r>
      <w:r>
        <w:rPr>
          <w:rFonts w:hint="eastAsia" w:ascii="仿宋_GB2312" w:hAnsi="仿宋" w:eastAsia="仿宋_GB2312" w:cs="仿宋"/>
          <w:sz w:val="28"/>
          <w:szCs w:val="28"/>
          <w:highlight w:val="none"/>
          <w:lang w:val="en-US" w:eastAsia="zh-CN"/>
        </w:rPr>
        <w:t>2023年预算时将此项目编制到年初预算中。</w:t>
      </w:r>
    </w:p>
    <w:p w14:paraId="4E44F9FE">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eastAsia="仿宋_GB2312"/>
          <w:sz w:val="28"/>
          <w:szCs w:val="32"/>
          <w:highlight w:val="none"/>
        </w:rPr>
      </w:pPr>
      <w:r>
        <w:rPr>
          <w:rFonts w:hint="eastAsia" w:ascii="仿宋_GB2312" w:eastAsia="仿宋_GB2312"/>
          <w:b/>
          <w:bCs/>
          <w:sz w:val="28"/>
          <w:szCs w:val="32"/>
          <w:highlight w:val="none"/>
        </w:rPr>
        <w:t>编制评价方案。</w:t>
      </w:r>
      <w:r>
        <w:rPr>
          <w:rFonts w:hint="eastAsia" w:ascii="仿宋_GB2312" w:eastAsia="仿宋_GB2312"/>
          <w:sz w:val="28"/>
          <w:szCs w:val="32"/>
          <w:highlight w:val="none"/>
        </w:rPr>
        <w:t>评价工作组在前期收集资料的基础上，制定了评价工作方案，明确了评价对象、评价依据和原则、评价思路及方法、评价工作进度安排等内容。</w:t>
      </w:r>
      <w:r>
        <w:rPr>
          <w:rFonts w:hint="eastAsia" w:ascii="仿宋_GB2312" w:eastAsia="仿宋_GB2312"/>
          <w:sz w:val="28"/>
          <w:szCs w:val="32"/>
          <w:highlight w:val="none"/>
          <w:lang w:eastAsia="zh-CN"/>
        </w:rPr>
        <w:t>2023年</w:t>
      </w:r>
      <w:r>
        <w:rPr>
          <w:rFonts w:hint="eastAsia" w:ascii="仿宋_GB2312" w:eastAsia="仿宋_GB2312"/>
          <w:sz w:val="28"/>
          <w:szCs w:val="32"/>
          <w:highlight w:val="none"/>
          <w:lang w:val="en-US" w:eastAsia="zh-CN"/>
        </w:rPr>
        <w:t>7</w:t>
      </w:r>
      <w:r>
        <w:rPr>
          <w:rFonts w:hint="eastAsia" w:ascii="仿宋_GB2312" w:eastAsia="仿宋_GB2312"/>
          <w:sz w:val="28"/>
          <w:szCs w:val="32"/>
          <w:highlight w:val="none"/>
        </w:rPr>
        <w:t>月中旬，完成了绩效评价工作方案编制工作。</w:t>
      </w:r>
      <w:r>
        <w:rPr>
          <w:rFonts w:hint="eastAsia" w:ascii="仿宋_GB2312" w:eastAsia="仿宋_GB2312"/>
          <w:sz w:val="28"/>
          <w:szCs w:val="32"/>
          <w:highlight w:val="none"/>
          <w:lang w:eastAsia="zh-CN"/>
        </w:rPr>
        <w:t>玉田县财政局内部</w:t>
      </w:r>
      <w:r>
        <w:rPr>
          <w:rFonts w:hint="eastAsia" w:ascii="仿宋_GB2312" w:eastAsia="仿宋_GB2312"/>
          <w:sz w:val="28"/>
          <w:szCs w:val="32"/>
          <w:highlight w:val="none"/>
        </w:rPr>
        <w:t>开展培训工作，在深入了解项目情况的基础上对项目评价方案和指标体系进行修改，并与委托方及项目单位就工作方案内容进行了确认。</w:t>
      </w:r>
    </w:p>
    <w:p w14:paraId="5C0D9A65">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 w:eastAsia="仿宋_GB2312" w:cs="仿宋"/>
          <w:sz w:val="28"/>
          <w:szCs w:val="28"/>
          <w:highlight w:val="none"/>
        </w:rPr>
      </w:pPr>
      <w:r>
        <w:rPr>
          <w:rFonts w:hint="eastAsia" w:ascii="仿宋_GB2312" w:hAnsi="仿宋" w:eastAsia="仿宋_GB2312" w:cs="仿宋"/>
          <w:b/>
          <w:sz w:val="28"/>
          <w:szCs w:val="28"/>
          <w:highlight w:val="none"/>
        </w:rPr>
        <w:t>制定绩效评价指标体系。</w:t>
      </w:r>
      <w:r>
        <w:rPr>
          <w:rFonts w:hint="eastAsia" w:ascii="仿宋_GB2312" w:hAnsi="仿宋" w:eastAsia="仿宋_GB2312" w:cs="仿宋"/>
          <w:sz w:val="28"/>
          <w:szCs w:val="28"/>
          <w:highlight w:val="none"/>
        </w:rPr>
        <w:t>参照财政支出项目绩效评价指标体系框架，在了解项目基本情况的基础上，对投入、过程、产出和效果等指标进行了细化，编制绩效评价指标体系。</w:t>
      </w:r>
    </w:p>
    <w:p w14:paraId="7A7F50A2">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 w:eastAsia="仿宋_GB2312" w:cs="仿宋"/>
          <w:sz w:val="28"/>
          <w:szCs w:val="28"/>
          <w:highlight w:val="none"/>
        </w:rPr>
      </w:pPr>
      <w:r>
        <w:rPr>
          <w:rFonts w:hint="eastAsia" w:ascii="仿宋_GB2312" w:hAnsi="仿宋" w:eastAsia="仿宋_GB2312" w:cs="仿宋"/>
          <w:b/>
          <w:sz w:val="28"/>
          <w:szCs w:val="28"/>
          <w:highlight w:val="none"/>
        </w:rPr>
        <w:t>制定满意度调查问卷。</w:t>
      </w:r>
      <w:r>
        <w:rPr>
          <w:rFonts w:hint="eastAsia" w:ascii="仿宋_GB2312" w:hAnsi="仿宋" w:eastAsia="仿宋_GB2312" w:cs="仿宋"/>
          <w:sz w:val="28"/>
          <w:szCs w:val="28"/>
          <w:highlight w:val="none"/>
        </w:rPr>
        <w:t>根据项目实际情况制定项目服务群体满意度调查问卷，重点调查</w:t>
      </w:r>
      <w:r>
        <w:rPr>
          <w:rFonts w:hint="eastAsia" w:ascii="仿宋_GB2312" w:hAnsi="仿宋" w:eastAsia="仿宋_GB2312" w:cs="仿宋"/>
          <w:sz w:val="28"/>
          <w:szCs w:val="28"/>
          <w:highlight w:val="none"/>
          <w:lang w:eastAsia="zh-CN"/>
        </w:rPr>
        <w:t>内网</w:t>
      </w:r>
      <w:r>
        <w:rPr>
          <w:rFonts w:hint="eastAsia" w:ascii="仿宋_GB2312" w:hAnsi="仿宋" w:eastAsia="仿宋_GB2312" w:cs="仿宋"/>
          <w:sz w:val="28"/>
          <w:szCs w:val="28"/>
          <w:highlight w:val="none"/>
        </w:rPr>
        <w:t>项目的开展情况和</w:t>
      </w:r>
      <w:r>
        <w:rPr>
          <w:rFonts w:hint="eastAsia" w:ascii="仿宋_GB2312" w:hAnsi="仿宋" w:eastAsia="仿宋_GB2312" w:cs="仿宋"/>
          <w:sz w:val="28"/>
          <w:szCs w:val="28"/>
          <w:highlight w:val="none"/>
          <w:lang w:eastAsia="zh-CN"/>
        </w:rPr>
        <w:t>使用内网同事</w:t>
      </w:r>
      <w:r>
        <w:rPr>
          <w:rFonts w:hint="eastAsia" w:ascii="仿宋_GB2312" w:hAnsi="仿宋" w:eastAsia="仿宋_GB2312" w:cs="仿宋"/>
          <w:sz w:val="28"/>
          <w:szCs w:val="28"/>
          <w:highlight w:val="none"/>
        </w:rPr>
        <w:t>的满意度等。</w:t>
      </w:r>
    </w:p>
    <w:p w14:paraId="62B34506">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eastAsia="仿宋_GB2312"/>
          <w:b/>
          <w:bCs/>
          <w:sz w:val="28"/>
          <w:szCs w:val="32"/>
          <w:highlight w:val="none"/>
        </w:rPr>
      </w:pPr>
      <w:r>
        <w:rPr>
          <w:rFonts w:hint="eastAsia" w:ascii="仿宋_GB2312" w:eastAsia="仿宋_GB2312"/>
          <w:b/>
          <w:bCs/>
          <w:sz w:val="28"/>
          <w:szCs w:val="32"/>
          <w:highlight w:val="none"/>
        </w:rPr>
        <w:t>2.组织实施</w:t>
      </w:r>
    </w:p>
    <w:p w14:paraId="5BB06E3E">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 w:eastAsia="仿宋_GB2312" w:cs="仿宋"/>
          <w:sz w:val="28"/>
          <w:szCs w:val="28"/>
          <w:highlight w:val="none"/>
        </w:rPr>
      </w:pPr>
      <w:r>
        <w:rPr>
          <w:rFonts w:hint="eastAsia" w:ascii="仿宋_GB2312" w:hAnsi="仿宋" w:eastAsia="仿宋_GB2312" w:cs="仿宋"/>
          <w:b/>
          <w:sz w:val="28"/>
          <w:szCs w:val="28"/>
          <w:highlight w:val="none"/>
        </w:rPr>
        <w:t>资料审核。</w:t>
      </w:r>
      <w:r>
        <w:rPr>
          <w:rFonts w:hint="eastAsia" w:ascii="仿宋_GB2312" w:hAnsi="仿宋" w:eastAsia="仿宋_GB2312" w:cs="仿宋"/>
          <w:sz w:val="28"/>
          <w:szCs w:val="28"/>
          <w:highlight w:val="none"/>
        </w:rPr>
        <w:t>组织收集项目相关资料，对项目单位提交资料进行审核，围绕项目决策、过程、产出和效益进行梳理，对相关数据进行汇总，填写指标体系评分要点，形成绩效评价工作底稿。</w:t>
      </w:r>
    </w:p>
    <w:p w14:paraId="34AE6ACB">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宋体" w:eastAsia="仿宋_GB2312"/>
          <w:sz w:val="28"/>
          <w:szCs w:val="28"/>
          <w:highlight w:val="none"/>
        </w:rPr>
      </w:pPr>
      <w:r>
        <w:rPr>
          <w:rFonts w:hint="eastAsia" w:ascii="仿宋_GB2312" w:eastAsia="仿宋_GB2312"/>
          <w:b/>
          <w:bCs/>
          <w:sz w:val="28"/>
          <w:szCs w:val="32"/>
          <w:highlight w:val="none"/>
        </w:rPr>
        <w:t>电话访谈。</w:t>
      </w:r>
      <w:r>
        <w:rPr>
          <w:rFonts w:hint="eastAsia" w:ascii="仿宋_GB2312" w:eastAsia="仿宋_GB2312"/>
          <w:sz w:val="28"/>
          <w:szCs w:val="32"/>
          <w:highlight w:val="none"/>
          <w:lang w:eastAsia="zh-CN"/>
        </w:rPr>
        <w:t>2023年</w:t>
      </w:r>
      <w:r>
        <w:rPr>
          <w:rFonts w:hint="eastAsia" w:ascii="仿宋_GB2312" w:eastAsia="仿宋_GB2312"/>
          <w:sz w:val="28"/>
          <w:szCs w:val="32"/>
          <w:highlight w:val="none"/>
          <w:lang w:val="en-US" w:eastAsia="zh-CN"/>
        </w:rPr>
        <w:t>8月</w:t>
      </w:r>
      <w:r>
        <w:rPr>
          <w:rFonts w:hint="eastAsia" w:ascii="仿宋_GB2312" w:hAnsi="宋体" w:eastAsia="仿宋_GB2312"/>
          <w:sz w:val="28"/>
          <w:szCs w:val="28"/>
          <w:highlight w:val="none"/>
        </w:rPr>
        <w:t>，</w:t>
      </w:r>
      <w:r>
        <w:rPr>
          <w:rFonts w:hint="eastAsia" w:ascii="仿宋_GB2312" w:eastAsia="仿宋_GB2312"/>
          <w:sz w:val="28"/>
          <w:szCs w:val="32"/>
          <w:highlight w:val="none"/>
        </w:rPr>
        <w:t>评</w:t>
      </w:r>
      <w:r>
        <w:rPr>
          <w:rFonts w:hint="eastAsia" w:ascii="仿宋_GB2312" w:eastAsia="仿宋_GB2312"/>
          <w:bCs/>
          <w:sz w:val="28"/>
          <w:szCs w:val="32"/>
          <w:highlight w:val="none"/>
        </w:rPr>
        <w:t>价</w:t>
      </w:r>
      <w:r>
        <w:rPr>
          <w:rFonts w:hint="eastAsia" w:ascii="仿宋_GB2312" w:eastAsia="仿宋_GB2312"/>
          <w:sz w:val="28"/>
          <w:szCs w:val="32"/>
          <w:highlight w:val="none"/>
        </w:rPr>
        <w:t>工作组对</w:t>
      </w:r>
      <w:r>
        <w:rPr>
          <w:rFonts w:hint="eastAsia" w:ascii="仿宋_GB2312" w:eastAsia="仿宋_GB2312"/>
          <w:sz w:val="28"/>
          <w:szCs w:val="32"/>
          <w:highlight w:val="none"/>
          <w:lang w:eastAsia="zh-CN"/>
        </w:rPr>
        <w:t>各单位</w:t>
      </w:r>
      <w:r>
        <w:rPr>
          <w:rFonts w:hint="eastAsia" w:ascii="仿宋_GB2312" w:eastAsia="仿宋_GB2312"/>
          <w:sz w:val="28"/>
          <w:szCs w:val="32"/>
          <w:highlight w:val="none"/>
        </w:rPr>
        <w:t>进行了电话回访，</w:t>
      </w:r>
      <w:r>
        <w:rPr>
          <w:rFonts w:hint="eastAsia" w:ascii="仿宋_GB2312" w:hAnsi="宋体" w:eastAsia="仿宋_GB2312"/>
          <w:sz w:val="28"/>
          <w:szCs w:val="28"/>
          <w:highlight w:val="none"/>
        </w:rPr>
        <w:t>通过问卷调查的形式对</w:t>
      </w:r>
      <w:r>
        <w:rPr>
          <w:rFonts w:hint="eastAsia" w:ascii="仿宋_GB2312" w:hAnsi="宋体" w:eastAsia="仿宋_GB2312"/>
          <w:sz w:val="28"/>
          <w:szCs w:val="28"/>
          <w:highlight w:val="none"/>
          <w:lang w:eastAsia="zh-CN"/>
        </w:rPr>
        <w:t>内网使用</w:t>
      </w:r>
      <w:r>
        <w:rPr>
          <w:rFonts w:hint="eastAsia" w:ascii="仿宋_GB2312" w:hAnsi="宋体" w:eastAsia="仿宋_GB2312"/>
          <w:sz w:val="28"/>
          <w:szCs w:val="28"/>
          <w:highlight w:val="none"/>
        </w:rPr>
        <w:t>基本情况、补贴工作开展情况进行核查，并深入了解</w:t>
      </w:r>
      <w:r>
        <w:rPr>
          <w:rFonts w:hint="eastAsia" w:ascii="仿宋_GB2312" w:hAnsi="宋体" w:eastAsia="仿宋_GB2312"/>
          <w:sz w:val="28"/>
          <w:szCs w:val="28"/>
          <w:highlight w:val="none"/>
          <w:lang w:eastAsia="zh-CN"/>
        </w:rPr>
        <w:t>内网使用实际</w:t>
      </w:r>
      <w:r>
        <w:rPr>
          <w:rFonts w:hint="eastAsia" w:ascii="仿宋_GB2312" w:hAnsi="宋体" w:eastAsia="仿宋_GB2312"/>
          <w:sz w:val="28"/>
          <w:szCs w:val="28"/>
          <w:highlight w:val="none"/>
        </w:rPr>
        <w:t>的满意度情况。每类回访人数不低于20%，最终形成有效问卷。</w:t>
      </w:r>
    </w:p>
    <w:p w14:paraId="1F80A4E0">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rPr>
          <w:rFonts w:ascii="仿宋_GB2312" w:eastAsia="仿宋_GB2312"/>
          <w:b/>
          <w:bCs/>
          <w:sz w:val="28"/>
          <w:szCs w:val="32"/>
          <w:highlight w:val="none"/>
        </w:rPr>
      </w:pPr>
      <w:r>
        <w:rPr>
          <w:rFonts w:hint="eastAsia" w:ascii="仿宋_GB2312" w:hAnsi="宋体" w:eastAsia="仿宋_GB2312"/>
          <w:b/>
          <w:bCs/>
          <w:sz w:val="28"/>
          <w:szCs w:val="28"/>
          <w:highlight w:val="none"/>
        </w:rPr>
        <w:t>现场勘查</w:t>
      </w:r>
      <w:r>
        <w:rPr>
          <w:rFonts w:hint="eastAsia" w:ascii="仿宋_GB2312" w:hAnsi="宋体" w:eastAsia="仿宋_GB2312"/>
          <w:sz w:val="28"/>
          <w:szCs w:val="28"/>
          <w:highlight w:val="none"/>
        </w:rPr>
        <w:t>。</w:t>
      </w:r>
      <w:r>
        <w:rPr>
          <w:rFonts w:hint="eastAsia" w:ascii="仿宋_GB2312" w:eastAsia="仿宋_GB2312"/>
          <w:sz w:val="28"/>
          <w:szCs w:val="32"/>
          <w:highlight w:val="none"/>
          <w:lang w:val="en-US" w:eastAsia="zh-CN"/>
        </w:rPr>
        <w:t>2023年8月</w:t>
      </w:r>
      <w:r>
        <w:rPr>
          <w:rFonts w:hint="eastAsia" w:ascii="仿宋_GB2312" w:eastAsia="仿宋_GB2312"/>
          <w:sz w:val="28"/>
          <w:szCs w:val="32"/>
          <w:highlight w:val="none"/>
        </w:rPr>
        <w:t>，</w:t>
      </w:r>
      <w:r>
        <w:rPr>
          <w:rFonts w:hint="eastAsia" w:ascii="仿宋_GB2312" w:eastAsia="仿宋_GB2312"/>
          <w:sz w:val="28"/>
          <w:szCs w:val="32"/>
          <w:highlight w:val="none"/>
          <w:lang w:eastAsia="zh-CN"/>
        </w:rPr>
        <w:t>财政局</w:t>
      </w:r>
      <w:r>
        <w:rPr>
          <w:rFonts w:hint="eastAsia" w:ascii="仿宋_GB2312" w:eastAsia="仿宋_GB2312"/>
          <w:sz w:val="28"/>
          <w:szCs w:val="32"/>
          <w:highlight w:val="none"/>
        </w:rPr>
        <w:t>进行现场资料核实，查阅补贴资金申请、审批、公示、拨付等全过程档案资料，并对现场掌握的有关信息资料进行分类、整理和初步分析，出具审核意见。</w:t>
      </w:r>
    </w:p>
    <w:p w14:paraId="02B26EBC">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 w:eastAsia="仿宋_GB2312" w:cs="仿宋"/>
          <w:sz w:val="28"/>
          <w:szCs w:val="28"/>
          <w:highlight w:val="none"/>
        </w:rPr>
      </w:pPr>
      <w:r>
        <w:rPr>
          <w:rFonts w:hint="eastAsia" w:ascii="仿宋_GB2312" w:hAnsi="仿宋" w:eastAsia="仿宋_GB2312" w:cs="仿宋"/>
          <w:b/>
          <w:sz w:val="28"/>
          <w:szCs w:val="28"/>
          <w:highlight w:val="none"/>
        </w:rPr>
        <w:t>综合分析。</w:t>
      </w:r>
      <w:r>
        <w:rPr>
          <w:rFonts w:hint="eastAsia" w:ascii="仿宋_GB2312" w:hAnsi="仿宋" w:eastAsia="仿宋_GB2312" w:cs="仿宋"/>
          <w:sz w:val="28"/>
          <w:szCs w:val="28"/>
          <w:highlight w:val="none"/>
        </w:rPr>
        <w:t>在前期资料收集、整理分析、调研访谈等工作基础上，评价机构针对前期工作发现的问题与项目单位进一步沟通，并对照绩效评价指标体系对该项目进行了综合评价。</w:t>
      </w:r>
    </w:p>
    <w:p w14:paraId="2240165F">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eastAsia="仿宋_GB2312"/>
          <w:b/>
          <w:bCs/>
          <w:sz w:val="28"/>
          <w:szCs w:val="32"/>
          <w:highlight w:val="none"/>
        </w:rPr>
      </w:pPr>
      <w:r>
        <w:rPr>
          <w:rFonts w:hint="eastAsia" w:ascii="仿宋_GB2312" w:eastAsia="仿宋_GB2312"/>
          <w:b/>
          <w:bCs/>
          <w:sz w:val="28"/>
          <w:szCs w:val="32"/>
          <w:highlight w:val="none"/>
        </w:rPr>
        <w:t>3.编写并提交报告</w:t>
      </w:r>
    </w:p>
    <w:p w14:paraId="1D233634">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 w:eastAsia="仿宋_GB2312" w:cs="仿宋"/>
          <w:sz w:val="28"/>
          <w:szCs w:val="28"/>
          <w:highlight w:val="none"/>
          <w:lang w:eastAsia="zh-CN"/>
        </w:rPr>
      </w:pPr>
      <w:r>
        <w:rPr>
          <w:rFonts w:hint="eastAsia" w:ascii="仿宋_GB2312" w:eastAsia="仿宋_GB2312"/>
          <w:sz w:val="28"/>
          <w:szCs w:val="32"/>
          <w:highlight w:val="none"/>
          <w:lang w:val="en-US" w:eastAsia="zh-CN"/>
        </w:rPr>
        <w:t>2023年8月</w:t>
      </w:r>
      <w:r>
        <w:rPr>
          <w:rFonts w:hint="eastAsia" w:ascii="仿宋_GB2312" w:eastAsia="仿宋_GB2312"/>
          <w:sz w:val="28"/>
          <w:szCs w:val="32"/>
          <w:highlight w:val="none"/>
        </w:rPr>
        <w:t>，</w:t>
      </w:r>
      <w:r>
        <w:rPr>
          <w:rFonts w:hint="eastAsia" w:ascii="仿宋_GB2312" w:eastAsia="仿宋_GB2312"/>
          <w:sz w:val="28"/>
          <w:szCs w:val="32"/>
          <w:highlight w:val="none"/>
          <w:lang w:eastAsia="zh-CN"/>
        </w:rPr>
        <w:t>评价组</w:t>
      </w:r>
      <w:r>
        <w:rPr>
          <w:rFonts w:hint="eastAsia" w:ascii="仿宋_GB2312" w:eastAsia="仿宋_GB2312"/>
          <w:sz w:val="28"/>
          <w:szCs w:val="32"/>
          <w:highlight w:val="none"/>
        </w:rPr>
        <w:t>根据现场调查情况、项目单位提交的资料信息等为基础，对项目决策、过程、产出、效益等情况进行综合分析，按照规定的文本格式和内容撰写《</w:t>
      </w:r>
      <w:r>
        <w:rPr>
          <w:rFonts w:hint="eastAsia" w:ascii="仿宋_GB2312" w:eastAsia="仿宋_GB2312"/>
          <w:sz w:val="28"/>
          <w:szCs w:val="32"/>
          <w:highlight w:val="none"/>
          <w:lang w:eastAsia="zh-CN"/>
        </w:rPr>
        <w:t>2023年玉田县财政局网络建设维护费报告</w:t>
      </w:r>
      <w:r>
        <w:rPr>
          <w:rFonts w:hint="eastAsia" w:ascii="仿宋_GB2312" w:eastAsia="仿宋_GB2312"/>
          <w:sz w:val="28"/>
          <w:szCs w:val="32"/>
          <w:highlight w:val="none"/>
        </w:rPr>
        <w:t>》</w:t>
      </w:r>
      <w:r>
        <w:rPr>
          <w:rFonts w:hint="eastAsia" w:ascii="仿宋_GB2312" w:eastAsia="仿宋_GB2312"/>
          <w:sz w:val="28"/>
          <w:szCs w:val="32"/>
          <w:highlight w:val="none"/>
          <w:lang w:eastAsia="zh-CN"/>
        </w:rPr>
        <w:t>。</w:t>
      </w:r>
    </w:p>
    <w:p w14:paraId="637A9DC2">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0"/>
        <w:rPr>
          <w:rFonts w:ascii="仿宋_GB2312" w:hAnsi="仿宋_GB2312" w:eastAsia="仿宋_GB2312" w:cs="仿宋"/>
          <w:b/>
          <w:sz w:val="28"/>
          <w:szCs w:val="28"/>
          <w:highlight w:val="none"/>
        </w:rPr>
      </w:pPr>
      <w:bookmarkStart w:id="8" w:name="_Toc44343766"/>
      <w:r>
        <w:rPr>
          <w:rFonts w:hint="eastAsia" w:ascii="仿宋_GB2312" w:hAnsi="仿宋_GB2312" w:eastAsia="仿宋_GB2312" w:cs="仿宋"/>
          <w:b/>
          <w:sz w:val="28"/>
          <w:szCs w:val="28"/>
          <w:highlight w:val="none"/>
        </w:rPr>
        <w:t>三、总体评价结论</w:t>
      </w:r>
      <w:bookmarkEnd w:id="8"/>
    </w:p>
    <w:p w14:paraId="3DFC8BD1">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1"/>
        <w:rPr>
          <w:rFonts w:ascii="仿宋_GB2312" w:hAnsi="仿宋_GB2312" w:eastAsia="仿宋_GB2312" w:cs="仿宋"/>
          <w:b/>
          <w:sz w:val="28"/>
          <w:szCs w:val="28"/>
          <w:highlight w:val="none"/>
        </w:rPr>
      </w:pPr>
      <w:bookmarkStart w:id="9" w:name="_Toc44343767"/>
      <w:r>
        <w:rPr>
          <w:rFonts w:hint="eastAsia" w:ascii="仿宋_GB2312" w:hAnsi="仿宋_GB2312" w:eastAsia="仿宋_GB2312" w:cs="仿宋"/>
          <w:b/>
          <w:sz w:val="28"/>
          <w:szCs w:val="28"/>
          <w:highlight w:val="none"/>
        </w:rPr>
        <w:t>（一）评价得分情况</w:t>
      </w:r>
      <w:bookmarkEnd w:id="9"/>
    </w:p>
    <w:p w14:paraId="3B27247D">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32"/>
          <w:highlight w:val="none"/>
        </w:rPr>
      </w:pPr>
      <w:r>
        <w:rPr>
          <w:rFonts w:hint="eastAsia" w:ascii="仿宋_GB2312" w:eastAsia="仿宋_GB2312"/>
          <w:sz w:val="28"/>
          <w:szCs w:val="32"/>
          <w:highlight w:val="none"/>
          <w:lang w:eastAsia="zh-CN"/>
        </w:rPr>
        <w:t>2023年玉田县财政局网络建设维护费</w:t>
      </w:r>
      <w:r>
        <w:rPr>
          <w:rFonts w:hint="eastAsia" w:ascii="仿宋_GB2312" w:eastAsia="仿宋_GB2312"/>
          <w:b/>
          <w:sz w:val="28"/>
          <w:szCs w:val="32"/>
          <w:highlight w:val="none"/>
        </w:rPr>
        <w:t>综合得分88.5</w:t>
      </w:r>
      <w:r>
        <w:rPr>
          <w:rFonts w:ascii="仿宋_GB2312" w:eastAsia="仿宋_GB2312"/>
          <w:b/>
          <w:sz w:val="28"/>
          <w:szCs w:val="32"/>
          <w:highlight w:val="none"/>
        </w:rPr>
        <w:t>9</w:t>
      </w:r>
      <w:r>
        <w:rPr>
          <w:rFonts w:hint="eastAsia" w:ascii="仿宋_GB2312" w:eastAsia="仿宋_GB2312"/>
          <w:b/>
          <w:sz w:val="28"/>
          <w:szCs w:val="32"/>
          <w:highlight w:val="none"/>
        </w:rPr>
        <w:t>分</w:t>
      </w:r>
      <w:r>
        <w:rPr>
          <w:rFonts w:hint="eastAsia" w:ascii="仿宋_GB2312" w:eastAsia="仿宋_GB2312"/>
          <w:sz w:val="28"/>
          <w:szCs w:val="32"/>
          <w:highlight w:val="none"/>
        </w:rPr>
        <w:t>。其中：项目决策17.32分，项目过程</w:t>
      </w:r>
      <w:r>
        <w:rPr>
          <w:rFonts w:ascii="仿宋_GB2312" w:eastAsia="仿宋_GB2312"/>
          <w:sz w:val="28"/>
          <w:szCs w:val="32"/>
          <w:highlight w:val="none"/>
        </w:rPr>
        <w:t>16.7</w:t>
      </w:r>
      <w:r>
        <w:rPr>
          <w:rFonts w:hint="eastAsia" w:ascii="仿宋_GB2312" w:eastAsia="仿宋_GB2312"/>
          <w:sz w:val="28"/>
          <w:szCs w:val="32"/>
          <w:highlight w:val="none"/>
        </w:rPr>
        <w:t>分，项目产出</w:t>
      </w:r>
      <w:r>
        <w:rPr>
          <w:rFonts w:ascii="仿宋_GB2312" w:eastAsia="仿宋_GB2312"/>
          <w:sz w:val="28"/>
          <w:szCs w:val="32"/>
          <w:highlight w:val="none"/>
        </w:rPr>
        <w:t>27.25</w:t>
      </w:r>
      <w:r>
        <w:rPr>
          <w:rFonts w:hint="eastAsia" w:ascii="仿宋_GB2312" w:eastAsia="仿宋_GB2312"/>
          <w:sz w:val="28"/>
          <w:szCs w:val="32"/>
          <w:highlight w:val="none"/>
        </w:rPr>
        <w:t>分，项目效益</w:t>
      </w:r>
      <w:r>
        <w:rPr>
          <w:rFonts w:ascii="仿宋_GB2312" w:eastAsia="仿宋_GB2312"/>
          <w:sz w:val="28"/>
          <w:szCs w:val="32"/>
          <w:highlight w:val="none"/>
        </w:rPr>
        <w:t>27.32</w:t>
      </w:r>
      <w:r>
        <w:rPr>
          <w:rFonts w:hint="eastAsia" w:ascii="仿宋_GB2312" w:eastAsia="仿宋_GB2312"/>
          <w:sz w:val="28"/>
          <w:szCs w:val="32"/>
          <w:highlight w:val="none"/>
        </w:rPr>
        <w:t>分。综合绩效级别为“良”。各指标详细得分情况详见附件1。</w:t>
      </w:r>
    </w:p>
    <w:p w14:paraId="7BD66431">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32"/>
          <w:highlight w:val="none"/>
        </w:rPr>
      </w:pPr>
      <w:r>
        <w:rPr>
          <w:rFonts w:hint="eastAsia" w:ascii="仿宋_GB2312" w:eastAsia="仿宋_GB2312"/>
          <w:sz w:val="28"/>
          <w:szCs w:val="32"/>
          <w:highlight w:val="none"/>
          <w:lang w:eastAsia="zh-CN"/>
        </w:rPr>
        <w:t>2023年玉田县财政局网络建设维护费</w:t>
      </w:r>
      <w:r>
        <w:rPr>
          <w:rFonts w:hint="eastAsia" w:ascii="仿宋_GB2312" w:eastAsia="仿宋_GB2312"/>
          <w:sz w:val="28"/>
          <w:szCs w:val="32"/>
          <w:highlight w:val="none"/>
        </w:rPr>
        <w:t>整体完成情况较好。项目实施对</w:t>
      </w:r>
      <w:r>
        <w:rPr>
          <w:rFonts w:hint="eastAsia" w:ascii="仿宋_GB2312" w:eastAsia="仿宋_GB2312"/>
          <w:sz w:val="28"/>
          <w:szCs w:val="32"/>
          <w:highlight w:val="none"/>
          <w:lang w:eastAsia="zh-CN"/>
        </w:rPr>
        <w:t>维护单位运转</w:t>
      </w:r>
      <w:r>
        <w:rPr>
          <w:rFonts w:hint="eastAsia" w:ascii="仿宋_GB2312" w:eastAsia="仿宋_GB2312"/>
          <w:sz w:val="28"/>
          <w:szCs w:val="32"/>
          <w:highlight w:val="none"/>
        </w:rPr>
        <w:t>，稳定</w:t>
      </w:r>
      <w:r>
        <w:rPr>
          <w:rFonts w:hint="eastAsia" w:ascii="仿宋_GB2312" w:eastAsia="仿宋_GB2312"/>
          <w:sz w:val="28"/>
          <w:szCs w:val="32"/>
          <w:highlight w:val="none"/>
          <w:lang w:eastAsia="zh-CN"/>
        </w:rPr>
        <w:t>社会</w:t>
      </w:r>
      <w:r>
        <w:rPr>
          <w:rFonts w:hint="eastAsia" w:ascii="仿宋_GB2312" w:eastAsia="仿宋_GB2312"/>
          <w:sz w:val="28"/>
          <w:szCs w:val="32"/>
          <w:highlight w:val="none"/>
        </w:rPr>
        <w:t>有一定正向作用。但仍存在项目支出绩效目标表填报不够规范，</w:t>
      </w:r>
      <w:r>
        <w:rPr>
          <w:rFonts w:hint="eastAsia" w:ascii="仿宋_GB2312" w:eastAsia="仿宋_GB2312"/>
          <w:sz w:val="28"/>
          <w:szCs w:val="32"/>
          <w:highlight w:val="none"/>
          <w:lang w:val="en-US" w:eastAsia="zh-CN"/>
        </w:rPr>
        <w:t>支出进度低</w:t>
      </w:r>
      <w:r>
        <w:rPr>
          <w:rFonts w:hint="eastAsia" w:ascii="仿宋_GB2312" w:eastAsia="仿宋_GB2312"/>
          <w:sz w:val="28"/>
          <w:szCs w:val="32"/>
          <w:highlight w:val="none"/>
        </w:rPr>
        <w:t>等问题。</w:t>
      </w:r>
    </w:p>
    <w:p w14:paraId="6481A08F">
      <w:pPr>
        <w:pStyle w:val="2"/>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Times New Roman"/>
          <w:b/>
          <w:sz w:val="24"/>
          <w:szCs w:val="24"/>
          <w:highlight w:val="none"/>
          <w:lang w:eastAsia="zh-CN"/>
        </w:rPr>
      </w:pPr>
      <w:r>
        <w:rPr>
          <w:rFonts w:ascii="宋体" w:hAnsi="宋体" w:eastAsia="宋体" w:cs="Times New Roman"/>
          <w:b/>
          <w:sz w:val="24"/>
          <w:szCs w:val="24"/>
          <w:highlight w:val="none"/>
        </w:rPr>
        <w:t xml:space="preserve">表3 </w:t>
      </w:r>
      <w:r>
        <w:rPr>
          <w:rFonts w:hint="eastAsia" w:ascii="宋体" w:hAnsi="宋体" w:eastAsia="宋体" w:cs="Times New Roman"/>
          <w:b/>
          <w:sz w:val="24"/>
          <w:szCs w:val="24"/>
          <w:highlight w:val="none"/>
          <w:lang w:eastAsia="zh-CN"/>
        </w:rPr>
        <w:t>2023年玉田县财政局网络建设维护费</w:t>
      </w:r>
    </w:p>
    <w:tbl>
      <w:tblPr>
        <w:tblStyle w:val="7"/>
        <w:tblW w:w="7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8"/>
        <w:gridCol w:w="1871"/>
        <w:gridCol w:w="1871"/>
        <w:gridCol w:w="1871"/>
      </w:tblGrid>
      <w:tr w14:paraId="125FD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shd w:val="clear" w:color="auto" w:fill="BEBEBE" w:themeFill="background1" w:themeFillShade="BF"/>
            <w:vAlign w:val="center"/>
          </w:tcPr>
          <w:p w14:paraId="5612C681">
            <w:pPr>
              <w:keepNext w:val="0"/>
              <w:keepLines w:val="0"/>
              <w:pageBreakBefore w:val="0"/>
              <w:kinsoku/>
              <w:wordWrap/>
              <w:overflowPunct/>
              <w:topLinePunct w:val="0"/>
              <w:autoSpaceDE/>
              <w:autoSpaceDN/>
              <w:bidi w:val="0"/>
              <w:adjustRightInd/>
              <w:snapToGrid/>
              <w:jc w:val="center"/>
              <w:textAlignment w:val="auto"/>
              <w:rPr>
                <w:rFonts w:ascii="宋体" w:hAnsi="宋体"/>
                <w:b/>
                <w:sz w:val="20"/>
                <w:szCs w:val="20"/>
                <w:highlight w:val="none"/>
              </w:rPr>
            </w:pPr>
            <w:r>
              <w:rPr>
                <w:rFonts w:hint="eastAsia" w:ascii="宋体" w:hAnsi="宋体"/>
                <w:b/>
                <w:sz w:val="20"/>
                <w:szCs w:val="20"/>
                <w:highlight w:val="none"/>
              </w:rPr>
              <w:t>评价内容</w:t>
            </w:r>
          </w:p>
        </w:tc>
        <w:tc>
          <w:tcPr>
            <w:tcW w:w="1871" w:type="dxa"/>
            <w:shd w:val="clear" w:color="auto" w:fill="BEBEBE" w:themeFill="background1" w:themeFillShade="BF"/>
            <w:vAlign w:val="center"/>
          </w:tcPr>
          <w:p w14:paraId="0DC80987">
            <w:pPr>
              <w:keepNext w:val="0"/>
              <w:keepLines w:val="0"/>
              <w:pageBreakBefore w:val="0"/>
              <w:kinsoku/>
              <w:wordWrap/>
              <w:overflowPunct/>
              <w:topLinePunct w:val="0"/>
              <w:autoSpaceDE/>
              <w:autoSpaceDN/>
              <w:bidi w:val="0"/>
              <w:adjustRightInd/>
              <w:snapToGrid/>
              <w:jc w:val="center"/>
              <w:textAlignment w:val="auto"/>
              <w:rPr>
                <w:rFonts w:ascii="宋体" w:hAnsi="宋体"/>
                <w:b/>
                <w:sz w:val="20"/>
                <w:szCs w:val="20"/>
                <w:highlight w:val="none"/>
              </w:rPr>
            </w:pPr>
            <w:r>
              <w:rPr>
                <w:rFonts w:hint="eastAsia" w:ascii="宋体" w:hAnsi="宋体"/>
                <w:b/>
                <w:sz w:val="20"/>
                <w:szCs w:val="20"/>
                <w:highlight w:val="none"/>
              </w:rPr>
              <w:t>标准得分</w:t>
            </w:r>
          </w:p>
        </w:tc>
        <w:tc>
          <w:tcPr>
            <w:tcW w:w="1871" w:type="dxa"/>
            <w:shd w:val="clear" w:color="auto" w:fill="BEBEBE" w:themeFill="background1" w:themeFillShade="BF"/>
            <w:vAlign w:val="center"/>
          </w:tcPr>
          <w:p w14:paraId="36B5F44F">
            <w:pPr>
              <w:keepNext w:val="0"/>
              <w:keepLines w:val="0"/>
              <w:pageBreakBefore w:val="0"/>
              <w:kinsoku/>
              <w:wordWrap/>
              <w:overflowPunct/>
              <w:topLinePunct w:val="0"/>
              <w:autoSpaceDE/>
              <w:autoSpaceDN/>
              <w:bidi w:val="0"/>
              <w:adjustRightInd/>
              <w:snapToGrid/>
              <w:jc w:val="center"/>
              <w:textAlignment w:val="auto"/>
              <w:rPr>
                <w:rFonts w:ascii="宋体" w:hAnsi="宋体"/>
                <w:b/>
                <w:sz w:val="20"/>
                <w:szCs w:val="20"/>
                <w:highlight w:val="none"/>
              </w:rPr>
            </w:pPr>
            <w:r>
              <w:rPr>
                <w:rFonts w:hint="eastAsia" w:ascii="宋体" w:hAnsi="宋体"/>
                <w:b/>
                <w:sz w:val="20"/>
                <w:szCs w:val="20"/>
                <w:highlight w:val="none"/>
              </w:rPr>
              <w:t>评价得分</w:t>
            </w:r>
          </w:p>
        </w:tc>
        <w:tc>
          <w:tcPr>
            <w:tcW w:w="1871" w:type="dxa"/>
            <w:shd w:val="clear" w:color="auto" w:fill="BEBEBE" w:themeFill="background1" w:themeFillShade="BF"/>
            <w:vAlign w:val="center"/>
          </w:tcPr>
          <w:p w14:paraId="18F607DD">
            <w:pPr>
              <w:keepNext w:val="0"/>
              <w:keepLines w:val="0"/>
              <w:pageBreakBefore w:val="0"/>
              <w:kinsoku/>
              <w:wordWrap/>
              <w:overflowPunct/>
              <w:topLinePunct w:val="0"/>
              <w:autoSpaceDE/>
              <w:autoSpaceDN/>
              <w:bidi w:val="0"/>
              <w:adjustRightInd/>
              <w:snapToGrid/>
              <w:jc w:val="center"/>
              <w:textAlignment w:val="auto"/>
              <w:rPr>
                <w:rFonts w:ascii="宋体" w:hAnsi="宋体"/>
                <w:b/>
                <w:sz w:val="20"/>
                <w:szCs w:val="20"/>
                <w:highlight w:val="none"/>
              </w:rPr>
            </w:pPr>
            <w:r>
              <w:rPr>
                <w:rFonts w:hint="eastAsia" w:ascii="宋体" w:hAnsi="宋体"/>
                <w:b/>
                <w:sz w:val="20"/>
                <w:szCs w:val="20"/>
                <w:highlight w:val="none"/>
              </w:rPr>
              <w:t>得分率</w:t>
            </w:r>
          </w:p>
        </w:tc>
      </w:tr>
      <w:tr w14:paraId="55D15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vAlign w:val="center"/>
          </w:tcPr>
          <w:p w14:paraId="3CF244A7">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hint="eastAsia" w:ascii="宋体" w:hAnsi="宋体"/>
                <w:sz w:val="20"/>
                <w:szCs w:val="20"/>
                <w:highlight w:val="none"/>
              </w:rPr>
              <w:t>项目决策</w:t>
            </w:r>
          </w:p>
        </w:tc>
        <w:tc>
          <w:tcPr>
            <w:tcW w:w="1871" w:type="dxa"/>
            <w:vAlign w:val="center"/>
          </w:tcPr>
          <w:p w14:paraId="680F4377">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hint="eastAsia" w:ascii="宋体" w:hAnsi="宋体"/>
                <w:sz w:val="20"/>
                <w:szCs w:val="20"/>
                <w:highlight w:val="none"/>
              </w:rPr>
              <w:t>2</w:t>
            </w:r>
            <w:r>
              <w:rPr>
                <w:rFonts w:ascii="宋体" w:hAnsi="宋体"/>
                <w:sz w:val="20"/>
                <w:szCs w:val="20"/>
                <w:highlight w:val="none"/>
              </w:rPr>
              <w:t>0</w:t>
            </w:r>
          </w:p>
        </w:tc>
        <w:tc>
          <w:tcPr>
            <w:tcW w:w="1871" w:type="dxa"/>
            <w:vAlign w:val="center"/>
          </w:tcPr>
          <w:p w14:paraId="0243FC05">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hint="eastAsia" w:ascii="宋体" w:hAnsi="宋体"/>
                <w:sz w:val="20"/>
                <w:szCs w:val="20"/>
                <w:highlight w:val="none"/>
              </w:rPr>
              <w:t>1</w:t>
            </w:r>
            <w:r>
              <w:rPr>
                <w:rFonts w:ascii="宋体" w:hAnsi="宋体"/>
                <w:sz w:val="20"/>
                <w:szCs w:val="20"/>
                <w:highlight w:val="none"/>
              </w:rPr>
              <w:t>7.32</w:t>
            </w:r>
          </w:p>
        </w:tc>
        <w:tc>
          <w:tcPr>
            <w:tcW w:w="1871" w:type="dxa"/>
            <w:vAlign w:val="center"/>
          </w:tcPr>
          <w:p w14:paraId="23F991A2">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hint="eastAsia" w:ascii="宋体" w:hAnsi="宋体"/>
                <w:sz w:val="20"/>
                <w:szCs w:val="20"/>
                <w:highlight w:val="none"/>
              </w:rPr>
              <w:t>8</w:t>
            </w:r>
            <w:r>
              <w:rPr>
                <w:rFonts w:ascii="宋体" w:hAnsi="宋体"/>
                <w:sz w:val="20"/>
                <w:szCs w:val="20"/>
                <w:highlight w:val="none"/>
              </w:rPr>
              <w:t>6.60</w:t>
            </w:r>
            <w:r>
              <w:rPr>
                <w:rFonts w:hint="eastAsia" w:ascii="宋体" w:hAnsi="宋体"/>
                <w:sz w:val="20"/>
                <w:szCs w:val="20"/>
                <w:highlight w:val="none"/>
              </w:rPr>
              <w:t>%</w:t>
            </w:r>
          </w:p>
        </w:tc>
      </w:tr>
      <w:tr w14:paraId="1E955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vAlign w:val="center"/>
          </w:tcPr>
          <w:p w14:paraId="4B13ADEF">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hint="eastAsia" w:ascii="宋体" w:hAnsi="宋体"/>
                <w:sz w:val="20"/>
                <w:szCs w:val="20"/>
                <w:highlight w:val="none"/>
              </w:rPr>
              <w:t>项目过程</w:t>
            </w:r>
          </w:p>
        </w:tc>
        <w:tc>
          <w:tcPr>
            <w:tcW w:w="1871" w:type="dxa"/>
            <w:vAlign w:val="center"/>
          </w:tcPr>
          <w:p w14:paraId="3EDAB0CB">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hint="eastAsia" w:ascii="宋体" w:hAnsi="宋体"/>
                <w:sz w:val="20"/>
                <w:szCs w:val="20"/>
                <w:highlight w:val="none"/>
              </w:rPr>
              <w:t>2</w:t>
            </w:r>
            <w:r>
              <w:rPr>
                <w:rFonts w:ascii="宋体" w:hAnsi="宋体"/>
                <w:sz w:val="20"/>
                <w:szCs w:val="20"/>
                <w:highlight w:val="none"/>
              </w:rPr>
              <w:t>0</w:t>
            </w:r>
          </w:p>
        </w:tc>
        <w:tc>
          <w:tcPr>
            <w:tcW w:w="1871" w:type="dxa"/>
            <w:vAlign w:val="center"/>
          </w:tcPr>
          <w:p w14:paraId="5368740D">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ascii="宋体" w:hAnsi="宋体"/>
                <w:sz w:val="20"/>
                <w:szCs w:val="20"/>
                <w:highlight w:val="none"/>
              </w:rPr>
              <w:t>16.70</w:t>
            </w:r>
          </w:p>
        </w:tc>
        <w:tc>
          <w:tcPr>
            <w:tcW w:w="1871" w:type="dxa"/>
            <w:vAlign w:val="center"/>
          </w:tcPr>
          <w:p w14:paraId="79C7609F">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ascii="宋体" w:hAnsi="宋体"/>
                <w:sz w:val="20"/>
                <w:szCs w:val="20"/>
                <w:highlight w:val="none"/>
              </w:rPr>
              <w:t>83.50</w:t>
            </w:r>
            <w:r>
              <w:rPr>
                <w:rFonts w:hint="eastAsia" w:ascii="宋体" w:hAnsi="宋体"/>
                <w:sz w:val="20"/>
                <w:szCs w:val="20"/>
                <w:highlight w:val="none"/>
              </w:rPr>
              <w:t>%</w:t>
            </w:r>
          </w:p>
        </w:tc>
      </w:tr>
      <w:tr w14:paraId="52608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vAlign w:val="center"/>
          </w:tcPr>
          <w:p w14:paraId="2DA99906">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hint="eastAsia" w:ascii="宋体" w:hAnsi="宋体"/>
                <w:sz w:val="20"/>
                <w:szCs w:val="20"/>
                <w:highlight w:val="none"/>
              </w:rPr>
              <w:t>项目产出</w:t>
            </w:r>
          </w:p>
        </w:tc>
        <w:tc>
          <w:tcPr>
            <w:tcW w:w="1871" w:type="dxa"/>
            <w:vAlign w:val="center"/>
          </w:tcPr>
          <w:p w14:paraId="4B991659">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hint="eastAsia" w:ascii="宋体" w:hAnsi="宋体"/>
                <w:sz w:val="20"/>
                <w:szCs w:val="20"/>
                <w:highlight w:val="none"/>
              </w:rPr>
              <w:t>3</w:t>
            </w:r>
            <w:r>
              <w:rPr>
                <w:rFonts w:ascii="宋体" w:hAnsi="宋体"/>
                <w:sz w:val="20"/>
                <w:szCs w:val="20"/>
                <w:highlight w:val="none"/>
              </w:rPr>
              <w:t>0</w:t>
            </w:r>
          </w:p>
        </w:tc>
        <w:tc>
          <w:tcPr>
            <w:tcW w:w="1871" w:type="dxa"/>
            <w:vAlign w:val="center"/>
          </w:tcPr>
          <w:p w14:paraId="4B9F452E">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ascii="宋体" w:hAnsi="宋体"/>
                <w:sz w:val="20"/>
                <w:szCs w:val="20"/>
                <w:highlight w:val="none"/>
              </w:rPr>
              <w:t>27.25</w:t>
            </w:r>
          </w:p>
        </w:tc>
        <w:tc>
          <w:tcPr>
            <w:tcW w:w="1871" w:type="dxa"/>
            <w:vAlign w:val="center"/>
          </w:tcPr>
          <w:p w14:paraId="74831965">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hint="eastAsia" w:ascii="宋体" w:hAnsi="宋体"/>
                <w:sz w:val="20"/>
                <w:szCs w:val="20"/>
                <w:highlight w:val="none"/>
              </w:rPr>
              <w:t>9</w:t>
            </w:r>
            <w:r>
              <w:rPr>
                <w:rFonts w:ascii="宋体" w:hAnsi="宋体"/>
                <w:sz w:val="20"/>
                <w:szCs w:val="20"/>
                <w:highlight w:val="none"/>
              </w:rPr>
              <w:t>0.83</w:t>
            </w:r>
            <w:r>
              <w:rPr>
                <w:rFonts w:hint="eastAsia" w:ascii="宋体" w:hAnsi="宋体"/>
                <w:sz w:val="20"/>
                <w:szCs w:val="20"/>
                <w:highlight w:val="none"/>
              </w:rPr>
              <w:t>%</w:t>
            </w:r>
          </w:p>
        </w:tc>
      </w:tr>
      <w:tr w14:paraId="46E01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vAlign w:val="center"/>
          </w:tcPr>
          <w:p w14:paraId="37A5EEF9">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hint="eastAsia" w:ascii="宋体" w:hAnsi="宋体"/>
                <w:sz w:val="20"/>
                <w:szCs w:val="20"/>
                <w:highlight w:val="none"/>
              </w:rPr>
              <w:t>项目效益</w:t>
            </w:r>
          </w:p>
        </w:tc>
        <w:tc>
          <w:tcPr>
            <w:tcW w:w="1871" w:type="dxa"/>
            <w:vAlign w:val="center"/>
          </w:tcPr>
          <w:p w14:paraId="3F671EE8">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hint="eastAsia" w:ascii="宋体" w:hAnsi="宋体"/>
                <w:sz w:val="20"/>
                <w:szCs w:val="20"/>
                <w:highlight w:val="none"/>
              </w:rPr>
              <w:t>3</w:t>
            </w:r>
            <w:r>
              <w:rPr>
                <w:rFonts w:ascii="宋体" w:hAnsi="宋体"/>
                <w:sz w:val="20"/>
                <w:szCs w:val="20"/>
                <w:highlight w:val="none"/>
              </w:rPr>
              <w:t>0</w:t>
            </w:r>
          </w:p>
        </w:tc>
        <w:tc>
          <w:tcPr>
            <w:tcW w:w="1871" w:type="dxa"/>
            <w:vAlign w:val="center"/>
          </w:tcPr>
          <w:p w14:paraId="6F7D413E">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ascii="宋体" w:hAnsi="宋体"/>
                <w:sz w:val="20"/>
                <w:szCs w:val="20"/>
                <w:highlight w:val="none"/>
              </w:rPr>
              <w:t>27.32</w:t>
            </w:r>
          </w:p>
        </w:tc>
        <w:tc>
          <w:tcPr>
            <w:tcW w:w="1871" w:type="dxa"/>
            <w:vAlign w:val="center"/>
          </w:tcPr>
          <w:p w14:paraId="7FE504EE">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ascii="宋体" w:hAnsi="宋体"/>
                <w:sz w:val="20"/>
                <w:szCs w:val="20"/>
                <w:highlight w:val="none"/>
              </w:rPr>
              <w:t>91.07</w:t>
            </w:r>
            <w:r>
              <w:rPr>
                <w:rFonts w:hint="eastAsia" w:ascii="宋体" w:hAnsi="宋体"/>
                <w:sz w:val="20"/>
                <w:szCs w:val="20"/>
                <w:highlight w:val="none"/>
              </w:rPr>
              <w:t>%</w:t>
            </w:r>
          </w:p>
        </w:tc>
      </w:tr>
      <w:tr w14:paraId="07B6A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vAlign w:val="center"/>
          </w:tcPr>
          <w:p w14:paraId="1F23E134">
            <w:pPr>
              <w:keepNext w:val="0"/>
              <w:keepLines w:val="0"/>
              <w:pageBreakBefore w:val="0"/>
              <w:kinsoku/>
              <w:wordWrap/>
              <w:overflowPunct/>
              <w:topLinePunct w:val="0"/>
              <w:autoSpaceDE/>
              <w:autoSpaceDN/>
              <w:bidi w:val="0"/>
              <w:adjustRightInd/>
              <w:snapToGrid/>
              <w:jc w:val="center"/>
              <w:textAlignment w:val="auto"/>
              <w:rPr>
                <w:rFonts w:ascii="宋体" w:hAnsi="宋体"/>
                <w:b/>
                <w:sz w:val="20"/>
                <w:szCs w:val="20"/>
                <w:highlight w:val="none"/>
              </w:rPr>
            </w:pPr>
            <w:r>
              <w:rPr>
                <w:rFonts w:hint="eastAsia" w:ascii="宋体" w:hAnsi="宋体"/>
                <w:b/>
                <w:sz w:val="20"/>
                <w:szCs w:val="20"/>
                <w:highlight w:val="none"/>
              </w:rPr>
              <w:t>综合绩效级别</w:t>
            </w:r>
          </w:p>
        </w:tc>
        <w:tc>
          <w:tcPr>
            <w:tcW w:w="5613" w:type="dxa"/>
            <w:gridSpan w:val="3"/>
            <w:vAlign w:val="center"/>
          </w:tcPr>
          <w:p w14:paraId="64B3D62C">
            <w:pPr>
              <w:keepNext w:val="0"/>
              <w:keepLines w:val="0"/>
              <w:pageBreakBefore w:val="0"/>
              <w:kinsoku/>
              <w:wordWrap/>
              <w:overflowPunct/>
              <w:topLinePunct w:val="0"/>
              <w:autoSpaceDE/>
              <w:autoSpaceDN/>
              <w:bidi w:val="0"/>
              <w:adjustRightInd/>
              <w:snapToGrid/>
              <w:jc w:val="center"/>
              <w:textAlignment w:val="auto"/>
              <w:rPr>
                <w:rFonts w:ascii="宋体" w:hAnsi="宋体"/>
                <w:b/>
                <w:sz w:val="20"/>
                <w:szCs w:val="20"/>
                <w:highlight w:val="none"/>
              </w:rPr>
            </w:pPr>
            <w:r>
              <w:rPr>
                <w:rFonts w:hint="eastAsia" w:ascii="宋体" w:hAnsi="宋体"/>
                <w:b/>
                <w:sz w:val="20"/>
                <w:szCs w:val="20"/>
                <w:highlight w:val="none"/>
              </w:rPr>
              <w:t>良</w:t>
            </w:r>
          </w:p>
        </w:tc>
      </w:tr>
    </w:tbl>
    <w:p w14:paraId="08BEC445">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1"/>
        <w:rPr>
          <w:rFonts w:ascii="仿宋_GB2312" w:hAnsi="仿宋_GB2312" w:eastAsia="仿宋_GB2312" w:cs="仿宋"/>
          <w:b/>
          <w:sz w:val="28"/>
          <w:szCs w:val="28"/>
          <w:highlight w:val="none"/>
        </w:rPr>
      </w:pPr>
      <w:bookmarkStart w:id="10" w:name="_Toc44343768"/>
      <w:r>
        <w:rPr>
          <w:rFonts w:hint="eastAsia" w:ascii="仿宋_GB2312" w:hAnsi="仿宋_GB2312" w:eastAsia="仿宋_GB2312" w:cs="仿宋"/>
          <w:b/>
          <w:sz w:val="28"/>
          <w:szCs w:val="28"/>
          <w:highlight w:val="none"/>
        </w:rPr>
        <w:t>（二）项目所实现的主要绩效</w:t>
      </w:r>
      <w:bookmarkEnd w:id="10"/>
    </w:p>
    <w:p w14:paraId="0DD412C4">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hAnsi="楷体_GB2312" w:eastAsia="仿宋_GB2312" w:cs="楷体_GB2312"/>
          <w:bCs/>
          <w:color w:val="C00000"/>
          <w:sz w:val="28"/>
          <w:szCs w:val="28"/>
          <w:highlight w:val="none"/>
        </w:rPr>
      </w:pPr>
      <w:r>
        <w:rPr>
          <w:rFonts w:hint="eastAsia" w:ascii="仿宋_GB2312" w:eastAsia="仿宋_GB2312"/>
          <w:sz w:val="28"/>
          <w:szCs w:val="28"/>
          <w:highlight w:val="none"/>
        </w:rPr>
        <w:t>项目的实施，有利于提升提升</w:t>
      </w:r>
      <w:r>
        <w:rPr>
          <w:rFonts w:hint="eastAsia" w:ascii="仿宋_GB2312" w:eastAsia="仿宋_GB2312"/>
          <w:sz w:val="28"/>
          <w:szCs w:val="28"/>
          <w:highlight w:val="none"/>
          <w:lang w:eastAsia="zh-CN"/>
        </w:rPr>
        <w:t>各单位运行</w:t>
      </w:r>
      <w:r>
        <w:rPr>
          <w:rFonts w:hint="eastAsia" w:ascii="仿宋_GB2312" w:eastAsia="仿宋_GB2312"/>
          <w:sz w:val="28"/>
          <w:szCs w:val="28"/>
          <w:highlight w:val="none"/>
        </w:rPr>
        <w:t>，促进</w:t>
      </w:r>
      <w:r>
        <w:rPr>
          <w:rFonts w:hint="eastAsia" w:ascii="仿宋_GB2312" w:eastAsia="仿宋_GB2312"/>
          <w:sz w:val="28"/>
          <w:szCs w:val="28"/>
          <w:highlight w:val="none"/>
          <w:lang w:eastAsia="zh-CN"/>
        </w:rPr>
        <w:t>财政经费运转</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及时保障经费</w:t>
      </w:r>
      <w:r>
        <w:rPr>
          <w:rFonts w:hint="eastAsia" w:ascii="仿宋_GB2312" w:eastAsia="仿宋_GB2312"/>
          <w:sz w:val="28"/>
          <w:szCs w:val="28"/>
          <w:highlight w:val="none"/>
        </w:rPr>
        <w:t>，提高地区发展。同时在一定程度上促进了创业带动就业，营造了良好的就业创业环境，有助于</w:t>
      </w:r>
      <w:r>
        <w:rPr>
          <w:rFonts w:hint="eastAsia" w:ascii="仿宋_GB2312" w:eastAsia="仿宋_GB2312"/>
          <w:sz w:val="28"/>
          <w:szCs w:val="28"/>
          <w:highlight w:val="none"/>
          <w:lang w:eastAsia="zh-CN"/>
        </w:rPr>
        <w:t>提升玉田县整体城市形象</w:t>
      </w:r>
      <w:r>
        <w:rPr>
          <w:rFonts w:hint="eastAsia" w:ascii="仿宋_GB2312" w:eastAsia="仿宋_GB2312"/>
          <w:sz w:val="28"/>
          <w:szCs w:val="28"/>
          <w:highlight w:val="none"/>
        </w:rPr>
        <w:t>。</w:t>
      </w:r>
    </w:p>
    <w:p w14:paraId="0A9FB78D">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0"/>
        <w:rPr>
          <w:rFonts w:ascii="仿宋_GB2312" w:hAnsi="仿宋_GB2312" w:eastAsia="仿宋_GB2312" w:cs="仿宋"/>
          <w:b/>
          <w:sz w:val="28"/>
          <w:szCs w:val="28"/>
          <w:highlight w:val="none"/>
        </w:rPr>
      </w:pPr>
      <w:bookmarkStart w:id="11" w:name="_Toc44343769"/>
      <w:r>
        <w:rPr>
          <w:rFonts w:hint="eastAsia" w:ascii="仿宋_GB2312" w:hAnsi="仿宋_GB2312" w:eastAsia="仿宋_GB2312" w:cs="仿宋"/>
          <w:b/>
          <w:sz w:val="28"/>
          <w:szCs w:val="28"/>
          <w:highlight w:val="none"/>
        </w:rPr>
        <w:t>四、绩效评价分析</w:t>
      </w:r>
      <w:bookmarkEnd w:id="11"/>
    </w:p>
    <w:p w14:paraId="3495F486">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1"/>
        <w:rPr>
          <w:rFonts w:ascii="仿宋_GB2312" w:hAnsi="仿宋_GB2312" w:eastAsia="仿宋_GB2312" w:cs="仿宋"/>
          <w:b/>
          <w:sz w:val="28"/>
          <w:szCs w:val="28"/>
          <w:highlight w:val="none"/>
        </w:rPr>
      </w:pPr>
      <w:bookmarkStart w:id="12" w:name="_Toc44343770"/>
      <w:r>
        <w:rPr>
          <w:rFonts w:hint="eastAsia" w:ascii="仿宋_GB2312" w:hAnsi="仿宋_GB2312" w:eastAsia="仿宋_GB2312" w:cs="仿宋"/>
          <w:b/>
          <w:sz w:val="28"/>
          <w:szCs w:val="28"/>
          <w:highlight w:val="none"/>
        </w:rPr>
        <w:t>（一）项目决策情况分析</w:t>
      </w:r>
      <w:bookmarkEnd w:id="12"/>
    </w:p>
    <w:p w14:paraId="68FD0CB2">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1.项目立项情况分析</w:t>
      </w:r>
    </w:p>
    <w:p w14:paraId="50D0ABE7">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28"/>
          <w:highlight w:val="none"/>
        </w:rPr>
      </w:pPr>
      <w:r>
        <w:rPr>
          <w:rFonts w:hint="eastAsia" w:ascii="仿宋_GB2312" w:hAnsi="仿宋" w:eastAsia="仿宋_GB2312" w:cs="仿宋"/>
          <w:sz w:val="28"/>
          <w:szCs w:val="28"/>
          <w:highlight w:val="none"/>
        </w:rPr>
        <w:t>该项目立足于</w:t>
      </w:r>
      <w:r>
        <w:rPr>
          <w:rFonts w:hint="eastAsia" w:ascii="仿宋_GB2312" w:hAnsi="仿宋" w:eastAsia="仿宋_GB2312" w:cs="仿宋"/>
          <w:sz w:val="28"/>
          <w:szCs w:val="28"/>
          <w:highlight w:val="none"/>
          <w:lang w:eastAsia="zh-CN"/>
        </w:rPr>
        <w:t>玉田县提升城市风貌</w:t>
      </w:r>
      <w:r>
        <w:rPr>
          <w:rFonts w:hint="eastAsia" w:ascii="仿宋_GB2312" w:hAnsi="仿宋" w:eastAsia="仿宋_GB2312" w:cs="仿宋"/>
          <w:sz w:val="28"/>
          <w:szCs w:val="28"/>
          <w:highlight w:val="none"/>
        </w:rPr>
        <w:t>、稳定就业形势、促进地区发展的需求，依据</w:t>
      </w:r>
      <w:r>
        <w:rPr>
          <w:rFonts w:hint="eastAsia" w:ascii="仿宋_GB2312" w:eastAsia="仿宋_GB2312"/>
          <w:sz w:val="28"/>
          <w:szCs w:val="28"/>
          <w:highlight w:val="none"/>
          <w:lang w:eastAsia="zh-CN"/>
        </w:rPr>
        <w:t>玉田县提出“科创商贸名城，京东魅力玉田”</w:t>
      </w:r>
      <w:r>
        <w:rPr>
          <w:rFonts w:hint="eastAsia" w:ascii="仿宋_GB2312" w:eastAsia="仿宋_GB2312"/>
          <w:sz w:val="28"/>
          <w:szCs w:val="28"/>
          <w:highlight w:val="none"/>
        </w:rPr>
        <w:t>等</w:t>
      </w:r>
      <w:r>
        <w:rPr>
          <w:rFonts w:hint="eastAsia" w:ascii="仿宋_GB2312" w:hAnsi="仿宋" w:eastAsia="仿宋_GB2312" w:cs="仿宋"/>
          <w:sz w:val="28"/>
          <w:szCs w:val="28"/>
          <w:highlight w:val="none"/>
        </w:rPr>
        <w:t>政策文件的要求设立，具有明确的政策依据和一定的现实需求，且符合</w:t>
      </w:r>
      <w:r>
        <w:rPr>
          <w:rFonts w:hint="eastAsia" w:ascii="仿宋_GB2312" w:hAnsi="仿宋" w:eastAsia="仿宋_GB2312" w:cs="仿宋"/>
          <w:sz w:val="28"/>
          <w:szCs w:val="28"/>
          <w:highlight w:val="none"/>
          <w:lang w:eastAsia="zh-CN"/>
        </w:rPr>
        <w:t>玉田县创造文明城市的</w:t>
      </w:r>
      <w:r>
        <w:rPr>
          <w:rFonts w:hint="eastAsia" w:ascii="仿宋_GB2312" w:hAnsi="仿宋" w:eastAsia="仿宋_GB2312" w:cs="仿宋"/>
          <w:sz w:val="28"/>
          <w:szCs w:val="28"/>
          <w:highlight w:val="none"/>
        </w:rPr>
        <w:t>定位。</w:t>
      </w:r>
      <w:r>
        <w:rPr>
          <w:rFonts w:hint="eastAsia" w:ascii="仿宋_GB2312" w:eastAsia="仿宋_GB2312"/>
          <w:sz w:val="28"/>
          <w:szCs w:val="28"/>
          <w:highlight w:val="none"/>
        </w:rPr>
        <w:t>项目立项过程较为清晰，立项依据充分。</w:t>
      </w:r>
    </w:p>
    <w:p w14:paraId="26261EC4">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2.项目目标设定情况分析</w:t>
      </w:r>
    </w:p>
    <w:p w14:paraId="38EFA69E">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hAnsi="仿宋" w:eastAsia="仿宋_GB2312" w:cs="仿宋"/>
          <w:bCs/>
          <w:sz w:val="28"/>
          <w:szCs w:val="28"/>
          <w:highlight w:val="none"/>
        </w:rPr>
      </w:pPr>
      <w:r>
        <w:rPr>
          <w:rFonts w:hint="eastAsia" w:ascii="仿宋_GB2312" w:hAnsi="仿宋" w:eastAsia="仿宋_GB2312" w:cs="仿宋"/>
          <w:bCs/>
          <w:sz w:val="28"/>
          <w:szCs w:val="28"/>
          <w:highlight w:val="none"/>
          <w:lang w:eastAsia="zh-CN"/>
        </w:rPr>
        <w:t>财政局</w:t>
      </w:r>
      <w:r>
        <w:rPr>
          <w:rFonts w:hint="eastAsia" w:ascii="仿宋_GB2312" w:hAnsi="仿宋" w:eastAsia="仿宋_GB2312" w:cs="仿宋"/>
          <w:bCs/>
          <w:sz w:val="28"/>
          <w:szCs w:val="28"/>
          <w:highlight w:val="none"/>
        </w:rPr>
        <w:t>根据项目的具体实施内容设定总体绩效目标，并根据绩效目标细化分解了绩效指标，绩效指标设置量化程度较高，具有一定可衡量性。但整体绩效目标申报质量有待提高，主要体现在以下几点：</w:t>
      </w:r>
    </w:p>
    <w:p w14:paraId="56201035">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hAnsi="仿宋_GB2312" w:eastAsia="仿宋_GB2312"/>
          <w:sz w:val="28"/>
          <w:szCs w:val="28"/>
          <w:highlight w:val="none"/>
        </w:rPr>
      </w:pPr>
      <w:r>
        <w:rPr>
          <w:rFonts w:hint="eastAsia" w:ascii="仿宋_GB2312" w:hAnsi="仿宋_GB2312" w:eastAsia="仿宋_GB2312"/>
          <w:sz w:val="28"/>
          <w:szCs w:val="28"/>
          <w:highlight w:val="none"/>
        </w:rPr>
        <w:t>一是项目绩效目标仅对项目实施内容进行了阐述，未能明确项目预期效益。同时项目总体产出目标未能</w:t>
      </w:r>
      <w:r>
        <w:rPr>
          <w:rFonts w:hint="eastAsia" w:ascii="仿宋_GB2312" w:hAnsi="仿宋_GB2312" w:eastAsia="仿宋_GB2312"/>
          <w:sz w:val="28"/>
          <w:szCs w:val="28"/>
          <w:highlight w:val="none"/>
          <w:lang w:eastAsia="zh-CN"/>
        </w:rPr>
        <w:t>体现财政系统与银行等部门的联系</w:t>
      </w:r>
      <w:r>
        <w:rPr>
          <w:rFonts w:hint="eastAsia" w:ascii="仿宋_GB2312" w:hAnsi="仿宋_GB2312" w:eastAsia="仿宋_GB2312"/>
          <w:sz w:val="28"/>
          <w:szCs w:val="28"/>
          <w:highlight w:val="none"/>
        </w:rPr>
        <w:t>，且各类补贴计划人数设置缺乏合理的依据，项目绩效目标合理性不足。</w:t>
      </w:r>
    </w:p>
    <w:p w14:paraId="3218BA52">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hAnsi="仿宋_GB2312" w:eastAsia="仿宋_GB2312"/>
          <w:sz w:val="28"/>
          <w:szCs w:val="28"/>
          <w:highlight w:val="none"/>
        </w:rPr>
      </w:pPr>
      <w:r>
        <w:rPr>
          <w:rFonts w:hint="eastAsia" w:ascii="仿宋_GB2312" w:hAnsi="仿宋_GB2312" w:eastAsia="仿宋_GB2312"/>
          <w:sz w:val="28"/>
          <w:szCs w:val="28"/>
          <w:highlight w:val="none"/>
        </w:rPr>
        <w:t>二是项目绩效指标未设置明确的产出质量、时效和成本指标，未设置相应的可持续影响指标、服务对象满意度指标等；且部分绩效指标与项目实施内容匹配度较低，绩效指标设置的合理性不足。</w:t>
      </w:r>
    </w:p>
    <w:p w14:paraId="4207EFAA">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3.项目资金投入情况分析</w:t>
      </w:r>
    </w:p>
    <w:p w14:paraId="6CAE957E">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eastAsia="仿宋_GB2312"/>
          <w:b/>
          <w:sz w:val="28"/>
          <w:szCs w:val="28"/>
          <w:highlight w:val="none"/>
        </w:rPr>
      </w:pPr>
      <w:r>
        <w:rPr>
          <w:rFonts w:hint="eastAsia" w:ascii="仿宋_GB2312" w:eastAsia="仿宋_GB2312"/>
          <w:b/>
          <w:sz w:val="28"/>
          <w:szCs w:val="28"/>
          <w:highlight w:val="none"/>
        </w:rPr>
        <w:t>（1）预算编制</w:t>
      </w:r>
    </w:p>
    <w:p w14:paraId="643CDD92">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该项目结合上年度资金的使用情况，按各类补贴计划补贴人数和计划支出金额进行测算，对预算资金支出方向和使用计划做了详细安排，预算编制较为细化、合理。</w:t>
      </w:r>
    </w:p>
    <w:p w14:paraId="69B51F67">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eastAsia="仿宋_GB2312"/>
          <w:b/>
          <w:sz w:val="28"/>
          <w:szCs w:val="28"/>
          <w:highlight w:val="none"/>
        </w:rPr>
      </w:pPr>
      <w:r>
        <w:rPr>
          <w:rFonts w:hint="eastAsia" w:ascii="仿宋_GB2312" w:eastAsia="仿宋_GB2312"/>
          <w:b/>
          <w:sz w:val="28"/>
          <w:szCs w:val="28"/>
          <w:highlight w:val="none"/>
        </w:rPr>
        <w:t>（2）预算执行</w:t>
      </w:r>
    </w:p>
    <w:p w14:paraId="65EA495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hAnsi="仿宋_GB2312" w:eastAsia="仿宋_GB2312" w:cs="仿宋"/>
          <w:sz w:val="28"/>
          <w:szCs w:val="28"/>
          <w:highlight w:val="none"/>
        </w:rPr>
      </w:pPr>
      <w:r>
        <w:rPr>
          <w:rFonts w:hint="eastAsia" w:ascii="仿宋_GB2312" w:eastAsia="仿宋_GB2312"/>
          <w:sz w:val="28"/>
          <w:szCs w:val="28"/>
          <w:highlight w:val="none"/>
        </w:rPr>
        <w:t>该项目项目预算为20万元。截至</w:t>
      </w:r>
      <w:r>
        <w:rPr>
          <w:rFonts w:hint="eastAsia" w:ascii="仿宋_GB2312" w:eastAsia="仿宋_GB2312"/>
          <w:sz w:val="28"/>
          <w:szCs w:val="28"/>
          <w:highlight w:val="none"/>
          <w:lang w:eastAsia="zh-CN"/>
        </w:rPr>
        <w:t>2023年</w:t>
      </w:r>
      <w:r>
        <w:rPr>
          <w:rFonts w:hint="eastAsia" w:ascii="仿宋_GB2312" w:eastAsia="仿宋_GB2312"/>
          <w:sz w:val="28"/>
          <w:szCs w:val="28"/>
          <w:highlight w:val="none"/>
        </w:rPr>
        <w:t>12月底，项目实际支出资金</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万元，预算执行率为</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w:t>
      </w:r>
      <w:r>
        <w:rPr>
          <w:rFonts w:hint="eastAsia" w:ascii="仿宋_GB2312" w:hAnsi="仿宋_GB2312" w:eastAsia="仿宋_GB2312" w:cs="仿宋"/>
          <w:sz w:val="28"/>
          <w:szCs w:val="28"/>
          <w:highlight w:val="none"/>
        </w:rPr>
        <w:t>由于实际申请</w:t>
      </w:r>
      <w:r>
        <w:rPr>
          <w:rFonts w:hint="eastAsia" w:ascii="仿宋_GB2312" w:hAnsi="仿宋_GB2312" w:eastAsia="仿宋_GB2312" w:cs="仿宋"/>
          <w:sz w:val="28"/>
          <w:szCs w:val="28"/>
          <w:highlight w:val="none"/>
          <w:lang w:eastAsia="zh-CN"/>
        </w:rPr>
        <w:t>单位</w:t>
      </w:r>
      <w:r>
        <w:rPr>
          <w:rFonts w:hint="eastAsia" w:ascii="仿宋_GB2312" w:hAnsi="仿宋_GB2312" w:eastAsia="仿宋_GB2312" w:cs="仿宋"/>
          <w:sz w:val="28"/>
          <w:szCs w:val="28"/>
          <w:highlight w:val="none"/>
        </w:rPr>
        <w:t>与计划</w:t>
      </w:r>
      <w:r>
        <w:rPr>
          <w:rFonts w:hint="eastAsia" w:ascii="仿宋_GB2312" w:hAnsi="仿宋_GB2312" w:eastAsia="仿宋_GB2312" w:cs="仿宋"/>
          <w:sz w:val="28"/>
          <w:szCs w:val="28"/>
          <w:highlight w:val="none"/>
          <w:lang w:eastAsia="zh-CN"/>
        </w:rPr>
        <w:t>单位</w:t>
      </w:r>
      <w:r>
        <w:rPr>
          <w:rFonts w:hint="eastAsia" w:ascii="仿宋_GB2312" w:hAnsi="仿宋_GB2312" w:eastAsia="仿宋_GB2312" w:cs="仿宋"/>
          <w:sz w:val="28"/>
          <w:szCs w:val="28"/>
          <w:highlight w:val="none"/>
        </w:rPr>
        <w:t>存在一定差异，导致项目预算实际执行资金与年初预算资金存在一定偏差，但项目整体预算执行情况较好。</w:t>
      </w:r>
      <w:bookmarkStart w:id="13" w:name="_Toc44343771"/>
    </w:p>
    <w:p w14:paraId="586B62E3">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outlineLvl w:val="1"/>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（二）项目过程管理情况分析</w:t>
      </w:r>
      <w:bookmarkEnd w:id="13"/>
    </w:p>
    <w:p w14:paraId="45D27AFD">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1.财务管理情况分析</w:t>
      </w:r>
    </w:p>
    <w:p w14:paraId="5A2AF658">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32"/>
          <w:highlight w:val="none"/>
        </w:rPr>
      </w:pPr>
      <w:r>
        <w:rPr>
          <w:rFonts w:hint="eastAsia" w:ascii="仿宋_GB2312" w:eastAsia="仿宋_GB2312"/>
          <w:sz w:val="28"/>
          <w:szCs w:val="32"/>
          <w:highlight w:val="none"/>
          <w:lang w:eastAsia="zh-CN"/>
        </w:rPr>
        <w:t>2023年玉田县财政局网络建设维护费</w:t>
      </w:r>
      <w:r>
        <w:rPr>
          <w:rFonts w:hint="eastAsia" w:ascii="仿宋_GB2312" w:eastAsia="仿宋_GB2312"/>
          <w:sz w:val="28"/>
          <w:szCs w:val="32"/>
          <w:highlight w:val="none"/>
        </w:rPr>
        <w:t>报告主要依据单位现有财务制度对项目财务支出进行规范，基本能满足项目财务管理要求。在</w:t>
      </w:r>
      <w:r>
        <w:rPr>
          <w:rFonts w:hint="eastAsia" w:ascii="仿宋_GB2312" w:hAnsi="仿宋" w:eastAsia="仿宋_GB2312" w:cs="仿宋"/>
          <w:sz w:val="28"/>
          <w:szCs w:val="28"/>
          <w:highlight w:val="none"/>
        </w:rPr>
        <w:t>项目实施过程中，项目资金存放在项目单位零余额账户，专款专用。</w:t>
      </w:r>
    </w:p>
    <w:p w14:paraId="4EF6BF8A">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2.实施管理情况分析</w:t>
      </w:r>
    </w:p>
    <w:p w14:paraId="1F46B221">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（1）项目管理制度健全性</w:t>
      </w:r>
    </w:p>
    <w:p w14:paraId="2C74B1DA">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32"/>
          <w:highlight w:val="none"/>
        </w:rPr>
      </w:pPr>
      <w:r>
        <w:rPr>
          <w:rFonts w:hint="eastAsia" w:ascii="仿宋_GB2312" w:eastAsia="仿宋_GB2312"/>
          <w:sz w:val="28"/>
          <w:szCs w:val="32"/>
          <w:highlight w:val="none"/>
        </w:rPr>
        <w:t>在项目管理制度建设方面，</w:t>
      </w:r>
      <w:r>
        <w:rPr>
          <w:rFonts w:hint="eastAsia" w:ascii="仿宋_GB2312" w:eastAsia="仿宋_GB2312"/>
          <w:sz w:val="28"/>
          <w:szCs w:val="32"/>
          <w:highlight w:val="none"/>
          <w:lang w:eastAsia="zh-CN"/>
        </w:rPr>
        <w:t>2023年玉田县财政局网络建设维护费</w:t>
      </w:r>
      <w:r>
        <w:rPr>
          <w:rFonts w:hint="eastAsia" w:ascii="仿宋_GB2312" w:eastAsia="仿宋_GB2312"/>
          <w:sz w:val="28"/>
          <w:szCs w:val="32"/>
          <w:highlight w:val="none"/>
        </w:rPr>
        <w:t>报告主要</w:t>
      </w:r>
      <w:r>
        <w:rPr>
          <w:rFonts w:hint="eastAsia" w:ascii="仿宋_GB2312" w:eastAsia="仿宋_GB2312"/>
          <w:sz w:val="28"/>
          <w:szCs w:val="28"/>
          <w:highlight w:val="none"/>
        </w:rPr>
        <w:t>文件要求对项目进行管理，该文件对</w:t>
      </w:r>
      <w:r>
        <w:rPr>
          <w:rFonts w:hint="eastAsia" w:ascii="仿宋_GB2312" w:eastAsia="仿宋_GB2312"/>
          <w:sz w:val="28"/>
          <w:szCs w:val="32"/>
          <w:highlight w:val="none"/>
        </w:rPr>
        <w:t>资金</w:t>
      </w:r>
      <w:r>
        <w:rPr>
          <w:rFonts w:hint="eastAsia" w:ascii="仿宋_GB2312" w:eastAsia="仿宋_GB2312"/>
          <w:sz w:val="28"/>
          <w:szCs w:val="32"/>
          <w:highlight w:val="none"/>
          <w:lang w:eastAsia="zh-CN"/>
        </w:rPr>
        <w:t>使用</w:t>
      </w:r>
      <w:r>
        <w:rPr>
          <w:rFonts w:hint="eastAsia" w:ascii="仿宋_GB2312" w:eastAsia="仿宋_GB2312"/>
          <w:sz w:val="28"/>
          <w:szCs w:val="32"/>
          <w:highlight w:val="none"/>
        </w:rPr>
        <w:t>对象、</w:t>
      </w:r>
      <w:r>
        <w:rPr>
          <w:rFonts w:hint="eastAsia" w:ascii="仿宋_GB2312" w:eastAsia="仿宋_GB2312"/>
          <w:sz w:val="28"/>
          <w:szCs w:val="32"/>
          <w:highlight w:val="none"/>
          <w:lang w:eastAsia="zh-CN"/>
        </w:rPr>
        <w:t>使用</w:t>
      </w:r>
      <w:r>
        <w:rPr>
          <w:rFonts w:hint="eastAsia" w:ascii="仿宋_GB2312" w:eastAsia="仿宋_GB2312"/>
          <w:sz w:val="28"/>
          <w:szCs w:val="32"/>
          <w:highlight w:val="none"/>
        </w:rPr>
        <w:t>标准、</w:t>
      </w:r>
      <w:r>
        <w:rPr>
          <w:rFonts w:hint="eastAsia" w:ascii="仿宋_GB2312" w:eastAsia="仿宋_GB2312"/>
          <w:sz w:val="28"/>
          <w:szCs w:val="32"/>
          <w:highlight w:val="none"/>
          <w:lang w:eastAsia="zh-CN"/>
        </w:rPr>
        <w:t>使用</w:t>
      </w:r>
      <w:r>
        <w:rPr>
          <w:rFonts w:hint="eastAsia" w:ascii="仿宋_GB2312" w:eastAsia="仿宋_GB2312"/>
          <w:sz w:val="28"/>
          <w:szCs w:val="32"/>
          <w:highlight w:val="none"/>
        </w:rPr>
        <w:t>期限、</w:t>
      </w:r>
      <w:r>
        <w:rPr>
          <w:rFonts w:hint="eastAsia" w:ascii="仿宋_GB2312" w:eastAsia="仿宋_GB2312"/>
          <w:sz w:val="28"/>
          <w:szCs w:val="32"/>
          <w:highlight w:val="none"/>
          <w:lang w:eastAsia="zh-CN"/>
        </w:rPr>
        <w:t>使用</w:t>
      </w:r>
      <w:r>
        <w:rPr>
          <w:rFonts w:hint="eastAsia" w:ascii="仿宋_GB2312" w:eastAsia="仿宋_GB2312"/>
          <w:sz w:val="28"/>
          <w:szCs w:val="32"/>
          <w:highlight w:val="none"/>
        </w:rPr>
        <w:t>申请和拨付、资金管理与监督等内容进行了明确。同时</w:t>
      </w:r>
      <w:r>
        <w:rPr>
          <w:rFonts w:hint="eastAsia" w:ascii="仿宋_GB2312" w:eastAsia="仿宋_GB2312"/>
          <w:sz w:val="28"/>
          <w:szCs w:val="32"/>
          <w:highlight w:val="none"/>
          <w:lang w:eastAsia="zh-CN"/>
        </w:rPr>
        <w:t>玉田县</w:t>
      </w:r>
      <w:r>
        <w:rPr>
          <w:rFonts w:hint="eastAsia" w:ascii="仿宋_GB2312" w:eastAsia="仿宋_GB2312"/>
          <w:sz w:val="28"/>
          <w:szCs w:val="28"/>
          <w:highlight w:val="none"/>
          <w:lang w:eastAsia="zh-CN"/>
        </w:rPr>
        <w:t>2023年玉田县财政局网络建设维护费</w:t>
      </w:r>
      <w:r>
        <w:rPr>
          <w:rFonts w:hint="eastAsia" w:ascii="仿宋_GB2312" w:eastAsia="仿宋_GB2312"/>
          <w:sz w:val="28"/>
          <w:szCs w:val="28"/>
          <w:highlight w:val="none"/>
        </w:rPr>
        <w:t>根据</w:t>
      </w:r>
      <w:r>
        <w:rPr>
          <w:rFonts w:hint="eastAsia" w:ascii="仿宋_GB2312" w:eastAsia="仿宋_GB2312"/>
          <w:sz w:val="28"/>
          <w:szCs w:val="28"/>
          <w:highlight w:val="none"/>
          <w:lang w:eastAsia="zh-CN"/>
        </w:rPr>
        <w:t>玉田县</w:t>
      </w:r>
      <w:r>
        <w:rPr>
          <w:rFonts w:hint="eastAsia" w:ascii="仿宋_GB2312" w:eastAsia="仿宋_GB2312"/>
          <w:sz w:val="28"/>
          <w:szCs w:val="28"/>
          <w:highlight w:val="none"/>
        </w:rPr>
        <w:t>实际情况对以上三类</w:t>
      </w:r>
      <w:r>
        <w:rPr>
          <w:rFonts w:hint="eastAsia" w:ascii="仿宋_GB2312" w:eastAsia="仿宋_GB2312"/>
          <w:sz w:val="28"/>
          <w:szCs w:val="28"/>
          <w:highlight w:val="none"/>
          <w:lang w:eastAsia="zh-CN"/>
        </w:rPr>
        <w:t>使用</w:t>
      </w:r>
      <w:r>
        <w:rPr>
          <w:rFonts w:hint="eastAsia" w:ascii="仿宋_GB2312" w:eastAsia="仿宋_GB2312"/>
          <w:sz w:val="28"/>
          <w:szCs w:val="28"/>
          <w:highlight w:val="none"/>
        </w:rPr>
        <w:t>的具体</w:t>
      </w:r>
      <w:r>
        <w:rPr>
          <w:rFonts w:hint="eastAsia" w:ascii="仿宋_GB2312" w:eastAsia="仿宋_GB2312"/>
          <w:sz w:val="28"/>
          <w:szCs w:val="28"/>
          <w:highlight w:val="none"/>
          <w:lang w:eastAsia="zh-CN"/>
        </w:rPr>
        <w:t>使用</w:t>
      </w:r>
      <w:r>
        <w:rPr>
          <w:rFonts w:hint="eastAsia" w:ascii="仿宋_GB2312" w:eastAsia="仿宋_GB2312"/>
          <w:sz w:val="28"/>
          <w:szCs w:val="28"/>
          <w:highlight w:val="none"/>
        </w:rPr>
        <w:t>标准做了详细规定。相关</w:t>
      </w:r>
      <w:r>
        <w:rPr>
          <w:rFonts w:hint="eastAsia" w:ascii="仿宋_GB2312" w:eastAsia="仿宋_GB2312"/>
          <w:sz w:val="28"/>
          <w:szCs w:val="32"/>
          <w:highlight w:val="none"/>
        </w:rPr>
        <w:t>项目管理制度健全、可操作性较强。</w:t>
      </w:r>
    </w:p>
    <w:p w14:paraId="7C47E11B">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（2）资格审核规范性</w:t>
      </w:r>
    </w:p>
    <w:p w14:paraId="16152CF5">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32"/>
          <w:highlight w:val="none"/>
        </w:rPr>
      </w:pPr>
      <w:r>
        <w:rPr>
          <w:rFonts w:hint="eastAsia" w:ascii="仿宋_GB2312" w:eastAsia="仿宋_GB2312"/>
          <w:sz w:val="28"/>
          <w:szCs w:val="32"/>
          <w:highlight w:val="none"/>
          <w:lang w:eastAsia="zh-CN"/>
        </w:rPr>
        <w:t>2023年玉田县财政局网络建设维护费</w:t>
      </w:r>
      <w:r>
        <w:rPr>
          <w:rFonts w:hint="eastAsia" w:ascii="仿宋_GB2312" w:eastAsia="仿宋_GB2312"/>
          <w:sz w:val="28"/>
          <w:szCs w:val="32"/>
          <w:highlight w:val="none"/>
        </w:rPr>
        <w:t>在受理</w:t>
      </w:r>
      <w:r>
        <w:rPr>
          <w:rFonts w:hint="eastAsia" w:ascii="仿宋_GB2312" w:eastAsia="仿宋_GB2312"/>
          <w:sz w:val="28"/>
          <w:szCs w:val="32"/>
          <w:highlight w:val="none"/>
          <w:lang w:eastAsia="zh-CN"/>
        </w:rPr>
        <w:t>单位</w:t>
      </w:r>
      <w:r>
        <w:rPr>
          <w:rFonts w:hint="eastAsia" w:ascii="仿宋_GB2312" w:eastAsia="仿宋_GB2312"/>
          <w:sz w:val="28"/>
          <w:szCs w:val="32"/>
          <w:highlight w:val="none"/>
        </w:rPr>
        <w:t>申请后，首先由相关科室对申请人提交的材料进行形式审查，主要依据资金管理办法中规定的补贴对象条件和需提供材料的要求进行初步审核；初审通过后，</w:t>
      </w:r>
      <w:r>
        <w:rPr>
          <w:rFonts w:hint="eastAsia" w:ascii="仿宋_GB2312" w:eastAsia="仿宋_GB2312"/>
          <w:sz w:val="28"/>
          <w:szCs w:val="32"/>
          <w:highlight w:val="none"/>
          <w:lang w:eastAsia="zh-CN"/>
        </w:rPr>
        <w:t>玉田县财政局</w:t>
      </w:r>
      <w:r>
        <w:rPr>
          <w:rFonts w:hint="eastAsia" w:ascii="仿宋_GB2312" w:eastAsia="仿宋_GB2312"/>
          <w:sz w:val="28"/>
          <w:szCs w:val="32"/>
          <w:highlight w:val="none"/>
        </w:rPr>
        <w:t>将补贴申请</w:t>
      </w:r>
      <w:r>
        <w:rPr>
          <w:rFonts w:hint="eastAsia" w:ascii="仿宋_GB2312" w:eastAsia="仿宋_GB2312"/>
          <w:sz w:val="28"/>
          <w:szCs w:val="32"/>
          <w:highlight w:val="none"/>
          <w:lang w:eastAsia="zh-CN"/>
        </w:rPr>
        <w:t>小区</w:t>
      </w:r>
      <w:r>
        <w:rPr>
          <w:rFonts w:hint="eastAsia" w:ascii="仿宋_GB2312" w:eastAsia="仿宋_GB2312"/>
          <w:sz w:val="28"/>
          <w:szCs w:val="32"/>
          <w:highlight w:val="none"/>
        </w:rPr>
        <w:t>、</w:t>
      </w:r>
      <w:r>
        <w:rPr>
          <w:rFonts w:hint="eastAsia" w:ascii="仿宋_GB2312" w:eastAsia="仿宋_GB2312"/>
          <w:sz w:val="28"/>
          <w:szCs w:val="32"/>
          <w:highlight w:val="none"/>
          <w:lang w:eastAsia="zh-CN"/>
        </w:rPr>
        <w:t>城建单位</w:t>
      </w:r>
      <w:r>
        <w:rPr>
          <w:rFonts w:hint="eastAsia" w:ascii="仿宋_GB2312" w:eastAsia="仿宋_GB2312"/>
          <w:sz w:val="28"/>
          <w:szCs w:val="32"/>
          <w:highlight w:val="none"/>
        </w:rPr>
        <w:t>的相关信息录入</w:t>
      </w:r>
      <w:r>
        <w:rPr>
          <w:rFonts w:hint="eastAsia" w:ascii="仿宋_GB2312" w:eastAsia="仿宋_GB2312"/>
          <w:sz w:val="28"/>
          <w:szCs w:val="32"/>
          <w:highlight w:val="none"/>
          <w:lang w:eastAsia="zh-CN"/>
        </w:rPr>
        <w:t>管理系统</w:t>
      </w:r>
      <w:r>
        <w:rPr>
          <w:rFonts w:hint="eastAsia" w:ascii="仿宋_GB2312" w:eastAsia="仿宋_GB2312"/>
          <w:sz w:val="28"/>
          <w:szCs w:val="32"/>
          <w:highlight w:val="none"/>
        </w:rPr>
        <w:t>，</w:t>
      </w:r>
      <w:r>
        <w:rPr>
          <w:rFonts w:hint="eastAsia" w:ascii="仿宋_GB2312" w:eastAsia="仿宋_GB2312"/>
          <w:sz w:val="28"/>
          <w:szCs w:val="32"/>
          <w:highlight w:val="none"/>
          <w:lang w:eastAsia="zh-CN"/>
        </w:rPr>
        <w:t>通过多</w:t>
      </w:r>
      <w:r>
        <w:rPr>
          <w:rFonts w:hint="eastAsia" w:ascii="仿宋_GB2312" w:eastAsia="仿宋_GB2312"/>
          <w:sz w:val="28"/>
          <w:szCs w:val="32"/>
          <w:highlight w:val="none"/>
        </w:rPr>
        <w:t>部门联网实现信息共享，对</w:t>
      </w:r>
      <w:r>
        <w:rPr>
          <w:rFonts w:hint="eastAsia" w:ascii="仿宋_GB2312" w:eastAsia="仿宋_GB2312"/>
          <w:sz w:val="28"/>
          <w:szCs w:val="32"/>
          <w:highlight w:val="none"/>
          <w:lang w:eastAsia="zh-CN"/>
        </w:rPr>
        <w:t>承建单位</w:t>
      </w:r>
      <w:r>
        <w:rPr>
          <w:rFonts w:hint="eastAsia" w:ascii="仿宋_GB2312" w:eastAsia="仿宋_GB2312"/>
          <w:sz w:val="28"/>
          <w:szCs w:val="32"/>
          <w:highlight w:val="none"/>
        </w:rPr>
        <w:t>资格进行网上审核、联网核查，确保资格审核结果的准确性。</w:t>
      </w:r>
    </w:p>
    <w:p w14:paraId="65531130">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w:t>
      </w:r>
      <w:r>
        <w:rPr>
          <w:rFonts w:hint="eastAsia" w:ascii="仿宋_GB2312" w:hAnsi="仿宋_GB2312" w:eastAsia="仿宋_GB2312" w:cs="仿宋"/>
          <w:b/>
          <w:sz w:val="28"/>
          <w:szCs w:val="28"/>
          <w:highlight w:val="none"/>
          <w:lang w:val="en-US" w:eastAsia="zh-CN"/>
        </w:rPr>
        <w:t>3</w:t>
      </w:r>
      <w:r>
        <w:rPr>
          <w:rFonts w:hint="eastAsia" w:ascii="仿宋_GB2312" w:hAnsi="仿宋_GB2312" w:eastAsia="仿宋_GB2312" w:cs="仿宋"/>
          <w:b/>
          <w:sz w:val="28"/>
          <w:szCs w:val="28"/>
          <w:highlight w:val="none"/>
        </w:rPr>
        <w:t>）项目质量可控性</w:t>
      </w:r>
    </w:p>
    <w:p w14:paraId="45B5092F">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_GB2312" w:eastAsia="仿宋_GB2312"/>
          <w:sz w:val="28"/>
          <w:szCs w:val="32"/>
          <w:highlight w:val="none"/>
          <w:lang w:eastAsia="zh-CN"/>
        </w:rPr>
      </w:pPr>
      <w:r>
        <w:rPr>
          <w:rFonts w:hint="eastAsia" w:ascii="仿宋_GB2312" w:eastAsia="仿宋_GB2312"/>
          <w:sz w:val="28"/>
          <w:szCs w:val="32"/>
          <w:highlight w:val="none"/>
        </w:rPr>
        <w:t>在项目实施过程中，</w:t>
      </w:r>
      <w:r>
        <w:rPr>
          <w:rFonts w:hint="eastAsia" w:ascii="仿宋_GB2312" w:eastAsia="仿宋_GB2312"/>
          <w:sz w:val="28"/>
          <w:szCs w:val="32"/>
          <w:highlight w:val="none"/>
          <w:lang w:eastAsia="zh-CN"/>
        </w:rPr>
        <w:t>玉田县财政局</w:t>
      </w:r>
      <w:r>
        <w:rPr>
          <w:rFonts w:hint="eastAsia" w:ascii="仿宋_GB2312" w:eastAsia="仿宋_GB2312"/>
          <w:sz w:val="28"/>
          <w:szCs w:val="32"/>
          <w:highlight w:val="none"/>
        </w:rPr>
        <w:t>通过规范项目决策流程、严格审核</w:t>
      </w:r>
      <w:r>
        <w:rPr>
          <w:rFonts w:hint="eastAsia" w:ascii="仿宋_GB2312" w:eastAsia="仿宋_GB2312"/>
          <w:sz w:val="28"/>
          <w:szCs w:val="32"/>
          <w:highlight w:val="none"/>
          <w:lang w:eastAsia="zh-CN"/>
        </w:rPr>
        <w:t>承建单位</w:t>
      </w:r>
      <w:r>
        <w:rPr>
          <w:rFonts w:hint="eastAsia" w:ascii="仿宋_GB2312" w:eastAsia="仿宋_GB2312"/>
          <w:sz w:val="28"/>
          <w:szCs w:val="32"/>
          <w:highlight w:val="none"/>
        </w:rPr>
        <w:t>资质、及时公示资金使用情况等方式，</w:t>
      </w:r>
      <w:r>
        <w:rPr>
          <w:rFonts w:hint="eastAsia" w:ascii="仿宋_GB2312" w:hAnsi="仿宋_GB2312" w:eastAsia="仿宋_GB2312" w:cs="仿宋"/>
          <w:sz w:val="28"/>
          <w:szCs w:val="28"/>
          <w:highlight w:val="none"/>
        </w:rPr>
        <w:t>严格控制项目实施质量，</w:t>
      </w:r>
      <w:r>
        <w:rPr>
          <w:rFonts w:hint="eastAsia" w:ascii="仿宋_GB2312" w:eastAsia="仿宋_GB2312"/>
          <w:sz w:val="28"/>
          <w:szCs w:val="32"/>
          <w:highlight w:val="none"/>
        </w:rPr>
        <w:t>降低项目实施风险。同时</w:t>
      </w:r>
      <w:r>
        <w:rPr>
          <w:rFonts w:hint="eastAsia" w:ascii="仿宋_GB2312" w:eastAsia="仿宋_GB2312"/>
          <w:sz w:val="28"/>
          <w:szCs w:val="32"/>
          <w:highlight w:val="none"/>
          <w:lang w:eastAsia="zh-CN"/>
        </w:rPr>
        <w:t>玉田县财政局</w:t>
      </w:r>
      <w:r>
        <w:rPr>
          <w:rFonts w:hint="eastAsia" w:ascii="仿宋_GB2312" w:eastAsia="仿宋_GB2312"/>
          <w:sz w:val="28"/>
          <w:szCs w:val="32"/>
          <w:highlight w:val="none"/>
        </w:rPr>
        <w:t>采取了一定措施对项目实施过程进行监督管理</w:t>
      </w:r>
      <w:r>
        <w:rPr>
          <w:rFonts w:hint="eastAsia" w:ascii="仿宋_GB2312" w:eastAsia="仿宋_GB2312"/>
          <w:sz w:val="28"/>
          <w:szCs w:val="32"/>
          <w:highlight w:val="none"/>
          <w:lang w:eastAsia="zh-CN"/>
        </w:rPr>
        <w:t>。</w:t>
      </w:r>
    </w:p>
    <w:p w14:paraId="15FE6C1D">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lang w:val="en-US" w:eastAsia="zh-CN"/>
        </w:rPr>
        <w:t>1</w:t>
      </w:r>
      <w:r>
        <w:rPr>
          <w:rFonts w:ascii="仿宋_GB2312" w:hAnsi="仿宋_GB2312" w:eastAsia="仿宋_GB2312" w:cs="仿宋"/>
          <w:b/>
          <w:sz w:val="28"/>
          <w:szCs w:val="28"/>
          <w:highlight w:val="none"/>
        </w:rPr>
        <w:t>.</w:t>
      </w:r>
      <w:r>
        <w:rPr>
          <w:rFonts w:hint="eastAsia" w:ascii="仿宋_GB2312" w:hAnsi="仿宋_GB2312" w:eastAsia="仿宋_GB2312" w:cs="仿宋"/>
          <w:b/>
          <w:sz w:val="28"/>
          <w:szCs w:val="28"/>
          <w:highlight w:val="none"/>
          <w:lang w:eastAsia="zh-CN"/>
        </w:rPr>
        <w:t>内网</w:t>
      </w:r>
      <w:r>
        <w:rPr>
          <w:rFonts w:ascii="仿宋_GB2312" w:hAnsi="仿宋_GB2312" w:eastAsia="仿宋_GB2312" w:cs="仿宋"/>
          <w:b/>
          <w:sz w:val="28"/>
          <w:szCs w:val="28"/>
          <w:highlight w:val="none"/>
        </w:rPr>
        <w:t>准确率</w:t>
      </w:r>
    </w:p>
    <w:p w14:paraId="0C780F86">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32"/>
          <w:highlight w:val="none"/>
        </w:rPr>
      </w:pPr>
      <w:r>
        <w:rPr>
          <w:rFonts w:hint="eastAsia" w:ascii="仿宋_GB2312" w:hAnsi="仿宋" w:eastAsia="仿宋_GB2312" w:cs="仿宋"/>
          <w:sz w:val="28"/>
          <w:szCs w:val="28"/>
          <w:highlight w:val="none"/>
          <w:lang w:eastAsia="zh-CN"/>
        </w:rPr>
        <w:t>玉田县财政局</w:t>
      </w:r>
      <w:r>
        <w:rPr>
          <w:rFonts w:hint="eastAsia" w:ascii="仿宋_GB2312" w:hAnsi="仿宋" w:eastAsia="仿宋_GB2312" w:cs="仿宋"/>
          <w:sz w:val="28"/>
          <w:szCs w:val="28"/>
          <w:highlight w:val="none"/>
        </w:rPr>
        <w:t>在</w:t>
      </w:r>
      <w:r>
        <w:rPr>
          <w:rFonts w:hint="eastAsia" w:ascii="仿宋_GB2312" w:hAnsi="仿宋_GB2312" w:eastAsia="仿宋_GB2312" w:cs="仿宋"/>
          <w:sz w:val="28"/>
          <w:szCs w:val="28"/>
          <w:highlight w:val="none"/>
        </w:rPr>
        <w:t>对</w:t>
      </w:r>
      <w:r>
        <w:rPr>
          <w:rFonts w:hint="eastAsia" w:ascii="仿宋_GB2312" w:hAnsi="仿宋_GB2312" w:eastAsia="仿宋_GB2312" w:cs="仿宋"/>
          <w:sz w:val="28"/>
          <w:szCs w:val="28"/>
          <w:highlight w:val="none"/>
          <w:lang w:eastAsia="zh-CN"/>
        </w:rPr>
        <w:t>预算申请单位</w:t>
      </w:r>
      <w:r>
        <w:rPr>
          <w:rFonts w:hint="eastAsia" w:ascii="仿宋_GB2312" w:hAnsi="仿宋_GB2312" w:eastAsia="仿宋_GB2312" w:cs="仿宋"/>
          <w:sz w:val="28"/>
          <w:szCs w:val="28"/>
          <w:highlight w:val="none"/>
        </w:rPr>
        <w:t>资格审核时，严格按照政策文件规定的申报条件</w:t>
      </w:r>
      <w:r>
        <w:rPr>
          <w:rFonts w:hint="eastAsia" w:ascii="仿宋_GB2312" w:hAnsi="仿宋_GB2312" w:eastAsia="仿宋_GB2312" w:cs="仿宋"/>
          <w:sz w:val="28"/>
          <w:szCs w:val="28"/>
          <w:highlight w:val="none"/>
          <w:lang w:eastAsia="zh-CN"/>
        </w:rPr>
        <w:t>，</w:t>
      </w:r>
      <w:r>
        <w:rPr>
          <w:rFonts w:hint="eastAsia" w:ascii="仿宋_GB2312" w:eastAsia="仿宋_GB2312"/>
          <w:sz w:val="28"/>
          <w:szCs w:val="32"/>
          <w:highlight w:val="none"/>
        </w:rPr>
        <w:t>确保资格审核的准确性。</w:t>
      </w:r>
    </w:p>
    <w:p w14:paraId="005DE482">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3.</w:t>
      </w:r>
      <w:r>
        <w:rPr>
          <w:rFonts w:hint="eastAsia" w:ascii="仿宋_GB2312" w:hAnsi="仿宋_GB2312" w:eastAsia="仿宋_GB2312" w:cs="仿宋"/>
          <w:b/>
          <w:sz w:val="28"/>
          <w:szCs w:val="28"/>
          <w:highlight w:val="none"/>
          <w:lang w:eastAsia="zh-CN"/>
        </w:rPr>
        <w:t>城建</w:t>
      </w:r>
      <w:r>
        <w:rPr>
          <w:rFonts w:hint="eastAsia" w:ascii="仿宋_GB2312" w:hAnsi="仿宋_GB2312" w:eastAsia="仿宋_GB2312" w:cs="仿宋"/>
          <w:b/>
          <w:sz w:val="28"/>
          <w:szCs w:val="28"/>
          <w:highlight w:val="none"/>
        </w:rPr>
        <w:t>及时性。</w:t>
      </w:r>
    </w:p>
    <w:p w14:paraId="6B58A59B">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32"/>
          <w:highlight w:val="none"/>
        </w:rPr>
      </w:pPr>
      <w:r>
        <w:rPr>
          <w:rFonts w:hint="eastAsia" w:ascii="仿宋_GB2312" w:eastAsia="仿宋_GB2312"/>
          <w:sz w:val="28"/>
          <w:szCs w:val="32"/>
          <w:highlight w:val="none"/>
        </w:rPr>
        <w:t>根据评价工作组开展的</w:t>
      </w:r>
      <w:r>
        <w:rPr>
          <w:rFonts w:hint="eastAsia" w:ascii="仿宋_GB2312" w:eastAsia="仿宋_GB2312"/>
          <w:sz w:val="28"/>
          <w:szCs w:val="32"/>
          <w:highlight w:val="none"/>
          <w:lang w:eastAsia="zh-CN"/>
        </w:rPr>
        <w:t>相关单位</w:t>
      </w:r>
      <w:r>
        <w:rPr>
          <w:rFonts w:hint="eastAsia" w:ascii="仿宋_GB2312" w:eastAsia="仿宋_GB2312"/>
          <w:sz w:val="28"/>
          <w:szCs w:val="32"/>
          <w:highlight w:val="none"/>
        </w:rPr>
        <w:t>问卷调查结果，</w:t>
      </w:r>
      <w:r>
        <w:rPr>
          <w:rFonts w:hint="eastAsia" w:ascii="仿宋_GB2312" w:eastAsia="仿宋_GB2312"/>
          <w:sz w:val="28"/>
          <w:szCs w:val="32"/>
          <w:highlight w:val="none"/>
          <w:lang w:eastAsia="zh-CN"/>
        </w:rPr>
        <w:t>玉田县财政局</w:t>
      </w:r>
      <w:r>
        <w:rPr>
          <w:rFonts w:hint="eastAsia" w:ascii="仿宋_GB2312" w:eastAsia="仿宋_GB2312"/>
          <w:sz w:val="28"/>
          <w:szCs w:val="32"/>
          <w:highlight w:val="none"/>
        </w:rPr>
        <w:t>在完成资格审核并公示后，能及时、足额地为符合政策要求的</w:t>
      </w:r>
      <w:r>
        <w:rPr>
          <w:rFonts w:hint="eastAsia" w:ascii="仿宋_GB2312" w:eastAsia="仿宋_GB2312"/>
          <w:sz w:val="28"/>
          <w:szCs w:val="32"/>
          <w:highlight w:val="none"/>
          <w:lang w:eastAsia="zh-CN"/>
        </w:rPr>
        <w:t>单位建立内网，保障运行。</w:t>
      </w:r>
    </w:p>
    <w:p w14:paraId="5941F144">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4.成本控制情况。</w:t>
      </w:r>
    </w:p>
    <w:p w14:paraId="4D2E2079">
      <w:pPr>
        <w:keepNext w:val="0"/>
        <w:keepLines w:val="0"/>
        <w:pageBreakBefore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hAnsi="仿宋" w:eastAsia="仿宋_GB2312" w:cs="仿宋"/>
          <w:sz w:val="28"/>
          <w:szCs w:val="28"/>
          <w:highlight w:val="none"/>
          <w:lang w:eastAsia="zh-CN"/>
        </w:rPr>
      </w:pPr>
      <w:bookmarkStart w:id="14" w:name="_Toc44343773"/>
      <w:r>
        <w:rPr>
          <w:rFonts w:hint="eastAsia" w:ascii="仿宋_GB2312" w:hAnsi="仿宋" w:eastAsia="仿宋_GB2312" w:cs="仿宋"/>
          <w:sz w:val="28"/>
          <w:szCs w:val="28"/>
          <w:highlight w:val="none"/>
          <w:lang w:eastAsia="zh-CN"/>
        </w:rPr>
        <w:t>严格按照预算申请金额，落实单位数。</w:t>
      </w:r>
    </w:p>
    <w:p w14:paraId="29488018">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1"/>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w:t>
      </w:r>
      <w:r>
        <w:rPr>
          <w:rFonts w:hint="eastAsia" w:ascii="仿宋_GB2312" w:hAnsi="仿宋_GB2312" w:eastAsia="仿宋_GB2312" w:cs="仿宋"/>
          <w:b/>
          <w:sz w:val="28"/>
          <w:szCs w:val="28"/>
          <w:highlight w:val="none"/>
          <w:lang w:eastAsia="zh-CN"/>
        </w:rPr>
        <w:t>三</w:t>
      </w:r>
      <w:r>
        <w:rPr>
          <w:rFonts w:hint="eastAsia" w:ascii="仿宋_GB2312" w:hAnsi="仿宋_GB2312" w:eastAsia="仿宋_GB2312" w:cs="仿宋"/>
          <w:b/>
          <w:sz w:val="28"/>
          <w:szCs w:val="28"/>
          <w:highlight w:val="none"/>
        </w:rPr>
        <w:t>）项目效益实现情况分析</w:t>
      </w:r>
      <w:bookmarkEnd w:id="14"/>
    </w:p>
    <w:p w14:paraId="3E49C2F5">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hAnsi="仿宋_GB2312" w:eastAsia="仿宋_GB2312" w:cs="仿宋"/>
          <w:bCs/>
          <w:sz w:val="28"/>
          <w:szCs w:val="28"/>
          <w:highlight w:val="none"/>
        </w:rPr>
      </w:pPr>
      <w:r>
        <w:rPr>
          <w:rFonts w:hint="eastAsia" w:ascii="仿宋_GB2312" w:hAnsi="仿宋_GB2312" w:eastAsia="仿宋_GB2312" w:cs="仿宋"/>
          <w:bCs/>
          <w:sz w:val="28"/>
          <w:szCs w:val="28"/>
          <w:highlight w:val="none"/>
        </w:rPr>
        <w:t>本次绩效评价通过</w:t>
      </w:r>
      <w:r>
        <w:rPr>
          <w:rFonts w:hint="eastAsia" w:ascii="仿宋_GB2312" w:hAnsi="仿宋_GB2312" w:eastAsia="仿宋_GB2312" w:cs="仿宋"/>
          <w:bCs/>
          <w:sz w:val="28"/>
          <w:szCs w:val="28"/>
          <w:highlight w:val="none"/>
          <w:lang w:eastAsia="zh-CN"/>
        </w:rPr>
        <w:t>玉田县财政局</w:t>
      </w:r>
      <w:r>
        <w:rPr>
          <w:rFonts w:hint="eastAsia" w:ascii="仿宋_GB2312" w:hAnsi="仿宋_GB2312" w:eastAsia="仿宋_GB2312" w:cs="仿宋"/>
          <w:bCs/>
          <w:sz w:val="28"/>
          <w:szCs w:val="28"/>
          <w:highlight w:val="none"/>
        </w:rPr>
        <w:t>提供的项目资料，结合评价工作组进行的问卷调查结果，分析项目总体实施效益，具体如下：</w:t>
      </w:r>
    </w:p>
    <w:p w14:paraId="5417A5B8">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1.社会效益</w:t>
      </w:r>
    </w:p>
    <w:p w14:paraId="4FF21BE7">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_GB2312" w:hAnsi="仿宋_GB2312" w:eastAsia="仿宋_GB2312" w:cs="仿宋"/>
          <w:b/>
          <w:sz w:val="28"/>
          <w:szCs w:val="28"/>
          <w:highlight w:val="none"/>
          <w:lang w:eastAsia="zh-CN"/>
        </w:rPr>
      </w:pPr>
      <w:r>
        <w:rPr>
          <w:rFonts w:hint="eastAsia" w:ascii="仿宋_GB2312" w:hAnsi="仿宋_GB2312" w:eastAsia="仿宋_GB2312" w:cs="仿宋"/>
          <w:b/>
          <w:sz w:val="28"/>
          <w:szCs w:val="28"/>
          <w:highlight w:val="none"/>
        </w:rPr>
        <w:t>（1）</w:t>
      </w:r>
      <w:r>
        <w:rPr>
          <w:rFonts w:hint="eastAsia" w:ascii="仿宋_GB2312" w:hAnsi="仿宋_GB2312" w:eastAsia="仿宋_GB2312" w:cs="仿宋"/>
          <w:b/>
          <w:sz w:val="28"/>
          <w:szCs w:val="28"/>
          <w:highlight w:val="none"/>
          <w:lang w:eastAsia="zh-CN"/>
        </w:rPr>
        <w:t>带动政企合作</w:t>
      </w:r>
    </w:p>
    <w:p w14:paraId="5D3A4D2C">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hAnsi="仿宋" w:eastAsia="仿宋_GB2312"/>
          <w:sz w:val="28"/>
          <w:szCs w:val="28"/>
          <w:highlight w:val="none"/>
        </w:rPr>
      </w:pPr>
      <w:r>
        <w:rPr>
          <w:rFonts w:hint="eastAsia" w:ascii="仿宋_GB2312" w:hAnsi="仿宋" w:eastAsia="仿宋_GB2312"/>
          <w:sz w:val="28"/>
          <w:szCs w:val="28"/>
          <w:highlight w:val="none"/>
          <w:lang w:eastAsia="zh-CN"/>
        </w:rPr>
        <w:t>内网建设</w:t>
      </w:r>
      <w:r>
        <w:rPr>
          <w:rFonts w:hint="eastAsia" w:ascii="仿宋_GB2312" w:hAnsi="仿宋" w:eastAsia="仿宋_GB2312"/>
          <w:sz w:val="28"/>
          <w:szCs w:val="28"/>
          <w:highlight w:val="none"/>
        </w:rPr>
        <w:t>通常</w:t>
      </w:r>
      <w:r>
        <w:rPr>
          <w:rFonts w:hint="eastAsia" w:ascii="仿宋_GB2312" w:hAnsi="仿宋" w:eastAsia="仿宋_GB2312"/>
          <w:sz w:val="28"/>
          <w:szCs w:val="28"/>
          <w:highlight w:val="none"/>
          <w:lang w:eastAsia="zh-CN"/>
        </w:rPr>
        <w:t>需要</w:t>
      </w:r>
      <w:r>
        <w:rPr>
          <w:rFonts w:hint="eastAsia" w:ascii="仿宋_GB2312" w:hAnsi="仿宋" w:eastAsia="仿宋_GB2312"/>
          <w:sz w:val="28"/>
          <w:szCs w:val="28"/>
          <w:highlight w:val="none"/>
        </w:rPr>
        <w:t>具有一定的</w:t>
      </w:r>
      <w:r>
        <w:rPr>
          <w:rFonts w:hint="eastAsia" w:ascii="仿宋_GB2312" w:hAnsi="仿宋" w:eastAsia="仿宋_GB2312"/>
          <w:sz w:val="28"/>
          <w:szCs w:val="28"/>
          <w:highlight w:val="none"/>
          <w:lang w:eastAsia="zh-CN"/>
        </w:rPr>
        <w:t>计算机</w:t>
      </w:r>
      <w:r>
        <w:rPr>
          <w:rFonts w:hint="eastAsia" w:ascii="仿宋_GB2312" w:hAnsi="仿宋" w:eastAsia="仿宋_GB2312"/>
          <w:sz w:val="28"/>
          <w:szCs w:val="28"/>
          <w:highlight w:val="none"/>
        </w:rPr>
        <w:t>能力且本人</w:t>
      </w:r>
      <w:r>
        <w:rPr>
          <w:rFonts w:hint="eastAsia" w:ascii="仿宋_GB2312" w:hAnsi="仿宋" w:eastAsia="仿宋_GB2312"/>
          <w:sz w:val="28"/>
          <w:szCs w:val="28"/>
          <w:highlight w:val="none"/>
          <w:lang w:eastAsia="zh-CN"/>
        </w:rPr>
        <w:t>计算机业务能力强</w:t>
      </w:r>
      <w:r>
        <w:rPr>
          <w:rFonts w:hint="eastAsia" w:ascii="仿宋_GB2312" w:hAnsi="仿宋" w:eastAsia="仿宋_GB2312"/>
          <w:sz w:val="28"/>
          <w:szCs w:val="28"/>
          <w:highlight w:val="none"/>
        </w:rPr>
        <w:t>，但因技能单一等原因,难以在劳动力市场</w:t>
      </w:r>
      <w:r>
        <w:rPr>
          <w:rFonts w:hint="eastAsia" w:ascii="仿宋_GB2312" w:hAnsi="仿宋" w:eastAsia="仿宋_GB2312"/>
          <w:sz w:val="28"/>
          <w:szCs w:val="28"/>
          <w:highlight w:val="none"/>
          <w:lang w:eastAsia="zh-CN"/>
        </w:rPr>
        <w:t>寻找专人</w:t>
      </w:r>
      <w:r>
        <w:rPr>
          <w:rFonts w:hint="eastAsia" w:ascii="仿宋_GB2312" w:hAnsi="仿宋" w:eastAsia="仿宋_GB2312"/>
          <w:sz w:val="28"/>
          <w:szCs w:val="28"/>
          <w:highlight w:val="none"/>
        </w:rPr>
        <w:t>。</w:t>
      </w:r>
      <w:r>
        <w:rPr>
          <w:rFonts w:hint="eastAsia" w:ascii="仿宋_GB2312" w:eastAsia="仿宋_GB2312"/>
          <w:bCs/>
          <w:sz w:val="28"/>
          <w:szCs w:val="32"/>
          <w:highlight w:val="none"/>
        </w:rPr>
        <w:t>通过组织、开展职业技能培训，并给予参与培训后取得职业资格证书或培训合格证书的人员职业培训补贴的形式，吸引</w:t>
      </w:r>
      <w:r>
        <w:rPr>
          <w:rFonts w:hint="eastAsia" w:ascii="仿宋_GB2312" w:eastAsia="仿宋_GB2312"/>
          <w:bCs/>
          <w:sz w:val="28"/>
          <w:szCs w:val="32"/>
          <w:highlight w:val="none"/>
          <w:lang w:eastAsia="zh-CN"/>
        </w:rPr>
        <w:t>相关企业</w:t>
      </w:r>
      <w:r>
        <w:rPr>
          <w:rFonts w:hint="eastAsia" w:ascii="仿宋_GB2312" w:eastAsia="仿宋_GB2312"/>
          <w:bCs/>
          <w:sz w:val="28"/>
          <w:szCs w:val="32"/>
          <w:highlight w:val="none"/>
        </w:rPr>
        <w:t>广泛参与职业培训，学习职业技能</w:t>
      </w:r>
    </w:p>
    <w:p w14:paraId="35E8E469">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_GB2312" w:hAnsi="仿宋_GB2312" w:eastAsia="仿宋_GB2312" w:cs="仿宋"/>
          <w:b/>
          <w:sz w:val="28"/>
          <w:szCs w:val="28"/>
          <w:highlight w:val="none"/>
          <w:lang w:eastAsia="zh-CN"/>
        </w:rPr>
      </w:pPr>
      <w:r>
        <w:rPr>
          <w:rFonts w:hint="eastAsia" w:ascii="仿宋_GB2312" w:hAnsi="仿宋_GB2312" w:eastAsia="仿宋_GB2312" w:cs="仿宋"/>
          <w:b/>
          <w:sz w:val="28"/>
          <w:szCs w:val="28"/>
          <w:highlight w:val="none"/>
        </w:rPr>
        <w:t>（</w:t>
      </w:r>
      <w:r>
        <w:rPr>
          <w:rFonts w:ascii="仿宋_GB2312" w:hAnsi="仿宋_GB2312" w:eastAsia="仿宋_GB2312" w:cs="仿宋"/>
          <w:b/>
          <w:sz w:val="28"/>
          <w:szCs w:val="28"/>
          <w:highlight w:val="none"/>
        </w:rPr>
        <w:t>2</w:t>
      </w:r>
      <w:r>
        <w:rPr>
          <w:rFonts w:hint="eastAsia" w:ascii="仿宋_GB2312" w:hAnsi="仿宋_GB2312" w:eastAsia="仿宋_GB2312" w:cs="仿宋"/>
          <w:b/>
          <w:sz w:val="28"/>
          <w:szCs w:val="28"/>
          <w:highlight w:val="none"/>
        </w:rPr>
        <w:t>）</w:t>
      </w:r>
      <w:r>
        <w:rPr>
          <w:rFonts w:hint="eastAsia" w:ascii="仿宋_GB2312" w:hAnsi="仿宋_GB2312" w:eastAsia="仿宋_GB2312" w:cs="仿宋"/>
          <w:b/>
          <w:sz w:val="28"/>
          <w:szCs w:val="28"/>
          <w:highlight w:val="none"/>
          <w:lang w:eastAsia="zh-CN"/>
        </w:rPr>
        <w:t>保障机构正常运转</w:t>
      </w:r>
    </w:p>
    <w:p w14:paraId="561B8593">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hAnsi="仿宋" w:eastAsia="仿宋_GB2312"/>
          <w:sz w:val="28"/>
          <w:szCs w:val="28"/>
          <w:highlight w:val="none"/>
        </w:rPr>
      </w:pPr>
      <w:r>
        <w:rPr>
          <w:rFonts w:hint="eastAsia" w:ascii="仿宋_GB2312" w:eastAsia="仿宋_GB2312"/>
          <w:bCs/>
          <w:sz w:val="28"/>
          <w:szCs w:val="32"/>
          <w:highlight w:val="none"/>
        </w:rPr>
        <w:t>通过</w:t>
      </w:r>
      <w:r>
        <w:rPr>
          <w:rFonts w:hint="eastAsia" w:ascii="仿宋_GB2312" w:eastAsia="仿宋_GB2312"/>
          <w:bCs/>
          <w:sz w:val="28"/>
          <w:szCs w:val="32"/>
          <w:highlight w:val="none"/>
          <w:lang w:eastAsia="zh-CN"/>
        </w:rPr>
        <w:t>内网建设</w:t>
      </w:r>
      <w:r>
        <w:rPr>
          <w:rFonts w:hint="eastAsia" w:ascii="仿宋_GB2312" w:eastAsia="仿宋_GB2312"/>
          <w:bCs/>
          <w:sz w:val="28"/>
          <w:szCs w:val="32"/>
          <w:highlight w:val="none"/>
        </w:rPr>
        <w:t>，为</w:t>
      </w:r>
      <w:r>
        <w:rPr>
          <w:rFonts w:hint="eastAsia" w:ascii="仿宋_GB2312" w:eastAsia="仿宋_GB2312"/>
          <w:bCs/>
          <w:sz w:val="28"/>
          <w:szCs w:val="32"/>
          <w:highlight w:val="none"/>
          <w:lang w:eastAsia="zh-CN"/>
        </w:rPr>
        <w:t>单位运转</w:t>
      </w:r>
      <w:r>
        <w:rPr>
          <w:rFonts w:hint="eastAsia" w:ascii="仿宋_GB2312" w:eastAsia="仿宋_GB2312"/>
          <w:bCs/>
          <w:sz w:val="28"/>
          <w:szCs w:val="32"/>
          <w:highlight w:val="none"/>
        </w:rPr>
        <w:t>提供政策扶持，缓解</w:t>
      </w:r>
      <w:r>
        <w:rPr>
          <w:rFonts w:hint="eastAsia" w:ascii="仿宋_GB2312" w:eastAsia="仿宋_GB2312"/>
          <w:bCs/>
          <w:sz w:val="28"/>
          <w:szCs w:val="32"/>
          <w:highlight w:val="none"/>
          <w:lang w:eastAsia="zh-CN"/>
        </w:rPr>
        <w:t>消费压力。</w:t>
      </w:r>
      <w:r>
        <w:rPr>
          <w:rFonts w:hint="eastAsia" w:ascii="仿宋_GB2312" w:eastAsia="仿宋_GB2312"/>
          <w:sz w:val="28"/>
          <w:szCs w:val="32"/>
          <w:highlight w:val="none"/>
        </w:rPr>
        <w:t>根据评价工作组开展的</w:t>
      </w:r>
      <w:r>
        <w:rPr>
          <w:rFonts w:hint="eastAsia" w:ascii="仿宋_GB2312" w:eastAsia="仿宋_GB2312"/>
          <w:sz w:val="28"/>
          <w:szCs w:val="32"/>
          <w:highlight w:val="none"/>
          <w:lang w:eastAsia="zh-CN"/>
        </w:rPr>
        <w:t>内网使用</w:t>
      </w:r>
      <w:r>
        <w:rPr>
          <w:rFonts w:hint="eastAsia" w:ascii="仿宋_GB2312" w:eastAsia="仿宋_GB2312"/>
          <w:sz w:val="28"/>
          <w:szCs w:val="32"/>
          <w:highlight w:val="none"/>
        </w:rPr>
        <w:t>问卷调查结果，</w:t>
      </w:r>
      <w:r>
        <w:rPr>
          <w:rFonts w:hint="eastAsia" w:ascii="仿宋_GB2312" w:hAnsi="仿宋" w:eastAsia="仿宋_GB2312"/>
          <w:sz w:val="28"/>
          <w:szCs w:val="28"/>
          <w:highlight w:val="none"/>
        </w:rPr>
        <w:t>在是否认为</w:t>
      </w:r>
      <w:r>
        <w:rPr>
          <w:rFonts w:hint="eastAsia" w:ascii="仿宋_GB2312" w:hAnsi="仿宋" w:eastAsia="仿宋_GB2312"/>
          <w:sz w:val="28"/>
          <w:szCs w:val="28"/>
          <w:highlight w:val="none"/>
          <w:lang w:eastAsia="zh-CN"/>
        </w:rPr>
        <w:t>内网建设对单位效率提升</w:t>
      </w:r>
      <w:r>
        <w:rPr>
          <w:rFonts w:hint="eastAsia" w:ascii="仿宋_GB2312" w:hAnsi="仿宋" w:eastAsia="仿宋_GB2312"/>
          <w:sz w:val="28"/>
          <w:szCs w:val="28"/>
          <w:highlight w:val="none"/>
        </w:rPr>
        <w:t>有帮助方面，综合得分为</w:t>
      </w:r>
      <w:r>
        <w:rPr>
          <w:rFonts w:hint="eastAsia" w:ascii="仿宋_GB2312" w:hAnsi="仿宋" w:eastAsia="仿宋_GB2312"/>
          <w:sz w:val="28"/>
          <w:szCs w:val="28"/>
          <w:highlight w:val="none"/>
          <w:lang w:val="en-US" w:eastAsia="zh-CN"/>
        </w:rPr>
        <w:t>80</w:t>
      </w:r>
      <w:r>
        <w:rPr>
          <w:rFonts w:hint="eastAsia" w:ascii="仿宋_GB2312" w:hAnsi="仿宋" w:eastAsia="仿宋_GB2312"/>
          <w:sz w:val="28"/>
          <w:szCs w:val="28"/>
          <w:highlight w:val="none"/>
        </w:rPr>
        <w:t>分，</w:t>
      </w:r>
      <w:r>
        <w:rPr>
          <w:rFonts w:hint="eastAsia" w:ascii="仿宋_GB2312" w:hAnsi="仿宋" w:eastAsia="仿宋_GB2312"/>
          <w:sz w:val="28"/>
          <w:szCs w:val="28"/>
          <w:highlight w:val="none"/>
          <w:lang w:eastAsia="zh-CN"/>
        </w:rPr>
        <w:t>带动经费运转便利性</w:t>
      </w:r>
      <w:r>
        <w:rPr>
          <w:rFonts w:hint="eastAsia" w:ascii="仿宋_GB2312" w:hAnsi="仿宋" w:eastAsia="仿宋_GB2312"/>
          <w:sz w:val="28"/>
          <w:szCs w:val="28"/>
          <w:highlight w:val="none"/>
        </w:rPr>
        <w:t>方面的效果较</w:t>
      </w:r>
      <w:r>
        <w:rPr>
          <w:rFonts w:hint="eastAsia" w:ascii="仿宋_GB2312" w:hAnsi="仿宋" w:eastAsia="仿宋_GB2312"/>
          <w:sz w:val="28"/>
          <w:szCs w:val="28"/>
          <w:highlight w:val="none"/>
          <w:lang w:val="en-US" w:eastAsia="zh-CN"/>
        </w:rPr>
        <w:t>低</w:t>
      </w:r>
      <w:bookmarkStart w:id="18" w:name="_GoBack"/>
      <w:bookmarkEnd w:id="18"/>
      <w:r>
        <w:rPr>
          <w:rFonts w:hint="eastAsia" w:ascii="仿宋_GB2312" w:hAnsi="仿宋" w:eastAsia="仿宋_GB2312"/>
          <w:sz w:val="28"/>
          <w:szCs w:val="28"/>
          <w:highlight w:val="none"/>
        </w:rPr>
        <w:t>。</w:t>
      </w:r>
    </w:p>
    <w:p w14:paraId="4525E2A2">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w:t>
      </w:r>
      <w:r>
        <w:rPr>
          <w:rFonts w:hint="eastAsia" w:ascii="仿宋_GB2312" w:hAnsi="仿宋_GB2312" w:eastAsia="仿宋_GB2312" w:cs="仿宋"/>
          <w:b/>
          <w:sz w:val="28"/>
          <w:szCs w:val="28"/>
          <w:highlight w:val="none"/>
          <w:lang w:val="en-US" w:eastAsia="zh-CN"/>
        </w:rPr>
        <w:t>3</w:t>
      </w:r>
      <w:r>
        <w:rPr>
          <w:rFonts w:hint="eastAsia" w:ascii="仿宋_GB2312" w:hAnsi="仿宋_GB2312" w:eastAsia="仿宋_GB2312" w:cs="仿宋"/>
          <w:b/>
          <w:sz w:val="28"/>
          <w:szCs w:val="28"/>
          <w:highlight w:val="none"/>
        </w:rPr>
        <w:t>）受众满意度较高</w:t>
      </w:r>
    </w:p>
    <w:p w14:paraId="6636F923">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32"/>
          <w:highlight w:val="none"/>
        </w:rPr>
      </w:pPr>
      <w:r>
        <w:rPr>
          <w:rFonts w:hint="eastAsia" w:ascii="仿宋_GB2312" w:eastAsia="仿宋_GB2312"/>
          <w:sz w:val="28"/>
          <w:szCs w:val="32"/>
          <w:highlight w:val="none"/>
          <w:lang w:eastAsia="zh-CN"/>
        </w:rPr>
        <w:t>内网建设提升了办公效率，保障经费笔笔可视，一定程度上减低了挪用公款的出现，保障各项项目经费及时拨付到位。</w:t>
      </w:r>
    </w:p>
    <w:p w14:paraId="1180F516">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0"/>
        <w:rPr>
          <w:rFonts w:ascii="仿宋_GB2312" w:hAnsi="仿宋_GB2312" w:eastAsia="仿宋_GB2312" w:cs="仿宋"/>
          <w:b/>
          <w:sz w:val="28"/>
          <w:szCs w:val="28"/>
          <w:highlight w:val="none"/>
        </w:rPr>
      </w:pPr>
      <w:bookmarkStart w:id="15" w:name="_Toc44343774"/>
      <w:r>
        <w:rPr>
          <w:rFonts w:hint="eastAsia" w:ascii="仿宋_GB2312" w:hAnsi="仿宋_GB2312" w:eastAsia="仿宋_GB2312" w:cs="仿宋"/>
          <w:b/>
          <w:sz w:val="28"/>
          <w:szCs w:val="28"/>
          <w:highlight w:val="none"/>
        </w:rPr>
        <w:t>五、存在的主要问题及相关建议</w:t>
      </w:r>
      <w:bookmarkEnd w:id="15"/>
    </w:p>
    <w:p w14:paraId="56FEED34">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1"/>
        <w:rPr>
          <w:rFonts w:ascii="仿宋_GB2312" w:hAnsi="仿宋_GB2312" w:eastAsia="仿宋_GB2312" w:cs="仿宋"/>
          <w:b/>
          <w:sz w:val="28"/>
          <w:szCs w:val="28"/>
          <w:highlight w:val="none"/>
        </w:rPr>
      </w:pPr>
      <w:bookmarkStart w:id="16" w:name="_Toc44343775"/>
      <w:r>
        <w:rPr>
          <w:rFonts w:hint="eastAsia" w:ascii="仿宋_GB2312" w:hAnsi="仿宋_GB2312" w:eastAsia="仿宋_GB2312" w:cs="仿宋"/>
          <w:b/>
          <w:sz w:val="28"/>
          <w:szCs w:val="28"/>
          <w:highlight w:val="none"/>
        </w:rPr>
        <w:t>（一）存在的主要问题</w:t>
      </w:r>
      <w:bookmarkEnd w:id="16"/>
    </w:p>
    <w:p w14:paraId="5512D5A4">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1.绩效目标管理意识不足，绩效目标及指标填报质量有待提高</w:t>
      </w:r>
    </w:p>
    <w:p w14:paraId="60D77097">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hAnsi="仿宋" w:eastAsia="仿宋_GB2312" w:cs="仿宋"/>
          <w:sz w:val="28"/>
          <w:szCs w:val="28"/>
          <w:highlight w:val="none"/>
        </w:rPr>
      </w:pPr>
      <w:r>
        <w:rPr>
          <w:rFonts w:hint="eastAsia" w:ascii="仿宋_GB2312" w:hAnsi="仿宋" w:eastAsia="仿宋_GB2312" w:cs="仿宋"/>
          <w:bCs/>
          <w:sz w:val="28"/>
          <w:szCs w:val="28"/>
          <w:highlight w:val="none"/>
        </w:rPr>
        <w:t>一是项目绩效目标填写不够完整，目标内容不够合理。该项目年度绩效目标仅对项目实施内容进行了阐述，未能明确项目预期效益。同时项目总体产出目标的阐述不够全面，未能覆盖所有事项，且产出目标值与实际完成值差异较大，计划发放</w:t>
      </w:r>
      <w:r>
        <w:rPr>
          <w:rFonts w:hint="eastAsia" w:ascii="仿宋_GB2312" w:hAnsi="仿宋" w:eastAsia="仿宋_GB2312" w:cs="仿宋"/>
          <w:sz w:val="28"/>
          <w:szCs w:val="28"/>
          <w:highlight w:val="none"/>
        </w:rPr>
        <w:t>补贴人数设置缺乏合理的依据，项目绩效目标合理性不足。</w:t>
      </w:r>
    </w:p>
    <w:p w14:paraId="47DA54B6">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 w:eastAsia="仿宋_GB2312" w:cs="仿宋"/>
          <w:bCs/>
          <w:sz w:val="28"/>
          <w:szCs w:val="28"/>
          <w:highlight w:val="none"/>
          <w:lang w:eastAsia="zh-CN"/>
        </w:rPr>
      </w:pPr>
      <w:r>
        <w:rPr>
          <w:rFonts w:hint="eastAsia" w:ascii="仿宋_GB2312" w:hAnsi="仿宋" w:eastAsia="仿宋_GB2312" w:cs="仿宋"/>
          <w:bCs/>
          <w:sz w:val="28"/>
          <w:szCs w:val="28"/>
          <w:highlight w:val="none"/>
        </w:rPr>
        <w:t>二是项目绩效指标设置完整性、合理性不足。项目单位未针对项目产出目标设置明确的产出质量、时效和成本指标，</w:t>
      </w:r>
      <w:r>
        <w:rPr>
          <w:rFonts w:hint="eastAsia" w:ascii="仿宋_GB2312" w:hAnsi="仿宋_GB2312" w:eastAsia="仿宋_GB2312" w:cs="仿宋"/>
          <w:color w:val="000000" w:themeColor="text1"/>
          <w:sz w:val="28"/>
          <w:szCs w:val="28"/>
          <w:highlight w:val="none"/>
          <w14:textFill>
            <w14:solidFill>
              <w14:schemeClr w14:val="tx1"/>
            </w14:solidFill>
          </w14:textFill>
        </w:rPr>
        <w:t>未依据项目实施效果，设置相应的</w:t>
      </w:r>
      <w:r>
        <w:rPr>
          <w:rFonts w:hint="eastAsia" w:ascii="仿宋_GB2312" w:hAnsi="仿宋" w:eastAsia="仿宋_GB2312" w:cs="仿宋"/>
          <w:bCs/>
          <w:sz w:val="28"/>
          <w:szCs w:val="28"/>
          <w:highlight w:val="none"/>
        </w:rPr>
        <w:t>可持续影响指标、服务对象满意度指标等</w:t>
      </w:r>
      <w:r>
        <w:rPr>
          <w:rFonts w:hint="eastAsia" w:ascii="仿宋_GB2312" w:hAnsi="仿宋" w:eastAsia="仿宋_GB2312" w:cs="仿宋"/>
          <w:bCs/>
          <w:sz w:val="28"/>
          <w:szCs w:val="28"/>
          <w:highlight w:val="none"/>
          <w:lang w:eastAsia="zh-CN"/>
        </w:rPr>
        <w:t>。</w:t>
      </w:r>
    </w:p>
    <w:p w14:paraId="2B1BFFAD">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2.资格审核机制存在漏洞，审核及时性有待加强</w:t>
      </w:r>
    </w:p>
    <w:p w14:paraId="5C811523">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_GB2312" w:eastAsia="仿宋_GB2312"/>
          <w:sz w:val="28"/>
          <w:szCs w:val="32"/>
          <w:highlight w:val="none"/>
          <w:lang w:eastAsia="zh-CN"/>
        </w:rPr>
      </w:pPr>
      <w:r>
        <w:rPr>
          <w:rFonts w:hint="eastAsia" w:ascii="仿宋_GB2312" w:eastAsia="仿宋_GB2312"/>
          <w:sz w:val="28"/>
          <w:szCs w:val="32"/>
          <w:highlight w:val="none"/>
        </w:rPr>
        <w:t>一是资格审核机制存在一定的漏洞，存在超范围发放补贴的情况</w:t>
      </w:r>
      <w:r>
        <w:rPr>
          <w:rFonts w:hint="eastAsia" w:ascii="仿宋_GB2312" w:eastAsia="仿宋_GB2312"/>
          <w:sz w:val="28"/>
          <w:szCs w:val="32"/>
          <w:highlight w:val="none"/>
          <w:lang w:eastAsia="zh-CN"/>
        </w:rPr>
        <w:t>。</w:t>
      </w:r>
    </w:p>
    <w:p w14:paraId="36E50EA2">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hAnsi="仿宋_GB2312" w:eastAsia="仿宋_GB2312"/>
          <w:sz w:val="28"/>
          <w:szCs w:val="28"/>
          <w:highlight w:val="none"/>
        </w:rPr>
      </w:pPr>
      <w:r>
        <w:rPr>
          <w:rFonts w:hint="eastAsia" w:ascii="仿宋_GB2312" w:eastAsia="仿宋_GB2312"/>
          <w:sz w:val="28"/>
          <w:szCs w:val="32"/>
          <w:highlight w:val="none"/>
        </w:rPr>
        <w:t>二是部分审核时长超过规定时限，审核及时性有待加强。</w:t>
      </w:r>
    </w:p>
    <w:p w14:paraId="204E25A6">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1"/>
        <w:rPr>
          <w:rFonts w:ascii="仿宋_GB2312" w:hAnsi="仿宋_GB2312" w:eastAsia="仿宋_GB2312" w:cs="仿宋"/>
          <w:b/>
          <w:sz w:val="28"/>
          <w:szCs w:val="28"/>
          <w:highlight w:val="none"/>
        </w:rPr>
      </w:pPr>
      <w:bookmarkStart w:id="17" w:name="_Toc44343776"/>
      <w:r>
        <w:rPr>
          <w:rFonts w:hint="eastAsia" w:ascii="仿宋_GB2312" w:hAnsi="仿宋_GB2312" w:eastAsia="仿宋_GB2312" w:cs="仿宋"/>
          <w:b/>
          <w:sz w:val="28"/>
          <w:szCs w:val="28"/>
          <w:highlight w:val="none"/>
        </w:rPr>
        <w:t>（二）相关建议</w:t>
      </w:r>
      <w:bookmarkEnd w:id="17"/>
    </w:p>
    <w:p w14:paraId="2CD9752A">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b/>
          <w:sz w:val="28"/>
          <w:szCs w:val="28"/>
          <w:highlight w:val="none"/>
        </w:rPr>
      </w:pPr>
      <w:r>
        <w:rPr>
          <w:rFonts w:hint="eastAsia" w:ascii="仿宋_GB2312" w:hAnsi="仿宋_GB2312" w:eastAsia="仿宋_GB2312"/>
          <w:b/>
          <w:sz w:val="28"/>
          <w:szCs w:val="28"/>
          <w:highlight w:val="none"/>
        </w:rPr>
        <w:t>1.加强绩效目标管理，强化项目绩效约束</w:t>
      </w:r>
    </w:p>
    <w:p w14:paraId="4931F203">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hAnsi="仿宋_GB2312" w:eastAsia="仿宋_GB2312"/>
          <w:sz w:val="28"/>
          <w:szCs w:val="28"/>
          <w:highlight w:val="none"/>
        </w:rPr>
      </w:pPr>
      <w:r>
        <w:rPr>
          <w:rFonts w:hint="eastAsia" w:ascii="仿宋_GB2312" w:hAnsi="仿宋_GB2312" w:eastAsia="仿宋_GB2312"/>
          <w:sz w:val="28"/>
          <w:szCs w:val="28"/>
          <w:highlight w:val="none"/>
        </w:rPr>
        <w:t>建议</w:t>
      </w:r>
      <w:r>
        <w:rPr>
          <w:rFonts w:hint="eastAsia" w:ascii="仿宋_GB2312" w:hAnsi="仿宋_GB2312" w:eastAsia="仿宋_GB2312"/>
          <w:sz w:val="28"/>
          <w:szCs w:val="28"/>
          <w:highlight w:val="none"/>
          <w:lang w:eastAsia="zh-CN"/>
        </w:rPr>
        <w:t>玉田县财政局</w:t>
      </w:r>
      <w:r>
        <w:rPr>
          <w:rFonts w:hint="eastAsia" w:ascii="仿宋_GB2312" w:hAnsi="仿宋_GB2312" w:eastAsia="仿宋_GB2312"/>
          <w:sz w:val="28"/>
          <w:szCs w:val="28"/>
          <w:highlight w:val="none"/>
        </w:rPr>
        <w:t>强化目标管理意识，按照财政支出绩效管理工作相关要求，及时、规范、科学地填报绩效目标申报表，结合项目内容科学合理设定绩效目标，细化量化绩效指标，提高绩效目标申报质量，充分发挥绩效目标及指标的导向作用。</w:t>
      </w:r>
    </w:p>
    <w:p w14:paraId="69281309">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b/>
          <w:sz w:val="28"/>
          <w:szCs w:val="28"/>
          <w:highlight w:val="none"/>
        </w:rPr>
      </w:pPr>
      <w:r>
        <w:rPr>
          <w:rFonts w:hint="eastAsia" w:ascii="仿宋_GB2312" w:hAnsi="仿宋_GB2312" w:eastAsia="仿宋_GB2312"/>
          <w:b/>
          <w:sz w:val="28"/>
          <w:szCs w:val="28"/>
          <w:highlight w:val="none"/>
        </w:rPr>
        <w:t>2.完善资格审核机制，提升资格审核及时性</w:t>
      </w:r>
    </w:p>
    <w:p w14:paraId="766EA794">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hAnsi="仿宋_GB2312" w:eastAsia="仿宋_GB2312"/>
          <w:sz w:val="28"/>
          <w:szCs w:val="28"/>
          <w:highlight w:val="none"/>
        </w:rPr>
      </w:pPr>
      <w:r>
        <w:rPr>
          <w:rFonts w:hint="eastAsia" w:ascii="仿宋_GB2312" w:hAnsi="仿宋_GB2312" w:eastAsia="仿宋_GB2312"/>
          <w:sz w:val="28"/>
          <w:szCs w:val="28"/>
          <w:highlight w:val="none"/>
        </w:rPr>
        <w:t>建议</w:t>
      </w:r>
      <w:r>
        <w:rPr>
          <w:rFonts w:hint="eastAsia" w:ascii="仿宋_GB2312" w:hAnsi="仿宋_GB2312" w:eastAsia="仿宋_GB2312"/>
          <w:sz w:val="28"/>
          <w:szCs w:val="28"/>
          <w:highlight w:val="none"/>
          <w:lang w:eastAsia="zh-CN"/>
        </w:rPr>
        <w:t>玉田县财政局</w:t>
      </w:r>
      <w:r>
        <w:rPr>
          <w:rFonts w:hint="eastAsia" w:ascii="仿宋_GB2312" w:hAnsi="仿宋_GB2312" w:eastAsia="仿宋_GB2312"/>
          <w:sz w:val="28"/>
          <w:szCs w:val="28"/>
          <w:highlight w:val="none"/>
        </w:rPr>
        <w:t>严把资格审核关，完善资格审核机制，严格按照资金管理办法规定的审核内容，进行逐项审核，确保所有信息审核到位，避免遗漏和出错，提升资格审核的规范性和准确性。同时，要及时受理各类单位和个人的申请，申请受理后，要在10个工作日内完成申请材料的审核工作，不断提高审核效率。</w:t>
      </w:r>
    </w:p>
    <w:p w14:paraId="2CB14A40">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3.加强项目过程控制，提高项目管理水平</w:t>
      </w:r>
    </w:p>
    <w:p w14:paraId="2D7196C2">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hAnsi="仿宋_GB2312" w:eastAsia="仿宋_GB2312"/>
          <w:sz w:val="28"/>
          <w:szCs w:val="28"/>
          <w:highlight w:val="none"/>
        </w:rPr>
      </w:pPr>
      <w:r>
        <w:rPr>
          <w:rFonts w:hint="eastAsia" w:ascii="仿宋_GB2312" w:hAnsi="仿宋_GB2312" w:eastAsia="仿宋_GB2312"/>
          <w:sz w:val="28"/>
          <w:szCs w:val="28"/>
          <w:highlight w:val="none"/>
        </w:rPr>
        <w:t>一是规范财务管理，对</w:t>
      </w:r>
      <w:r>
        <w:rPr>
          <w:rFonts w:hint="eastAsia" w:ascii="仿宋_GB2312" w:hAnsi="仿宋_GB2312" w:eastAsia="仿宋_GB2312"/>
          <w:sz w:val="28"/>
          <w:szCs w:val="28"/>
          <w:highlight w:val="none"/>
          <w:lang w:eastAsia="zh-CN"/>
        </w:rPr>
        <w:t>此类资金</w:t>
      </w:r>
      <w:r>
        <w:rPr>
          <w:rFonts w:hint="eastAsia" w:ascii="仿宋_GB2312" w:hAnsi="仿宋_GB2312" w:eastAsia="仿宋_GB2312"/>
          <w:sz w:val="28"/>
          <w:szCs w:val="28"/>
          <w:highlight w:val="none"/>
        </w:rPr>
        <w:t>单独核算，严格执行国家财务制度和会计制度，确保就业创业资金专款专用。</w:t>
      </w:r>
    </w:p>
    <w:p w14:paraId="4F34ABBE">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highlight w:val="none"/>
        </w:rPr>
      </w:pPr>
      <w:r>
        <w:rPr>
          <w:rFonts w:hint="eastAsia" w:ascii="仿宋_GB2312" w:hAnsi="仿宋_GB2312" w:eastAsia="仿宋_GB2312"/>
          <w:sz w:val="28"/>
          <w:szCs w:val="28"/>
          <w:highlight w:val="none"/>
        </w:rPr>
        <w:t>二是建立健全项目跟踪管理机制，将入户走访、重点抽查、电话回访等纳入工作常态化，全面了解</w:t>
      </w:r>
      <w:r>
        <w:rPr>
          <w:rFonts w:hint="eastAsia" w:ascii="仿宋_GB2312" w:hAnsi="仿宋_GB2312" w:eastAsia="仿宋_GB2312"/>
          <w:sz w:val="28"/>
          <w:szCs w:val="28"/>
          <w:highlight w:val="none"/>
          <w:lang w:eastAsia="zh-CN"/>
        </w:rPr>
        <w:t>小区居民满意度</w:t>
      </w:r>
      <w:r>
        <w:rPr>
          <w:rFonts w:hint="eastAsia" w:ascii="仿宋_GB2312" w:hAnsi="仿宋_GB2312" w:eastAsia="仿宋_GB2312"/>
          <w:sz w:val="28"/>
          <w:szCs w:val="28"/>
          <w:highlight w:val="none"/>
        </w:rPr>
        <w:t xml:space="preserve">情况的反馈并收集对项目实施的相关意见与建议，及时完善和改进项目实施方式，优化工作流程，提升项目服务质量。 </w:t>
      </w:r>
    </w:p>
    <w:sectPr>
      <w:pgSz w:w="11900" w:h="16840"/>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书宋_GBK">
    <w:altName w:val="微软雅黑"/>
    <w:panose1 w:val="00000000000000000000"/>
    <w:charset w:val="00"/>
    <w:family w:val="auto"/>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271446"/>
      <w:docPartObj>
        <w:docPartGallery w:val="autotext"/>
      </w:docPartObj>
    </w:sdtPr>
    <w:sdtContent>
      <w:p w14:paraId="22784889">
        <w:pPr>
          <w:pStyle w:val="3"/>
          <w:jc w:val="center"/>
        </w:pPr>
      </w:p>
    </w:sdtContent>
  </w:sdt>
  <w:p w14:paraId="0758ACE4">
    <w:pPr>
      <w:pStyle w:val="3"/>
      <w:jc w:val="center"/>
      <w:rPr>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9"/>
      </w:rPr>
      <w:id w:val="1257637499"/>
      <w:docPartObj>
        <w:docPartGallery w:val="autotext"/>
      </w:docPartObj>
    </w:sdtPr>
    <w:sdtEndPr>
      <w:rPr>
        <w:rStyle w:val="9"/>
      </w:rPr>
    </w:sdtEndPr>
    <w:sdtContent>
      <w:p w14:paraId="57D084BA">
        <w:pPr>
          <w:pStyle w:val="3"/>
          <w:framePr w:wrap="around" w:vAnchor="text" w:hAnchor="margin" w:xAlign="center" w:y="1"/>
          <w:rPr>
            <w:rStyle w:val="9"/>
          </w:rPr>
        </w:pPr>
        <w:r>
          <w:rPr>
            <w:rStyle w:val="9"/>
          </w:rPr>
          <w:fldChar w:fldCharType="begin"/>
        </w:r>
        <w:r>
          <w:rPr>
            <w:rStyle w:val="9"/>
          </w:rPr>
          <w:instrText xml:space="preserve"> PAGE </w:instrText>
        </w:r>
        <w:r>
          <w:rPr>
            <w:rStyle w:val="9"/>
          </w:rPr>
          <w:fldChar w:fldCharType="end"/>
        </w:r>
      </w:p>
    </w:sdtContent>
  </w:sdt>
  <w:p w14:paraId="4B5590DD">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9"/>
      </w:rPr>
      <w:id w:val="-1446375322"/>
      <w:docPartObj>
        <w:docPartGallery w:val="autotext"/>
      </w:docPartObj>
    </w:sdtPr>
    <w:sdtEndPr>
      <w:rPr>
        <w:rStyle w:val="9"/>
        <w:rFonts w:ascii="Calibri" w:hAnsi="Calibri"/>
      </w:rPr>
    </w:sdtEndPr>
    <w:sdtContent>
      <w:p w14:paraId="1371358E">
        <w:pPr>
          <w:pStyle w:val="3"/>
          <w:framePr w:wrap="around" w:vAnchor="text" w:hAnchor="margin" w:xAlign="center" w:y="1"/>
          <w:rPr>
            <w:rStyle w:val="9"/>
            <w:rFonts w:ascii="Calibri" w:hAnsi="Calibri"/>
          </w:rPr>
        </w:pPr>
        <w:r>
          <w:rPr>
            <w:rStyle w:val="9"/>
            <w:rFonts w:ascii="Calibri" w:hAnsi="Calibri"/>
          </w:rPr>
          <w:fldChar w:fldCharType="begin"/>
        </w:r>
        <w:r>
          <w:rPr>
            <w:rStyle w:val="9"/>
            <w:rFonts w:ascii="Calibri" w:hAnsi="Calibri"/>
          </w:rPr>
          <w:instrText xml:space="preserve"> PAGE </w:instrText>
        </w:r>
        <w:r>
          <w:rPr>
            <w:rStyle w:val="9"/>
            <w:rFonts w:ascii="Calibri" w:hAnsi="Calibri"/>
          </w:rPr>
          <w:fldChar w:fldCharType="separate"/>
        </w:r>
        <w:r>
          <w:rPr>
            <w:rStyle w:val="9"/>
            <w:rFonts w:ascii="Calibri" w:hAnsi="Calibri"/>
          </w:rPr>
          <w:t>18</w:t>
        </w:r>
        <w:r>
          <w:rPr>
            <w:rStyle w:val="9"/>
            <w:rFonts w:ascii="Calibri" w:hAnsi="Calibri"/>
          </w:rPr>
          <w:fldChar w:fldCharType="end"/>
        </w:r>
      </w:p>
    </w:sdtContent>
  </w:sdt>
  <w:p w14:paraId="40C7BB19">
    <w:pPr>
      <w:pStyle w:val="3"/>
      <w:rPr>
        <w:rFonts w:ascii="Calibri" w:hAnsi="Calibri"/>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172A27"/>
    <w:rsid w:val="013B0F91"/>
    <w:rsid w:val="02A20685"/>
    <w:rsid w:val="047B0F59"/>
    <w:rsid w:val="134620FF"/>
    <w:rsid w:val="19F20BCA"/>
    <w:rsid w:val="2EC375F3"/>
    <w:rsid w:val="49B31A81"/>
    <w:rsid w:val="5C7242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35"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99"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caption"/>
    <w:basedOn w:val="1"/>
    <w:next w:val="1"/>
    <w:unhideWhenUsed/>
    <w:qFormat/>
    <w:uiPriority w:val="35"/>
    <w:rPr>
      <w:rFonts w:eastAsia="黑体" w:asciiTheme="majorHAnsi" w:hAnsiTheme="majorHAnsi" w:cstheme="majorBidi"/>
      <w:sz w:val="20"/>
      <w:szCs w:val="20"/>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toc 1"/>
    <w:basedOn w:val="1"/>
    <w:next w:val="1"/>
    <w:qFormat/>
    <w:uiPriority w:val="39"/>
    <w:pPr>
      <w:spacing w:before="120"/>
      <w:jc w:val="left"/>
    </w:pPr>
    <w:rPr>
      <w:rFonts w:ascii="等线" w:eastAsia="等线"/>
      <w:b/>
      <w:bCs/>
      <w:i/>
      <w:iCs/>
      <w:sz w:val="24"/>
    </w:rPr>
  </w:style>
  <w:style w:type="paragraph" w:styleId="5">
    <w:name w:val="toc 2"/>
    <w:basedOn w:val="1"/>
    <w:next w:val="1"/>
    <w:unhideWhenUsed/>
    <w:qFormat/>
    <w:uiPriority w:val="39"/>
    <w:pPr>
      <w:tabs>
        <w:tab w:val="right" w:leader="dot" w:pos="8290"/>
      </w:tabs>
      <w:ind w:left="420" w:leftChars="200"/>
      <w:jc w:val="center"/>
    </w:p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semiHidden/>
    <w:unhideWhenUsed/>
    <w:qFormat/>
    <w:uiPriority w:val="99"/>
  </w:style>
  <w:style w:type="character" w:styleId="10">
    <w:name w:val="Hyperlink"/>
    <w:basedOn w:val="8"/>
    <w:unhideWhenUsed/>
    <w:qFormat/>
    <w:uiPriority w:val="99"/>
    <w:rPr>
      <w:color w:val="0563C1"/>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5573</Words>
  <Characters>5799</Characters>
  <Lines>0</Lines>
  <Paragraphs>0</Paragraphs>
  <TotalTime>32</TotalTime>
  <ScaleCrop>false</ScaleCrop>
  <LinksUpToDate>false</LinksUpToDate>
  <CharactersWithSpaces>5904</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2022-09-25T07:10:00Z</dcterms:created>
  <dc:creator>Administrator</dc:creator>
  <cp:lastModifiedBy>Administrator</cp:lastModifiedBy>
  <dcterms:modified xsi:type="dcterms:W3CDTF">2024-09-11T09:14:42Z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F9F555B7AE8B44C29BBB957CDB31E5A0</vt:lpwstr>
  </property>
</Properties>
</file>