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玉田县行政审批局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玉田县行政审批局编制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1.“放管服”改革优化营商环境项目绩效目标表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2.行政审批业务经费绩效目标表</w:t>
      </w:r>
      <w:r>
        <w:tab/>
      </w:r>
      <w:r>
        <w:rPr>
          <w:rFonts w:hint="eastAsia"/>
          <w:lang w:val="en-US" w:eastAsia="zh-CN"/>
        </w:rPr>
        <w:t>9</w:t>
      </w:r>
      <w:r>
        <w:fldChar w:fldCharType="end"/>
      </w:r>
    </w:p>
    <w:p>
      <w:pPr>
        <w:pStyle w:val="2"/>
        <w:tabs>
          <w:tab w:val="right" w:leader="dot" w:pos="9282"/>
        </w:tabs>
      </w:pPr>
      <w:r>
        <w:fldChar w:fldCharType="begin"/>
      </w:r>
      <w:r>
        <w:instrText xml:space="preserve"> HYPERLINK \l "_Toc_4_4_0000000006" </w:instrText>
      </w:r>
      <w:r>
        <w:fldChar w:fldCharType="separate"/>
      </w:r>
      <w:r>
        <w:t>3.优化营商环境刻章服务经费绩效目标表</w:t>
      </w:r>
      <w:r>
        <w:tab/>
      </w:r>
      <w:r>
        <w:rPr>
          <w:rFonts w:hint="eastAsia"/>
          <w:lang w:val="en-US" w:eastAsia="zh-CN"/>
        </w:rPr>
        <w:t>1</w:t>
      </w:r>
      <w:r>
        <w:fldChar w:fldCharType="end"/>
      </w:r>
      <w:r>
        <w:rPr>
          <w:rFonts w:hint="eastAsia"/>
          <w:lang w:val="en-US" w:eastAsia="zh-CN"/>
        </w:rPr>
        <w:t>2</w:t>
      </w:r>
    </w:p>
    <w:p>
      <w:pPr>
        <w:pStyle w:val="2"/>
        <w:tabs>
          <w:tab w:val="right" w:leader="dot" w:pos="9282"/>
        </w:tabs>
      </w:pPr>
      <w:r>
        <w:fldChar w:fldCharType="begin"/>
      </w:r>
      <w:r>
        <w:instrText xml:space="preserve"> HYPERLINK \l "_Toc_4_4_0000000007" </w:instrText>
      </w:r>
      <w:r>
        <w:fldChar w:fldCharType="separate"/>
      </w:r>
      <w:r>
        <w:t>4.政务服务中心场地租赁项目绩效目标表</w:t>
      </w:r>
      <w:r>
        <w:tab/>
      </w:r>
      <w:r>
        <w:rPr>
          <w:rFonts w:hint="eastAsia"/>
          <w:lang w:val="en-US" w:eastAsia="zh-CN"/>
        </w:rPr>
        <w:t>1</w:t>
      </w:r>
      <w:r>
        <w:fldChar w:fldCharType="end"/>
      </w:r>
      <w:r>
        <w:rPr>
          <w:rFonts w:hint="eastAsia"/>
          <w:lang w:val="en-US" w:eastAsia="zh-CN"/>
        </w:rPr>
        <w:t>4</w:t>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bookmarkStart w:id="0" w:name="_Toc_2_2_0000000001"/>
      <w:r>
        <w:rPr>
          <w:rFonts w:hint="eastAsia" w:eastAsia="方正仿宋_GBK" w:cs="Times New Roman"/>
          <w:color w:val="000000"/>
          <w:sz w:val="28"/>
          <w:lang w:eastAsia="zh-CN"/>
        </w:rPr>
        <w:t>一、</w:t>
      </w:r>
      <w:r>
        <w:rPr>
          <w:rFonts w:ascii="Times New Roman" w:hAnsi="Times New Roman" w:eastAsia="方正仿宋_GBK" w:cs="Times New Roman"/>
          <w:color w:val="000000"/>
          <w:sz w:val="28"/>
        </w:rPr>
        <w:t>总体绩效目标</w:t>
      </w:r>
    </w:p>
    <w:p>
      <w:pPr>
        <w:pStyle w:val="8"/>
      </w:pPr>
      <w:r>
        <w:t>总体绩效目标：2024年，我局将</w:t>
      </w:r>
      <w:r>
        <w:rPr>
          <w:rFonts w:hint="eastAsia"/>
          <w:lang w:eastAsia="zh-CN"/>
        </w:rPr>
        <w:t>坚持以习近平新时代中国特色社会主义思想为指导，深入贯彻落实省委十届五次全会、市委十一届九次会议精神，</w:t>
      </w:r>
      <w:r>
        <w:t>围绕“科创商贸名城、京东魅力玉田”这一发展目标，以优化投资服务软环境，提升政府审批高效能为着力点，打造审批服务高地，进一步提升办事群众和企业的获得感和满意度，突出抓好以下工作：按照河北省政府推进政府职能转变和“放管服”改革协调小组办公室关于印发《市级行政审批局行政许可事项划转指导目录》和《县级行政审批局行政许可事项划转指导目录》的通知要求，持续深化“一枚印章管审批”改革；打造套餐式集成服务，理顺“县、乡、村”三级审批服务管理体系，推进网上办事流程再造；按省统一部署，充分运用互联网、大数据等信息技术手段，加快信用体系建设</w:t>
      </w:r>
      <w:r>
        <w:rPr>
          <w:rFonts w:hint="eastAsia"/>
          <w:lang w:eastAsia="zh-CN"/>
        </w:rPr>
        <w:t>；聚焦队伍建设，实现作风和形象大转变。</w:t>
      </w:r>
    </w:p>
    <w:p>
      <w:pPr>
        <w:pStyle w:val="8"/>
      </w:pPr>
      <w:r>
        <w:t>部门整体支出绩效指标情况：</w:t>
      </w:r>
    </w:p>
    <w:p>
      <w:pPr>
        <w:pStyle w:val="8"/>
        <w:numPr>
          <w:ilvl w:val="0"/>
          <w:numId w:val="1"/>
        </w:numPr>
      </w:pPr>
      <w:r>
        <w:rPr>
          <w:rFonts w:hint="eastAsia"/>
          <w:lang w:eastAsia="zh-CN"/>
        </w:rPr>
        <w:t>聚焦党建引领，实现思想认识大解放，坚持不懈用党的创新理论凝心铸魂。每个季度召开党组会议传达学习习近平总书记关于国家安全工作重要指示批示精神和有关会议精神，每季度召开常态化政治警示教育、忠诚教育、聚焦工作落实、特别是优化营商环境、“四风”问题、纪律作风等方面。持之以恒加强党的建设，提升党支部标准化规范化建设。</w:t>
      </w:r>
    </w:p>
    <w:p>
      <w:pPr>
        <w:pStyle w:val="8"/>
        <w:rPr>
          <w:rFonts w:hint="eastAsia"/>
          <w:lang w:eastAsia="zh-CN"/>
        </w:rPr>
      </w:pPr>
      <w:r>
        <w:t>2、</w:t>
      </w:r>
      <w:r>
        <w:rPr>
          <w:rFonts w:hint="eastAsia"/>
          <w:lang w:eastAsia="zh-CN"/>
        </w:rPr>
        <w:t>照省市统一部署，持续做好省、市下放行政许可事项的承接工作，及时编制流程图和办事指南，严格依法实施，制定事中事后监管措施，确保有效监管。持续与工业园区等单位沟通协调，深化“拿地即开工”“承诺即开工”改革。配合省、市政务办完善政务服务平台功能，进一步提升行政审批服务效能，协调全县各相关部门做好“一件事、一次办”改革的宣传工作，引导办事群众通过政务服务平台开展相关审批业务在省级要求“一日办”的基础上，进一步提速提效，将企业登记时间压缩至30分钟以内，时长压缩比达到93.8%。持续推进跨区域商事登记服务新模式。全面推行“135”办结制和“四项服务”制度，全方位为办事群众提供方便。做好信用信息的归集应用，大幅提升全省信用信息归集量。组织失信企业共同参加唐山市企业信用修复培训会不低于</w:t>
      </w:r>
      <w:r>
        <w:rPr>
          <w:rFonts w:hint="eastAsia"/>
          <w:lang w:val="en-US" w:eastAsia="zh-CN"/>
        </w:rPr>
        <w:t>4</w:t>
      </w:r>
      <w:r>
        <w:rPr>
          <w:rFonts w:hint="eastAsia"/>
          <w:lang w:eastAsia="zh-CN"/>
        </w:rPr>
        <w:t>次，通过培训使企业掌握了信用中国网站行政处罚的修复流程，对推动企业信用管理规范化，促进市场主体依法守信经营，大力压减我县“黑名单”和不良信用事件数量，推进玉田县社会信用体系建设工作。</w:t>
      </w:r>
    </w:p>
    <w:p>
      <w:pPr>
        <w:pStyle w:val="8"/>
      </w:pPr>
      <w:r>
        <w:t>3、推动新开办企业首套公章免费刻制。</w:t>
      </w:r>
    </w:p>
    <w:p>
      <w:pPr>
        <w:pStyle w:val="8"/>
      </w:pPr>
      <w:r>
        <w:t>4、政务服务中心运行维护</w:t>
      </w:r>
      <w:r>
        <w:rPr>
          <w:rFonts w:hint="eastAsia"/>
          <w:lang w:eastAsia="zh-CN"/>
        </w:rPr>
        <w:t>，实现服务环境大改善。力争</w:t>
      </w:r>
      <w:r>
        <w:rPr>
          <w:rFonts w:hint="eastAsia"/>
        </w:rPr>
        <w:t>广大办事企业和群众即可在我县享受到“只进一扇门，能办所有事”的便捷服务</w:t>
      </w:r>
      <w:r>
        <w:rPr>
          <w:rFonts w:hint="eastAsia"/>
          <w:lang w:eastAsia="zh-CN"/>
        </w:rPr>
        <w:t>。</w:t>
      </w:r>
    </w:p>
    <w:p>
      <w:pPr>
        <w:spacing w:before="0" w:after="0" w:line="500" w:lineRule="exact"/>
        <w:ind w:firstLine="560"/>
        <w:jc w:val="left"/>
        <w:outlineLvl w:val="9"/>
      </w:pPr>
      <w:r>
        <w:rPr>
          <w:rFonts w:hint="eastAsia" w:eastAsia="方正仿宋_GBK" w:cs="Times New Roman"/>
          <w:color w:val="000000"/>
          <w:sz w:val="28"/>
          <w:lang w:eastAsia="zh-CN"/>
        </w:rPr>
        <w:t>二、</w:t>
      </w:r>
      <w:r>
        <w:rPr>
          <w:rFonts w:ascii="Times New Roman" w:hAnsi="Times New Roman" w:eastAsia="方正仿宋_GBK" w:cs="Times New Roman"/>
          <w:color w:val="000000"/>
          <w:sz w:val="28"/>
        </w:rPr>
        <w:t>分项绩效目标</w:t>
      </w:r>
    </w:p>
    <w:p>
      <w:pPr>
        <w:pStyle w:val="9"/>
      </w:pPr>
      <w:r>
        <w:rPr>
          <w:rFonts w:hint="eastAsia"/>
          <w:lang w:val="en-US" w:eastAsia="zh-CN"/>
        </w:rPr>
        <w:t>1、</w:t>
      </w:r>
      <w:r>
        <w:t>政务审批业务绩效目标：按照玉办字【2019】31号关于印发《玉田县行政审批局职能配置、内设机构和人员编制规定》的通知，加快推进政务审批工作改革，优化审批流程，健全清单管理体系，继续推动政务服务“一网通办”在省、市政务服务大厅示范引领作用下，按照“一门、一网”的要求，不断完善综合性集中服务模式，推进县政务服务中心和乡镇(街道)便民服务中心(站)、村级代办点审批服务标准化和规范化建设，推动横向部门间、上下层级间信息共享。指导协调全县政务服务管理、审批制度改革工作，有序开展县级各部门行政审批事项和公共服务事项的集中办理，并承担一定的责任。进行“一揽子”整合，实施审批服务流程再造，探索各类审批服务事项“串改并”，各类审查与验收“单改综”，各类检验检测认定认证事项“多变少”，实行联合勘验、联合审图、联合测绘、联合验收，推进企业群众办一件事“最多跑一次”。统筹推进全县“互联网+政务服务”工作，建设全县一体化政务平台。县本级事项网上可办率均不低于90%，推动100项以上政务服务事项实现全省和跨省(区、市)“一网通办”。严格实行“135”办结制，落实“马上办、网上办、就近办、一次办”清单，实现个人事项就近能办、多点可办、少跑快办。3、指导监督乡镇（街道）便民服务中心业务工作，优化政务服务管理模式。</w:t>
      </w:r>
    </w:p>
    <w:p>
      <w:pPr>
        <w:pStyle w:val="9"/>
      </w:pPr>
      <w:r>
        <w:rPr>
          <w:rFonts w:hint="eastAsia"/>
          <w:lang w:val="en-US" w:eastAsia="zh-CN"/>
        </w:rPr>
        <w:t>2、</w:t>
      </w:r>
      <w:r>
        <w:t>“放管服”改革，优化营商环境绩效目标：按照河北省政府推进政府职能转变和“放管服”改革协调小组办公室关于印发《市级行政审批局行政许可事项划转指导目录》和《县级行政审批局行政许可事项划转指导目录》的通知要求，持续深化“一枚印章管审批”改革，必划事项按程序尽快全部划转到位，应划事项分期分批，逐步到位，不断推动审批职能、审批权限、审批人员向县行政审批局划转，实现省市县三级统一。社会信用体系建设绩效目标：各重点领域信用信息系统全部建成，完善省市县乡五级数据平台，构建纵向上联国家，下联市、县（市、区）、乡（镇、街道）、村（社区），横向联通各部门信用信息系统的纵横贯通的全省信用信息“一张网”。加大信息共享力度，全面推进政务公开，将“双公示”“红黑名单”以及失信被执行人信用监督、警示和惩戒等信息列入政务公开事项。协同各部门逐步完善社会信用体系平台基础信息录入。建立守信联合激励机制。建立失信联合惩戒机制。初步构建守信联合激励和失信联合惩戒协同机制。</w:t>
      </w:r>
    </w:p>
    <w:p>
      <w:pPr>
        <w:pStyle w:val="8"/>
      </w:pPr>
      <w:r>
        <w:rPr>
          <w:rFonts w:hint="eastAsia"/>
          <w:lang w:val="en-US" w:eastAsia="zh-CN"/>
        </w:rPr>
        <w:t>3、</w:t>
      </w:r>
      <w:r>
        <w:t>推动新开办企业首套公章免费刻制。</w:t>
      </w:r>
      <w:r>
        <w:rPr>
          <w:rFonts w:hint="eastAsia"/>
          <w:lang w:eastAsia="zh-CN"/>
        </w:rPr>
        <w:t>为</w:t>
      </w:r>
      <w:r>
        <w:t>进一步降低企业成本，</w:t>
      </w:r>
      <w:r>
        <w:rPr>
          <w:rFonts w:hint="eastAsia"/>
          <w:lang w:val="en-US" w:eastAsia="zh-CN"/>
        </w:rPr>
        <w:t>2024年</w:t>
      </w:r>
      <w:r>
        <w:rPr>
          <w:rFonts w:hint="eastAsia"/>
          <w:lang w:eastAsia="zh-CN"/>
        </w:rPr>
        <w:t>继续</w:t>
      </w:r>
      <w:r>
        <w:t>为新开办企业提供免费刻制首套印章（企业行政章、</w:t>
      </w:r>
      <w:r>
        <w:rPr>
          <w:rFonts w:hint="eastAsia"/>
          <w:lang w:eastAsia="zh-CN"/>
        </w:rPr>
        <w:t>财务</w:t>
      </w:r>
      <w:r>
        <w:t>专用章、法人名章）服务</w:t>
      </w:r>
      <w:r>
        <w:rPr>
          <w:rFonts w:hint="eastAsia"/>
          <w:lang w:eastAsia="zh-CN"/>
        </w:rPr>
        <w:t>，保证</w:t>
      </w:r>
      <w:r>
        <w:t>印章材质符合要求</w:t>
      </w:r>
      <w:r>
        <w:rPr>
          <w:rFonts w:hint="eastAsia"/>
          <w:lang w:eastAsia="zh-CN"/>
        </w:rPr>
        <w:t>、在</w:t>
      </w:r>
      <w:r>
        <w:t>规定时限内</w:t>
      </w:r>
      <w:r>
        <w:rPr>
          <w:rFonts w:hint="eastAsia"/>
          <w:lang w:eastAsia="zh-CN"/>
        </w:rPr>
        <w:t>通过招投标</w:t>
      </w:r>
      <w:r>
        <w:t>完成公章</w:t>
      </w:r>
      <w:r>
        <w:rPr>
          <w:rFonts w:hint="eastAsia"/>
          <w:lang w:eastAsia="zh-CN"/>
        </w:rPr>
        <w:t>刻制</w:t>
      </w:r>
      <w:r>
        <w:t>企业入驻，方便企业</w:t>
      </w:r>
      <w:r>
        <w:rPr>
          <w:rFonts w:hint="eastAsia"/>
          <w:lang w:eastAsia="zh-CN"/>
        </w:rPr>
        <w:t>业务</w:t>
      </w:r>
      <w:r>
        <w:t>办理</w:t>
      </w:r>
      <w:r>
        <w:rPr>
          <w:rFonts w:hint="eastAsia"/>
          <w:lang w:eastAsia="zh-CN"/>
        </w:rPr>
        <w:t>。</w:t>
      </w:r>
    </w:p>
    <w:p>
      <w:pPr>
        <w:pStyle w:val="8"/>
        <w:rPr>
          <w:rFonts w:hint="eastAsia" w:eastAsia="方正仿宋_GBK"/>
          <w:lang w:val="en-US" w:eastAsia="zh-CN"/>
        </w:rPr>
      </w:pPr>
      <w:r>
        <w:t>4、政务服务中心运行维护</w:t>
      </w:r>
      <w:r>
        <w:rPr>
          <w:rFonts w:hint="eastAsia"/>
          <w:lang w:eastAsia="zh-CN"/>
        </w:rPr>
        <w:t>，实现服务环境大改善。力争</w:t>
      </w:r>
      <w:r>
        <w:rPr>
          <w:rFonts w:hint="eastAsia"/>
        </w:rPr>
        <w:t>广大办事企业和群众即可在我县享受到“只进一扇门，能办所有事”的便捷服务</w:t>
      </w:r>
      <w:r>
        <w:rPr>
          <w:rFonts w:hint="eastAsia"/>
          <w:lang w:eastAsia="zh-CN"/>
        </w:rPr>
        <w:t>。</w:t>
      </w:r>
    </w:p>
    <w:p>
      <w:pPr>
        <w:spacing w:before="0" w:after="0" w:line="500" w:lineRule="exact"/>
        <w:ind w:firstLine="560"/>
        <w:jc w:val="left"/>
        <w:outlineLvl w:val="9"/>
      </w:pPr>
      <w:r>
        <w:rPr>
          <w:rFonts w:hint="eastAsia" w:eastAsia="方正仿宋_GBK" w:cs="Times New Roman"/>
          <w:color w:val="000000"/>
          <w:sz w:val="28"/>
          <w:lang w:eastAsia="zh-CN"/>
        </w:rPr>
        <w:t>三、</w:t>
      </w:r>
      <w:r>
        <w:rPr>
          <w:rFonts w:ascii="Times New Roman" w:hAnsi="Times New Roman" w:eastAsia="方正仿宋_GBK" w:cs="Times New Roman"/>
          <w:color w:val="000000"/>
          <w:sz w:val="28"/>
        </w:rPr>
        <w:t>工作保障措施</w:t>
      </w:r>
    </w:p>
    <w:p>
      <w:pPr>
        <w:pStyle w:val="10"/>
        <w:rPr>
          <w:rFonts w:hint="eastAsia"/>
          <w:lang w:val="en-US" w:eastAsia="zh-CN"/>
        </w:rPr>
      </w:pPr>
      <w:r>
        <w:t>实现本年度发展规划目标的保障措施：1、</w:t>
      </w:r>
      <w:r>
        <w:rPr>
          <w:rFonts w:hint="eastAsia"/>
          <w:lang w:eastAsia="zh-CN"/>
        </w:rPr>
        <w:t>强化思想认识大解放，通过召开会议印发学习资料、开展学习培训、知识竞赛、业务擂台等形式是广大党员干部提升思想政治认识、业务水平。</w:t>
      </w:r>
      <w:r>
        <w:rPr>
          <w:rFonts w:hint="eastAsia"/>
          <w:lang w:val="en-US" w:eastAsia="zh-CN"/>
        </w:rPr>
        <w:t>2、切实加强队伍建设以科室为单位从思想认识、业务素质、服务形象等方面对工作人员进行培训。优化干部队伍结构、开展多种形式培训方式、刚性兑现绩效考核结果。3、继续推行联审制度向纵深方向发展，合理设置审批大厅布局，为办事群众提供“一站式服务”。</w:t>
      </w:r>
    </w:p>
    <w:bookmarkEnd w:id="0"/>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4"/>
      <w:r>
        <w:rPr>
          <w:rFonts w:ascii="方正仿宋_GBK" w:hAnsi="方正仿宋_GBK" w:eastAsia="方正仿宋_GBK" w:cs="方正仿宋_GBK"/>
          <w:color w:val="000000"/>
          <w:sz w:val="28"/>
        </w:rPr>
        <w:t>1.“放管服”改革优化营商环境项目绩效目标表</w:t>
      </w:r>
      <w:bookmarkEnd w:id="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441001玉田县行政审批局本级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13022924P00JXC417611C</w:t>
            </w:r>
          </w:p>
        </w:tc>
        <w:tc>
          <w:tcPr>
            <w:tcW w:w="1327" w:type="dxa"/>
          </w:tcPr>
          <w:p/>
        </w:tc>
        <w:tc>
          <w:tcPr>
            <w:tcW w:w="1327" w:type="dxa"/>
            <w:vAlign w:val="center"/>
          </w:tcPr>
          <w:p>
            <w:pPr>
              <w:pStyle w:val="14"/>
            </w:pPr>
            <w:r>
              <w:t>项目名称</w:t>
            </w:r>
          </w:p>
        </w:tc>
        <w:tc>
          <w:tcPr>
            <w:tcW w:w="1327" w:type="dxa"/>
            <w:vAlign w:val="center"/>
          </w:tcPr>
          <w:p>
            <w:pPr>
              <w:pStyle w:val="13"/>
            </w:pPr>
            <w:r>
              <w:t>“放管服”改革优化营商环境项目</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135000.00</w:t>
            </w:r>
          </w:p>
        </w:tc>
        <w:tc>
          <w:tcPr>
            <w:tcW w:w="1327" w:type="dxa"/>
            <w:vAlign w:val="center"/>
          </w:tcPr>
          <w:p>
            <w:pPr>
              <w:pStyle w:val="14"/>
            </w:pPr>
            <w:r>
              <w:t>其中：财政    资金</w:t>
            </w:r>
          </w:p>
        </w:tc>
        <w:tc>
          <w:tcPr>
            <w:tcW w:w="1327" w:type="dxa"/>
            <w:vAlign w:val="center"/>
          </w:tcPr>
          <w:p>
            <w:pPr>
              <w:pStyle w:val="13"/>
            </w:pPr>
            <w:r>
              <w:t>135000.00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“放管服”改革、优化营商环境经费</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25%</w:t>
            </w:r>
          </w:p>
        </w:tc>
        <w:tc>
          <w:tcPr>
            <w:tcW w:w="1327" w:type="dxa"/>
          </w:tcPr>
          <w:p/>
        </w:tc>
        <w:tc>
          <w:tcPr>
            <w:tcW w:w="1327" w:type="dxa"/>
            <w:vAlign w:val="center"/>
          </w:tcPr>
          <w:p>
            <w:pPr>
              <w:pStyle w:val="15"/>
            </w:pPr>
            <w:r>
              <w:t>50%</w:t>
            </w:r>
          </w:p>
        </w:tc>
        <w:tc>
          <w:tcPr>
            <w:tcW w:w="1327" w:type="dxa"/>
            <w:vAlign w:val="center"/>
          </w:tcPr>
          <w:p>
            <w:pPr>
              <w:pStyle w:val="15"/>
            </w:pPr>
            <w:r>
              <w:t>75%</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w:t>
            </w:r>
            <w:r>
              <w:rPr>
                <w:rFonts w:hint="eastAsia"/>
                <w:lang w:eastAsia="zh-CN"/>
              </w:rPr>
              <w:t>“放管服”改革</w:t>
            </w:r>
            <w:r>
              <w:t>，优化营商环境落到实处，纵深发展</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“一件事一次办”</w:t>
            </w:r>
          </w:p>
        </w:tc>
        <w:tc>
          <w:tcPr>
            <w:tcW w:w="1327" w:type="dxa"/>
            <w:vAlign w:val="center"/>
          </w:tcPr>
          <w:p>
            <w:pPr>
              <w:pStyle w:val="13"/>
            </w:pPr>
            <w:r>
              <w:t>68项一件事一次办工作推进</w:t>
            </w:r>
          </w:p>
        </w:tc>
        <w:tc>
          <w:tcPr>
            <w:tcW w:w="1327" w:type="dxa"/>
            <w:vAlign w:val="center"/>
          </w:tcPr>
          <w:p/>
        </w:tc>
        <w:tc>
          <w:tcPr>
            <w:tcW w:w="1327" w:type="dxa"/>
            <w:vAlign w:val="center"/>
          </w:tcPr>
          <w:p>
            <w:pPr>
              <w:pStyle w:val="13"/>
            </w:pPr>
            <w:r>
              <w:t>100100%全部完成</w:t>
            </w:r>
          </w:p>
        </w:tc>
        <w:tc>
          <w:tcPr>
            <w:tcW w:w="1327" w:type="dxa"/>
            <w:vAlign w:val="center"/>
          </w:tcPr>
          <w:p>
            <w:pPr>
              <w:pStyle w:val="13"/>
            </w:pPr>
            <w:r>
              <w:t>省政务平台数据提取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功能区建设</w:t>
            </w:r>
          </w:p>
        </w:tc>
        <w:tc>
          <w:tcPr>
            <w:tcW w:w="1327" w:type="dxa"/>
            <w:vAlign w:val="center"/>
          </w:tcPr>
          <w:p>
            <w:pPr>
              <w:pStyle w:val="13"/>
            </w:pPr>
            <w:r>
              <w:t>完成窗口服务区、审前服务区、休息等候区、自助服务区、投资建设区、专属接待区、政务公开区、投诉调解区、后台审批区、会议室、视频监控区建设</w:t>
            </w:r>
          </w:p>
        </w:tc>
        <w:tc>
          <w:tcPr>
            <w:tcW w:w="1327" w:type="dxa"/>
            <w:vAlign w:val="center"/>
          </w:tcPr>
          <w:p/>
        </w:tc>
        <w:tc>
          <w:tcPr>
            <w:tcW w:w="1327" w:type="dxa"/>
            <w:vAlign w:val="center"/>
          </w:tcPr>
          <w:p>
            <w:pPr>
              <w:pStyle w:val="13"/>
            </w:pPr>
            <w:r>
              <w:t>90根据资金到位情况逐步开展，年底前不低于任务90%</w:t>
            </w:r>
          </w:p>
        </w:tc>
        <w:tc>
          <w:tcPr>
            <w:tcW w:w="1327" w:type="dxa"/>
            <w:vAlign w:val="center"/>
          </w:tcPr>
          <w:p>
            <w:pPr>
              <w:pStyle w:val="13"/>
            </w:pPr>
            <w:r>
              <w:t>现场验收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开办企业耗时</w:t>
            </w:r>
          </w:p>
        </w:tc>
        <w:tc>
          <w:tcPr>
            <w:tcW w:w="1327" w:type="dxa"/>
            <w:vAlign w:val="center"/>
          </w:tcPr>
          <w:p>
            <w:pPr>
              <w:pStyle w:val="13"/>
            </w:pPr>
            <w:r>
              <w:t>从办理到办结全过程用时是否达到全省平均值</w:t>
            </w:r>
          </w:p>
        </w:tc>
        <w:tc>
          <w:tcPr>
            <w:tcW w:w="1327" w:type="dxa"/>
            <w:vAlign w:val="center"/>
          </w:tcPr>
          <w:p/>
        </w:tc>
        <w:tc>
          <w:tcPr>
            <w:tcW w:w="1327" w:type="dxa"/>
            <w:vAlign w:val="center"/>
          </w:tcPr>
          <w:p>
            <w:pPr>
              <w:pStyle w:val="13"/>
            </w:pPr>
            <w:r>
              <w:t>100审批用时100%不低于全省平均水平</w:t>
            </w:r>
          </w:p>
        </w:tc>
        <w:tc>
          <w:tcPr>
            <w:tcW w:w="1327" w:type="dxa"/>
            <w:vAlign w:val="center"/>
          </w:tcPr>
          <w:p>
            <w:pPr>
              <w:pStyle w:val="13"/>
            </w:pPr>
            <w:r>
              <w:t>省一体化政务服务平台数据提取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财政预算支持</w:t>
            </w:r>
          </w:p>
        </w:tc>
        <w:tc>
          <w:tcPr>
            <w:tcW w:w="1327" w:type="dxa"/>
            <w:vAlign w:val="center"/>
          </w:tcPr>
          <w:p>
            <w:pPr>
              <w:pStyle w:val="13"/>
            </w:pPr>
            <w:r>
              <w:t>是否纳入财政预算支持，并按期拨付使用</w:t>
            </w:r>
          </w:p>
        </w:tc>
        <w:tc>
          <w:tcPr>
            <w:tcW w:w="1327" w:type="dxa"/>
            <w:vAlign w:val="center"/>
          </w:tcPr>
          <w:p/>
        </w:tc>
        <w:tc>
          <w:tcPr>
            <w:tcW w:w="1327" w:type="dxa"/>
            <w:vAlign w:val="center"/>
          </w:tcPr>
          <w:p>
            <w:pPr>
              <w:pStyle w:val="13"/>
            </w:pPr>
            <w:r>
              <w:t>100财政拨付到位款项，资金利用率95%以上</w:t>
            </w:r>
          </w:p>
        </w:tc>
        <w:tc>
          <w:tcPr>
            <w:tcW w:w="1327" w:type="dxa"/>
            <w:vAlign w:val="center"/>
          </w:tcPr>
          <w:p>
            <w:pPr>
              <w:pStyle w:val="13"/>
            </w:pPr>
            <w:r>
              <w:t>财政指标拨付支出记录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提速增效，推行企业全周期服务</w:t>
            </w:r>
          </w:p>
        </w:tc>
        <w:tc>
          <w:tcPr>
            <w:tcW w:w="1327" w:type="dxa"/>
            <w:vAlign w:val="center"/>
          </w:tcPr>
          <w:p>
            <w:pPr>
              <w:pStyle w:val="13"/>
            </w:pPr>
            <w:r>
              <w:t>新增市场主体数量逐年上升，助力县域经济增长</w:t>
            </w:r>
          </w:p>
        </w:tc>
        <w:tc>
          <w:tcPr>
            <w:tcW w:w="1327" w:type="dxa"/>
            <w:vAlign w:val="center"/>
          </w:tcPr>
          <w:p/>
        </w:tc>
        <w:tc>
          <w:tcPr>
            <w:tcW w:w="1327" w:type="dxa"/>
            <w:vAlign w:val="center"/>
          </w:tcPr>
          <w:p>
            <w:pPr>
              <w:pStyle w:val="13"/>
            </w:pPr>
            <w:r>
              <w:t>100企业开办登记数量逐年上升，企业满意度高</w:t>
            </w:r>
          </w:p>
        </w:tc>
        <w:tc>
          <w:tcPr>
            <w:tcW w:w="1327" w:type="dxa"/>
            <w:vAlign w:val="center"/>
          </w:tcPr>
          <w:p>
            <w:pPr>
              <w:pStyle w:val="13"/>
            </w:pPr>
            <w:r>
              <w:t>一体化平台数据提取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高质量推进“政务服务‘掌上办’提升工程”建设</w:t>
            </w:r>
          </w:p>
        </w:tc>
        <w:tc>
          <w:tcPr>
            <w:tcW w:w="1327" w:type="dxa"/>
            <w:vAlign w:val="center"/>
          </w:tcPr>
          <w:p>
            <w:pPr>
              <w:pStyle w:val="13"/>
            </w:pPr>
            <w:r>
              <w:rPr>
                <w:rFonts w:hint="eastAsia"/>
                <w:lang w:eastAsia="zh-CN"/>
              </w:rPr>
              <w:t>贯</w:t>
            </w:r>
            <w:bookmarkStart w:id="5" w:name="_GoBack"/>
            <w:bookmarkEnd w:id="5"/>
            <w:r>
              <w:t>彻落实省市2023年民生工程工作部署，高质量推进“政务服务‘掌上办’提升工程”建设</w:t>
            </w:r>
          </w:p>
        </w:tc>
        <w:tc>
          <w:tcPr>
            <w:tcW w:w="1327" w:type="dxa"/>
            <w:vAlign w:val="center"/>
          </w:tcPr>
          <w:p/>
        </w:tc>
        <w:tc>
          <w:tcPr>
            <w:tcW w:w="1327" w:type="dxa"/>
            <w:vAlign w:val="center"/>
          </w:tcPr>
          <w:p>
            <w:pPr>
              <w:pStyle w:val="13"/>
            </w:pPr>
            <w:r>
              <w:t>100完成全年工作任务</w:t>
            </w:r>
          </w:p>
        </w:tc>
        <w:tc>
          <w:tcPr>
            <w:tcW w:w="1327" w:type="dxa"/>
            <w:vAlign w:val="center"/>
          </w:tcPr>
          <w:p>
            <w:pPr>
              <w:pStyle w:val="13"/>
            </w:pPr>
            <w:r>
              <w:t>一体化平台数据提取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智能审批</w:t>
            </w:r>
          </w:p>
        </w:tc>
        <w:tc>
          <w:tcPr>
            <w:tcW w:w="1327" w:type="dxa"/>
            <w:vAlign w:val="center"/>
          </w:tcPr>
          <w:p>
            <w:pPr>
              <w:pStyle w:val="13"/>
            </w:pPr>
            <w:r>
              <w:t>结合工作实际，在企业设立、人力资源、食品经营等事项审批中，推行智能审批</w:t>
            </w:r>
          </w:p>
        </w:tc>
        <w:tc>
          <w:tcPr>
            <w:tcW w:w="1327" w:type="dxa"/>
            <w:vAlign w:val="center"/>
          </w:tcPr>
          <w:p/>
        </w:tc>
        <w:tc>
          <w:tcPr>
            <w:tcW w:w="1327" w:type="dxa"/>
            <w:vAlign w:val="center"/>
          </w:tcPr>
          <w:p>
            <w:pPr>
              <w:pStyle w:val="13"/>
            </w:pPr>
            <w:r>
              <w:t>100目前承接的3类行业审批事项全部实现智能审批</w:t>
            </w:r>
          </w:p>
        </w:tc>
        <w:tc>
          <w:tcPr>
            <w:tcW w:w="1327" w:type="dxa"/>
            <w:vAlign w:val="center"/>
          </w:tcPr>
          <w:p>
            <w:pPr>
              <w:pStyle w:val="13"/>
            </w:pPr>
            <w:r>
              <w:t>一体化平台数据提取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承接事项审批流程图办事指南</w:t>
            </w:r>
          </w:p>
        </w:tc>
        <w:tc>
          <w:tcPr>
            <w:tcW w:w="1327" w:type="dxa"/>
            <w:vAlign w:val="center"/>
          </w:tcPr>
          <w:p>
            <w:pPr>
              <w:pStyle w:val="13"/>
            </w:pPr>
            <w:r>
              <w:t>按照省市统一部署，持续做好省、市下放行政许可事项的承接工作，及时编制流程图和办事指南</w:t>
            </w:r>
          </w:p>
        </w:tc>
        <w:tc>
          <w:tcPr>
            <w:tcW w:w="1327" w:type="dxa"/>
            <w:vAlign w:val="center"/>
          </w:tcPr>
          <w:p/>
        </w:tc>
        <w:tc>
          <w:tcPr>
            <w:tcW w:w="1327" w:type="dxa"/>
            <w:vAlign w:val="center"/>
          </w:tcPr>
          <w:p>
            <w:pPr>
              <w:pStyle w:val="13"/>
            </w:pPr>
            <w:r>
              <w:t>100下放事项全部完成流程及指南编制制作</w:t>
            </w:r>
          </w:p>
        </w:tc>
        <w:tc>
          <w:tcPr>
            <w:tcW w:w="1327" w:type="dxa"/>
            <w:vAlign w:val="center"/>
          </w:tcPr>
          <w:p>
            <w:pPr>
              <w:pStyle w:val="13"/>
            </w:pPr>
            <w:r>
              <w:t>现场验收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重点项目回访好评率</w:t>
            </w:r>
          </w:p>
        </w:tc>
        <w:tc>
          <w:tcPr>
            <w:tcW w:w="1327" w:type="dxa"/>
            <w:vAlign w:val="center"/>
          </w:tcPr>
          <w:p>
            <w:pPr>
              <w:pStyle w:val="13"/>
            </w:pPr>
            <w:r>
              <w:t>对重点项目政务服务办事体验进行电话回访</w:t>
            </w:r>
          </w:p>
        </w:tc>
        <w:tc>
          <w:tcPr>
            <w:tcW w:w="1327" w:type="dxa"/>
            <w:vAlign w:val="center"/>
          </w:tcPr>
          <w:p/>
        </w:tc>
        <w:tc>
          <w:tcPr>
            <w:tcW w:w="1327" w:type="dxa"/>
            <w:vAlign w:val="center"/>
          </w:tcPr>
          <w:p>
            <w:pPr>
              <w:pStyle w:val="13"/>
            </w:pPr>
            <w:r>
              <w:t>≥99回访好评率不低于95%</w:t>
            </w:r>
          </w:p>
        </w:tc>
        <w:tc>
          <w:tcPr>
            <w:tcW w:w="1327" w:type="dxa"/>
            <w:vAlign w:val="center"/>
          </w:tcPr>
          <w:p>
            <w:pPr>
              <w:pStyle w:val="13"/>
            </w:pPr>
            <w:r>
              <w:t>现场验收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5"/>
      <w:r>
        <w:rPr>
          <w:rFonts w:ascii="方正仿宋_GBK" w:hAnsi="方正仿宋_GBK" w:eastAsia="方正仿宋_GBK" w:cs="方正仿宋_GBK"/>
          <w:color w:val="000000"/>
          <w:sz w:val="28"/>
        </w:rPr>
        <w:t>2.行政审批业务经费绩效目标表</w:t>
      </w:r>
      <w:bookmarkEnd w:id="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441001玉田县行政审批局本级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13022924P00JXC417313P</w:t>
            </w:r>
          </w:p>
        </w:tc>
        <w:tc>
          <w:tcPr>
            <w:tcW w:w="1327" w:type="dxa"/>
          </w:tcPr>
          <w:p/>
        </w:tc>
        <w:tc>
          <w:tcPr>
            <w:tcW w:w="1327" w:type="dxa"/>
            <w:vAlign w:val="center"/>
          </w:tcPr>
          <w:p>
            <w:pPr>
              <w:pStyle w:val="14"/>
            </w:pPr>
            <w:r>
              <w:t>项目名称</w:t>
            </w:r>
          </w:p>
        </w:tc>
        <w:tc>
          <w:tcPr>
            <w:tcW w:w="1327" w:type="dxa"/>
            <w:vAlign w:val="center"/>
          </w:tcPr>
          <w:p>
            <w:pPr>
              <w:pStyle w:val="13"/>
            </w:pPr>
            <w:r>
              <w:t>行政审批业务经费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600000.00</w:t>
            </w:r>
          </w:p>
        </w:tc>
        <w:tc>
          <w:tcPr>
            <w:tcW w:w="1327" w:type="dxa"/>
            <w:vAlign w:val="center"/>
          </w:tcPr>
          <w:p>
            <w:pPr>
              <w:pStyle w:val="14"/>
            </w:pPr>
            <w:r>
              <w:t>其中：财政    资金</w:t>
            </w:r>
          </w:p>
        </w:tc>
        <w:tc>
          <w:tcPr>
            <w:tcW w:w="1327" w:type="dxa"/>
            <w:vAlign w:val="center"/>
          </w:tcPr>
          <w:p>
            <w:pPr>
              <w:pStyle w:val="13"/>
            </w:pPr>
            <w:r>
              <w:t>600000.00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行政审批业务经费</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25%</w:t>
            </w:r>
          </w:p>
        </w:tc>
        <w:tc>
          <w:tcPr>
            <w:tcW w:w="1327" w:type="dxa"/>
          </w:tcPr>
          <w:p/>
        </w:tc>
        <w:tc>
          <w:tcPr>
            <w:tcW w:w="1327" w:type="dxa"/>
            <w:vAlign w:val="center"/>
          </w:tcPr>
          <w:p>
            <w:pPr>
              <w:pStyle w:val="15"/>
            </w:pPr>
            <w:r>
              <w:t>50%</w:t>
            </w:r>
          </w:p>
        </w:tc>
        <w:tc>
          <w:tcPr>
            <w:tcW w:w="1327" w:type="dxa"/>
            <w:vAlign w:val="center"/>
          </w:tcPr>
          <w:p>
            <w:pPr>
              <w:pStyle w:val="15"/>
            </w:pPr>
            <w:r>
              <w:t>75%</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1.保障行政审批正常开展</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开展省市下发审批事项的日常审批，组织管理其他单位入驻</w:t>
            </w:r>
          </w:p>
        </w:tc>
        <w:tc>
          <w:tcPr>
            <w:tcW w:w="1327" w:type="dxa"/>
            <w:vAlign w:val="center"/>
          </w:tcPr>
          <w:p>
            <w:pPr>
              <w:pStyle w:val="13"/>
            </w:pPr>
            <w:r>
              <w:t>承接省市下发214项事项审批任务，组织涉及30多个单位的577项县级政务服务事项集中进驻政务服务大厅</w:t>
            </w:r>
          </w:p>
        </w:tc>
        <w:tc>
          <w:tcPr>
            <w:tcW w:w="1327" w:type="dxa"/>
            <w:vAlign w:val="center"/>
          </w:tcPr>
          <w:p/>
        </w:tc>
        <w:tc>
          <w:tcPr>
            <w:tcW w:w="1327" w:type="dxa"/>
            <w:vAlign w:val="center"/>
          </w:tcPr>
          <w:p>
            <w:pPr>
              <w:pStyle w:val="13"/>
            </w:pPr>
            <w:r>
              <w:t>100100%全部完成</w:t>
            </w:r>
          </w:p>
        </w:tc>
        <w:tc>
          <w:tcPr>
            <w:tcW w:w="1327" w:type="dxa"/>
            <w:vAlign w:val="center"/>
          </w:tcPr>
          <w:p>
            <w:pPr>
              <w:pStyle w:val="13"/>
            </w:pPr>
            <w:r>
              <w:t>承接事项是否全面，窗口入驻是否完成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行政审批案卷合法合规</w:t>
            </w:r>
          </w:p>
        </w:tc>
        <w:tc>
          <w:tcPr>
            <w:tcW w:w="1327" w:type="dxa"/>
            <w:vAlign w:val="center"/>
          </w:tcPr>
          <w:p>
            <w:pPr>
              <w:pStyle w:val="13"/>
            </w:pPr>
            <w:r>
              <w:t>主体合法、事项合法、适用法律依据合法、程序合法、实施行政许可每个阶段应具备的各种法律文书及其内容要素标准规范</w:t>
            </w:r>
          </w:p>
        </w:tc>
        <w:tc>
          <w:tcPr>
            <w:tcW w:w="1327" w:type="dxa"/>
            <w:vAlign w:val="center"/>
          </w:tcPr>
          <w:p/>
        </w:tc>
        <w:tc>
          <w:tcPr>
            <w:tcW w:w="1327" w:type="dxa"/>
            <w:vAlign w:val="center"/>
          </w:tcPr>
          <w:p>
            <w:pPr>
              <w:pStyle w:val="13"/>
            </w:pPr>
            <w:r>
              <w:t>100100%全部符合</w:t>
            </w:r>
          </w:p>
        </w:tc>
        <w:tc>
          <w:tcPr>
            <w:tcW w:w="1327" w:type="dxa"/>
            <w:vAlign w:val="center"/>
          </w:tcPr>
          <w:p>
            <w:pPr>
              <w:pStyle w:val="13"/>
            </w:pPr>
            <w:r>
              <w:t>案卷审查通过率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政务服务事项有效办件量用时</w:t>
            </w:r>
          </w:p>
        </w:tc>
        <w:tc>
          <w:tcPr>
            <w:tcW w:w="1327" w:type="dxa"/>
            <w:vAlign w:val="center"/>
          </w:tcPr>
          <w:p>
            <w:pPr>
              <w:pStyle w:val="13"/>
            </w:pPr>
            <w:r>
              <w:t>从办理到办结全过程用时是否达到全省平均值</w:t>
            </w:r>
          </w:p>
        </w:tc>
        <w:tc>
          <w:tcPr>
            <w:tcW w:w="1327" w:type="dxa"/>
            <w:vAlign w:val="center"/>
          </w:tcPr>
          <w:p/>
        </w:tc>
        <w:tc>
          <w:tcPr>
            <w:tcW w:w="1327" w:type="dxa"/>
            <w:vAlign w:val="center"/>
          </w:tcPr>
          <w:p>
            <w:pPr>
              <w:pStyle w:val="13"/>
            </w:pPr>
            <w:r>
              <w:t>100审批用时100%不低于全省平均水平</w:t>
            </w:r>
          </w:p>
        </w:tc>
        <w:tc>
          <w:tcPr>
            <w:tcW w:w="1327" w:type="dxa"/>
            <w:vAlign w:val="center"/>
          </w:tcPr>
          <w:p>
            <w:pPr>
              <w:pStyle w:val="13"/>
            </w:pPr>
            <w:r>
              <w:t>省一体化政务服务平台数据提取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财政预算支持</w:t>
            </w:r>
          </w:p>
        </w:tc>
        <w:tc>
          <w:tcPr>
            <w:tcW w:w="1327" w:type="dxa"/>
            <w:vAlign w:val="center"/>
          </w:tcPr>
          <w:p>
            <w:pPr>
              <w:pStyle w:val="13"/>
            </w:pPr>
            <w:r>
              <w:t>是否纳入财政预算支持，并按期拨付使用</w:t>
            </w:r>
          </w:p>
        </w:tc>
        <w:tc>
          <w:tcPr>
            <w:tcW w:w="1327" w:type="dxa"/>
            <w:vAlign w:val="center"/>
          </w:tcPr>
          <w:p/>
        </w:tc>
        <w:tc>
          <w:tcPr>
            <w:tcW w:w="1327" w:type="dxa"/>
            <w:vAlign w:val="center"/>
          </w:tcPr>
          <w:p>
            <w:pPr>
              <w:pStyle w:val="13"/>
            </w:pPr>
            <w:r>
              <w:t>100财政拨付到位款项，资金利用率95%以上</w:t>
            </w:r>
          </w:p>
        </w:tc>
        <w:tc>
          <w:tcPr>
            <w:tcW w:w="1327" w:type="dxa"/>
            <w:vAlign w:val="center"/>
          </w:tcPr>
          <w:p>
            <w:pPr>
              <w:pStyle w:val="13"/>
            </w:pPr>
            <w:r>
              <w:t>财政指标拨付支出记录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提速增效，市场主体数量持续增长、审批时限压缩</w:t>
            </w:r>
          </w:p>
        </w:tc>
        <w:tc>
          <w:tcPr>
            <w:tcW w:w="1327" w:type="dxa"/>
            <w:vAlign w:val="center"/>
          </w:tcPr>
          <w:p>
            <w:pPr>
              <w:pStyle w:val="13"/>
            </w:pPr>
            <w:r>
              <w:t>新增市场主体登记审批时间逐步压缩</w:t>
            </w:r>
          </w:p>
        </w:tc>
        <w:tc>
          <w:tcPr>
            <w:tcW w:w="1327" w:type="dxa"/>
            <w:vAlign w:val="center"/>
          </w:tcPr>
          <w:p/>
        </w:tc>
        <w:tc>
          <w:tcPr>
            <w:tcW w:w="1327" w:type="dxa"/>
            <w:vAlign w:val="center"/>
          </w:tcPr>
          <w:p>
            <w:pPr>
              <w:pStyle w:val="13"/>
            </w:pPr>
            <w:r>
              <w:t>100企业开办登记审批压缩至30分钟内</w:t>
            </w:r>
          </w:p>
        </w:tc>
        <w:tc>
          <w:tcPr>
            <w:tcW w:w="1327" w:type="dxa"/>
            <w:vAlign w:val="center"/>
          </w:tcPr>
          <w:p>
            <w:pPr>
              <w:pStyle w:val="13"/>
            </w:pPr>
            <w:r>
              <w:t>一体化平台数据提取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掌上通办事项、民生服务套餐事项达到省级要求</w:t>
            </w:r>
          </w:p>
        </w:tc>
        <w:tc>
          <w:tcPr>
            <w:tcW w:w="1327" w:type="dxa"/>
            <w:vAlign w:val="center"/>
          </w:tcPr>
          <w:p>
            <w:pPr>
              <w:pStyle w:val="13"/>
            </w:pPr>
            <w:r>
              <w:t>掌上通办事项、民生服务套餐各占50%权重。掌上通办事项达到省级要求240项</w:t>
            </w:r>
          </w:p>
        </w:tc>
        <w:tc>
          <w:tcPr>
            <w:tcW w:w="1327" w:type="dxa"/>
            <w:vAlign w:val="center"/>
          </w:tcPr>
          <w:p/>
        </w:tc>
        <w:tc>
          <w:tcPr>
            <w:tcW w:w="1327" w:type="dxa"/>
            <w:vAlign w:val="center"/>
          </w:tcPr>
          <w:p>
            <w:pPr>
              <w:pStyle w:val="13"/>
            </w:pPr>
            <w:r>
              <w:t>100160-240项扣50%分数</w:t>
            </w:r>
          </w:p>
        </w:tc>
        <w:tc>
          <w:tcPr>
            <w:tcW w:w="1327" w:type="dxa"/>
            <w:vAlign w:val="center"/>
          </w:tcPr>
          <w:p>
            <w:pPr>
              <w:pStyle w:val="13"/>
            </w:pPr>
            <w:r>
              <w:t>一体化平台数据提取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共享评估结果，为企业降低成本、耗能</w:t>
            </w:r>
          </w:p>
        </w:tc>
        <w:tc>
          <w:tcPr>
            <w:tcW w:w="1327" w:type="dxa"/>
            <w:vAlign w:val="center"/>
          </w:tcPr>
          <w:p>
            <w:pPr>
              <w:pStyle w:val="13"/>
            </w:pPr>
            <w:r>
              <w:t>“只进一扇门，能办所有事”</w:t>
            </w:r>
          </w:p>
        </w:tc>
        <w:tc>
          <w:tcPr>
            <w:tcW w:w="1327" w:type="dxa"/>
            <w:vAlign w:val="center"/>
          </w:tcPr>
          <w:p/>
        </w:tc>
        <w:tc>
          <w:tcPr>
            <w:tcW w:w="1327" w:type="dxa"/>
            <w:vAlign w:val="center"/>
          </w:tcPr>
          <w:p>
            <w:pPr>
              <w:pStyle w:val="13"/>
            </w:pPr>
            <w:r>
              <w:t>100以上6项评估结果在企业开办审批过程中全部共享</w:t>
            </w:r>
          </w:p>
        </w:tc>
        <w:tc>
          <w:tcPr>
            <w:tcW w:w="1327" w:type="dxa"/>
            <w:vAlign w:val="center"/>
          </w:tcPr>
          <w:p>
            <w:pPr>
              <w:pStyle w:val="13"/>
            </w:pPr>
            <w:r>
              <w:t>案卷审查共享情况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县级政务服务中心建设标准符合河北省推进政府职能转变和“放管服”改革协调小组办公室提出的标准</w:t>
            </w:r>
          </w:p>
        </w:tc>
        <w:tc>
          <w:tcPr>
            <w:tcW w:w="1327" w:type="dxa"/>
            <w:vAlign w:val="center"/>
          </w:tcPr>
          <w:p>
            <w:pPr>
              <w:pStyle w:val="13"/>
            </w:pPr>
            <w:r>
              <w:t>畅通评价渠道、窗口评价器配置、河北政务服务网、冀时办APP、电话、二维码等线上线下评价是否畅通</w:t>
            </w:r>
          </w:p>
        </w:tc>
        <w:tc>
          <w:tcPr>
            <w:tcW w:w="1327" w:type="dxa"/>
            <w:vAlign w:val="center"/>
          </w:tcPr>
          <w:p/>
        </w:tc>
        <w:tc>
          <w:tcPr>
            <w:tcW w:w="1327" w:type="dxa"/>
            <w:vAlign w:val="center"/>
          </w:tcPr>
          <w:p>
            <w:pPr>
              <w:pStyle w:val="13"/>
            </w:pPr>
            <w:r>
              <w:t>100县级政务服务中心迁址全面完成</w:t>
            </w:r>
          </w:p>
        </w:tc>
        <w:tc>
          <w:tcPr>
            <w:tcW w:w="1327" w:type="dxa"/>
            <w:vAlign w:val="center"/>
          </w:tcPr>
          <w:p>
            <w:pPr>
              <w:pStyle w:val="13"/>
            </w:pPr>
            <w:r>
              <w:t>迁址完成并投入使用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政务服务“好差评”</w:t>
            </w:r>
          </w:p>
        </w:tc>
        <w:tc>
          <w:tcPr>
            <w:tcW w:w="1327" w:type="dxa"/>
            <w:vAlign w:val="center"/>
          </w:tcPr>
          <w:p>
            <w:pPr>
              <w:pStyle w:val="13"/>
            </w:pPr>
            <w:r>
              <w:t>对象满意度</w:t>
            </w:r>
          </w:p>
        </w:tc>
        <w:tc>
          <w:tcPr>
            <w:tcW w:w="1327" w:type="dxa"/>
            <w:vAlign w:val="center"/>
          </w:tcPr>
          <w:p/>
        </w:tc>
        <w:tc>
          <w:tcPr>
            <w:tcW w:w="1327" w:type="dxa"/>
            <w:vAlign w:val="center"/>
          </w:tcPr>
          <w:p>
            <w:pPr>
              <w:pStyle w:val="13"/>
            </w:pPr>
            <w:r>
              <w:t>100100%全覆盖，且好评率不低于省级标准</w:t>
            </w:r>
          </w:p>
        </w:tc>
        <w:tc>
          <w:tcPr>
            <w:tcW w:w="1327" w:type="dxa"/>
            <w:vAlign w:val="center"/>
          </w:tcPr>
          <w:p>
            <w:pPr>
              <w:pStyle w:val="13"/>
            </w:pPr>
            <w:r>
              <w:t>省“好差评”系统数据提取；现场核验投诉处理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6"/>
      <w:r>
        <w:rPr>
          <w:rFonts w:ascii="方正仿宋_GBK" w:hAnsi="方正仿宋_GBK" w:eastAsia="方正仿宋_GBK" w:cs="方正仿宋_GBK"/>
          <w:color w:val="000000"/>
          <w:sz w:val="28"/>
        </w:rPr>
        <w:t>3.优化营商环境刻章服务经费绩效目标表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441001玉田县行政审批局本级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13022924P00JXC417613K</w:t>
            </w:r>
          </w:p>
        </w:tc>
        <w:tc>
          <w:tcPr>
            <w:tcW w:w="1327" w:type="dxa"/>
          </w:tcPr>
          <w:p/>
        </w:tc>
        <w:tc>
          <w:tcPr>
            <w:tcW w:w="1327" w:type="dxa"/>
            <w:vAlign w:val="center"/>
          </w:tcPr>
          <w:p>
            <w:pPr>
              <w:pStyle w:val="14"/>
            </w:pPr>
            <w:r>
              <w:t>项目名称</w:t>
            </w:r>
          </w:p>
        </w:tc>
        <w:tc>
          <w:tcPr>
            <w:tcW w:w="1327" w:type="dxa"/>
            <w:vAlign w:val="center"/>
          </w:tcPr>
          <w:p>
            <w:pPr>
              <w:pStyle w:val="13"/>
            </w:pPr>
            <w:r>
              <w:t>优化营商环境刻章服务经费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750000.00</w:t>
            </w:r>
          </w:p>
        </w:tc>
        <w:tc>
          <w:tcPr>
            <w:tcW w:w="1327" w:type="dxa"/>
            <w:vAlign w:val="center"/>
          </w:tcPr>
          <w:p>
            <w:pPr>
              <w:pStyle w:val="14"/>
            </w:pPr>
            <w:r>
              <w:t>其中：财政    资金</w:t>
            </w:r>
          </w:p>
        </w:tc>
        <w:tc>
          <w:tcPr>
            <w:tcW w:w="1327" w:type="dxa"/>
            <w:vAlign w:val="center"/>
          </w:tcPr>
          <w:p>
            <w:pPr>
              <w:pStyle w:val="13"/>
            </w:pPr>
            <w:r>
              <w:t>750000.00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优化营商环境刻章服务经费</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25%</w:t>
            </w:r>
          </w:p>
        </w:tc>
        <w:tc>
          <w:tcPr>
            <w:tcW w:w="1327" w:type="dxa"/>
          </w:tcPr>
          <w:p/>
        </w:tc>
        <w:tc>
          <w:tcPr>
            <w:tcW w:w="1327" w:type="dxa"/>
            <w:vAlign w:val="center"/>
          </w:tcPr>
          <w:p>
            <w:pPr>
              <w:pStyle w:val="15"/>
            </w:pPr>
            <w:r>
              <w:t>50%</w:t>
            </w:r>
          </w:p>
        </w:tc>
        <w:tc>
          <w:tcPr>
            <w:tcW w:w="1327" w:type="dxa"/>
            <w:vAlign w:val="center"/>
          </w:tcPr>
          <w:p>
            <w:pPr>
              <w:pStyle w:val="15"/>
            </w:pPr>
            <w:r>
              <w:t>75%</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1.刻制完成</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首套印章免费刻制</w:t>
            </w:r>
          </w:p>
        </w:tc>
        <w:tc>
          <w:tcPr>
            <w:tcW w:w="1327" w:type="dxa"/>
            <w:vAlign w:val="center"/>
          </w:tcPr>
          <w:p>
            <w:pPr>
              <w:pStyle w:val="13"/>
            </w:pPr>
            <w:r>
              <w:t>首次开办企业首套印章（三枚）免费刻制</w:t>
            </w:r>
          </w:p>
        </w:tc>
        <w:tc>
          <w:tcPr>
            <w:tcW w:w="1327" w:type="dxa"/>
            <w:vAlign w:val="center"/>
          </w:tcPr>
          <w:p/>
        </w:tc>
        <w:tc>
          <w:tcPr>
            <w:tcW w:w="1327" w:type="dxa"/>
            <w:vAlign w:val="center"/>
          </w:tcPr>
          <w:p>
            <w:pPr>
              <w:pStyle w:val="13"/>
            </w:pPr>
            <w:r>
              <w:t>100100%全部完成</w:t>
            </w:r>
          </w:p>
        </w:tc>
        <w:tc>
          <w:tcPr>
            <w:tcW w:w="1327" w:type="dxa"/>
            <w:vAlign w:val="center"/>
          </w:tcPr>
          <w:p>
            <w:pPr>
              <w:pStyle w:val="13"/>
            </w:pPr>
            <w:r>
              <w:t>省政务平台数据提取与刻章底账核对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印章材质符合要求</w:t>
            </w:r>
          </w:p>
        </w:tc>
        <w:tc>
          <w:tcPr>
            <w:tcW w:w="1327" w:type="dxa"/>
            <w:vAlign w:val="center"/>
          </w:tcPr>
          <w:p>
            <w:pPr>
              <w:pStyle w:val="13"/>
            </w:pPr>
            <w:r>
              <w:t>光敏电子印章</w:t>
            </w:r>
          </w:p>
        </w:tc>
        <w:tc>
          <w:tcPr>
            <w:tcW w:w="1327" w:type="dxa"/>
            <w:vAlign w:val="center"/>
          </w:tcPr>
          <w:p/>
        </w:tc>
        <w:tc>
          <w:tcPr>
            <w:tcW w:w="1327" w:type="dxa"/>
            <w:vAlign w:val="center"/>
          </w:tcPr>
          <w:p>
            <w:pPr>
              <w:pStyle w:val="13"/>
            </w:pPr>
            <w:r>
              <w:t>100印章全部符合要求</w:t>
            </w:r>
          </w:p>
        </w:tc>
        <w:tc>
          <w:tcPr>
            <w:tcW w:w="1327" w:type="dxa"/>
            <w:vAlign w:val="center"/>
          </w:tcPr>
          <w:p>
            <w:pPr>
              <w:pStyle w:val="13"/>
            </w:pPr>
            <w:r>
              <w:t>现场验收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规定时限内刻制完成</w:t>
            </w:r>
          </w:p>
        </w:tc>
        <w:tc>
          <w:tcPr>
            <w:tcW w:w="1327" w:type="dxa"/>
            <w:vAlign w:val="center"/>
          </w:tcPr>
          <w:p>
            <w:pPr>
              <w:pStyle w:val="13"/>
            </w:pPr>
            <w:r>
              <w:t>2小时刻制完成</w:t>
            </w:r>
          </w:p>
        </w:tc>
        <w:tc>
          <w:tcPr>
            <w:tcW w:w="1327" w:type="dxa"/>
            <w:vAlign w:val="center"/>
          </w:tcPr>
          <w:p/>
        </w:tc>
        <w:tc>
          <w:tcPr>
            <w:tcW w:w="1327" w:type="dxa"/>
            <w:vAlign w:val="center"/>
          </w:tcPr>
          <w:p>
            <w:pPr>
              <w:pStyle w:val="13"/>
            </w:pPr>
            <w:r>
              <w:t>100刻章用时100%保证，不延时</w:t>
            </w:r>
          </w:p>
        </w:tc>
        <w:tc>
          <w:tcPr>
            <w:tcW w:w="1327" w:type="dxa"/>
            <w:vAlign w:val="center"/>
          </w:tcPr>
          <w:p>
            <w:pPr>
              <w:pStyle w:val="13"/>
            </w:pPr>
            <w:r>
              <w:t>刻章企业申领记录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财政预算支持</w:t>
            </w:r>
          </w:p>
        </w:tc>
        <w:tc>
          <w:tcPr>
            <w:tcW w:w="1327" w:type="dxa"/>
            <w:vAlign w:val="center"/>
          </w:tcPr>
          <w:p>
            <w:pPr>
              <w:pStyle w:val="13"/>
            </w:pPr>
            <w:r>
              <w:t>是否纳入财政预算支持，并按期拨付使用</w:t>
            </w:r>
          </w:p>
        </w:tc>
        <w:tc>
          <w:tcPr>
            <w:tcW w:w="1327" w:type="dxa"/>
            <w:vAlign w:val="center"/>
          </w:tcPr>
          <w:p/>
        </w:tc>
        <w:tc>
          <w:tcPr>
            <w:tcW w:w="1327" w:type="dxa"/>
            <w:vAlign w:val="center"/>
          </w:tcPr>
          <w:p>
            <w:pPr>
              <w:pStyle w:val="13"/>
            </w:pPr>
            <w:r>
              <w:t>100财政拨付到位款项，预算执行率95%以上</w:t>
            </w:r>
          </w:p>
        </w:tc>
        <w:tc>
          <w:tcPr>
            <w:tcW w:w="1327" w:type="dxa"/>
            <w:vAlign w:val="center"/>
          </w:tcPr>
          <w:p>
            <w:pPr>
              <w:pStyle w:val="13"/>
            </w:pPr>
            <w:r>
              <w:t>财政指标拨付支出记录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降低企业开办成本</w:t>
            </w:r>
          </w:p>
        </w:tc>
        <w:tc>
          <w:tcPr>
            <w:tcW w:w="1327" w:type="dxa"/>
            <w:vAlign w:val="center"/>
          </w:tcPr>
          <w:p>
            <w:pPr>
              <w:pStyle w:val="13"/>
            </w:pPr>
            <w:r>
              <w:t>进一步降低企业成本，为新开办企业提供了免费刻制首套印章（企业行政章、发票专用章、法人名章）服务</w:t>
            </w:r>
          </w:p>
        </w:tc>
        <w:tc>
          <w:tcPr>
            <w:tcW w:w="1327" w:type="dxa"/>
            <w:vAlign w:val="center"/>
          </w:tcPr>
          <w:p/>
        </w:tc>
        <w:tc>
          <w:tcPr>
            <w:tcW w:w="1327" w:type="dxa"/>
            <w:vAlign w:val="center"/>
          </w:tcPr>
          <w:p>
            <w:pPr>
              <w:pStyle w:val="13"/>
            </w:pPr>
            <w:r>
              <w:t>100节省企业开办成本</w:t>
            </w:r>
          </w:p>
        </w:tc>
        <w:tc>
          <w:tcPr>
            <w:tcW w:w="1327" w:type="dxa"/>
            <w:vAlign w:val="center"/>
          </w:tcPr>
          <w:p>
            <w:pPr>
              <w:pStyle w:val="13"/>
            </w:pPr>
            <w:r>
              <w:t>刻章企业申领记录，财政付款支出凭证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激发市场活力</w:t>
            </w:r>
          </w:p>
        </w:tc>
        <w:tc>
          <w:tcPr>
            <w:tcW w:w="1327" w:type="dxa"/>
            <w:vAlign w:val="center"/>
          </w:tcPr>
          <w:p>
            <w:pPr>
              <w:pStyle w:val="13"/>
            </w:pPr>
            <w:r>
              <w:t>优化营商环境工作落实落地</w:t>
            </w:r>
          </w:p>
        </w:tc>
        <w:tc>
          <w:tcPr>
            <w:tcW w:w="1327" w:type="dxa"/>
            <w:vAlign w:val="center"/>
          </w:tcPr>
          <w:p/>
        </w:tc>
        <w:tc>
          <w:tcPr>
            <w:tcW w:w="1327" w:type="dxa"/>
            <w:vAlign w:val="center"/>
          </w:tcPr>
          <w:p>
            <w:pPr>
              <w:pStyle w:val="13"/>
            </w:pPr>
            <w:r>
              <w:t>100完成全年首套印章100%免费刻制</w:t>
            </w:r>
          </w:p>
        </w:tc>
        <w:tc>
          <w:tcPr>
            <w:tcW w:w="1327" w:type="dxa"/>
            <w:vAlign w:val="center"/>
          </w:tcPr>
          <w:p>
            <w:pPr>
              <w:pStyle w:val="13"/>
            </w:pPr>
            <w:r>
              <w:t>一体化平台数据提取、刻章企业申领记录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印章后续服务、软件对接</w:t>
            </w:r>
          </w:p>
        </w:tc>
        <w:tc>
          <w:tcPr>
            <w:tcW w:w="1327" w:type="dxa"/>
            <w:vAlign w:val="center"/>
          </w:tcPr>
          <w:p>
            <w:pPr>
              <w:pStyle w:val="13"/>
            </w:pPr>
            <w:r>
              <w:t>符合环保要求</w:t>
            </w:r>
          </w:p>
        </w:tc>
        <w:tc>
          <w:tcPr>
            <w:tcW w:w="1327" w:type="dxa"/>
            <w:vAlign w:val="center"/>
          </w:tcPr>
          <w:p/>
        </w:tc>
        <w:tc>
          <w:tcPr>
            <w:tcW w:w="1327" w:type="dxa"/>
            <w:vAlign w:val="center"/>
          </w:tcPr>
          <w:p>
            <w:pPr>
              <w:pStyle w:val="13"/>
            </w:pPr>
            <w:r>
              <w:t>100所需的系统对接服务、系统运维服务、软件技术服务完全相符</w:t>
            </w:r>
          </w:p>
        </w:tc>
        <w:tc>
          <w:tcPr>
            <w:tcW w:w="1327" w:type="dxa"/>
            <w:vAlign w:val="center"/>
          </w:tcPr>
          <w:p>
            <w:pPr>
              <w:pStyle w:val="13"/>
            </w:pPr>
            <w:r>
              <w:t>系统查询，数据抽查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安排刻章企业入驻审批大厅，方便企业就近办理</w:t>
            </w:r>
          </w:p>
        </w:tc>
        <w:tc>
          <w:tcPr>
            <w:tcW w:w="1327" w:type="dxa"/>
            <w:vAlign w:val="center"/>
          </w:tcPr>
          <w:p>
            <w:pPr>
              <w:pStyle w:val="13"/>
            </w:pPr>
            <w:r>
              <w:t>开展玉田县辖区内新开办企业免费刻制首套公章中标企业入驻区域，方便企业办理</w:t>
            </w:r>
          </w:p>
        </w:tc>
        <w:tc>
          <w:tcPr>
            <w:tcW w:w="1327" w:type="dxa"/>
            <w:vAlign w:val="center"/>
          </w:tcPr>
          <w:p/>
        </w:tc>
        <w:tc>
          <w:tcPr>
            <w:tcW w:w="1327" w:type="dxa"/>
            <w:vAlign w:val="center"/>
          </w:tcPr>
          <w:p>
            <w:pPr>
              <w:pStyle w:val="13"/>
            </w:pPr>
            <w:r>
              <w:t>100安排区域完成入驻</w:t>
            </w:r>
          </w:p>
        </w:tc>
        <w:tc>
          <w:tcPr>
            <w:tcW w:w="1327" w:type="dxa"/>
            <w:vAlign w:val="center"/>
          </w:tcPr>
          <w:p>
            <w:pPr>
              <w:pStyle w:val="13"/>
            </w:pPr>
            <w:r>
              <w:t>现场验收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刻章企业满意度调查</w:t>
            </w:r>
          </w:p>
        </w:tc>
        <w:tc>
          <w:tcPr>
            <w:tcW w:w="1327" w:type="dxa"/>
            <w:vAlign w:val="center"/>
          </w:tcPr>
          <w:p>
            <w:pPr>
              <w:pStyle w:val="13"/>
            </w:pPr>
            <w:r>
              <w:t>调查满意度</w:t>
            </w:r>
          </w:p>
        </w:tc>
        <w:tc>
          <w:tcPr>
            <w:tcW w:w="1327" w:type="dxa"/>
            <w:vAlign w:val="center"/>
          </w:tcPr>
          <w:p/>
        </w:tc>
        <w:tc>
          <w:tcPr>
            <w:tcW w:w="1327" w:type="dxa"/>
            <w:vAlign w:val="center"/>
          </w:tcPr>
          <w:p>
            <w:pPr>
              <w:pStyle w:val="13"/>
            </w:pPr>
            <w:r>
              <w:t>≥99满意度不低于99%</w:t>
            </w:r>
          </w:p>
        </w:tc>
        <w:tc>
          <w:tcPr>
            <w:tcW w:w="1327" w:type="dxa"/>
            <w:vAlign w:val="center"/>
          </w:tcPr>
          <w:p>
            <w:pPr>
              <w:pStyle w:val="13"/>
            </w:pPr>
            <w:r>
              <w:t>调查日志</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7"/>
      <w:r>
        <w:rPr>
          <w:rFonts w:ascii="方正仿宋_GBK" w:hAnsi="方正仿宋_GBK" w:eastAsia="方正仿宋_GBK" w:cs="方正仿宋_GBK"/>
          <w:color w:val="000000"/>
          <w:sz w:val="28"/>
        </w:rPr>
        <w:t>4.政务服务中心场地租赁项目绩效目标表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2"/>
            </w:pPr>
            <w:r>
              <w:t>441001玉田县行政审批局本级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1327" w:type="dxa"/>
            <w:vAlign w:val="center"/>
          </w:tcPr>
          <w:p>
            <w:pPr>
              <w:pStyle w:val="13"/>
            </w:pPr>
            <w:r>
              <w:t>13022924P00JXC4179433</w:t>
            </w:r>
          </w:p>
        </w:tc>
        <w:tc>
          <w:tcPr>
            <w:tcW w:w="1327" w:type="dxa"/>
          </w:tcPr>
          <w:p/>
        </w:tc>
        <w:tc>
          <w:tcPr>
            <w:tcW w:w="1327" w:type="dxa"/>
            <w:vAlign w:val="center"/>
          </w:tcPr>
          <w:p>
            <w:pPr>
              <w:pStyle w:val="14"/>
            </w:pPr>
            <w:r>
              <w:t>项目名称</w:t>
            </w:r>
          </w:p>
        </w:tc>
        <w:tc>
          <w:tcPr>
            <w:tcW w:w="1327" w:type="dxa"/>
            <w:vAlign w:val="center"/>
          </w:tcPr>
          <w:p>
            <w:pPr>
              <w:pStyle w:val="13"/>
            </w:pPr>
            <w:r>
              <w:t>政务服务中心场地租赁项目</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2160000.00</w:t>
            </w:r>
          </w:p>
        </w:tc>
        <w:tc>
          <w:tcPr>
            <w:tcW w:w="1327" w:type="dxa"/>
            <w:vAlign w:val="center"/>
          </w:tcPr>
          <w:p>
            <w:pPr>
              <w:pStyle w:val="14"/>
            </w:pPr>
            <w:r>
              <w:t>其中：财政    资金</w:t>
            </w:r>
          </w:p>
        </w:tc>
        <w:tc>
          <w:tcPr>
            <w:tcW w:w="1327" w:type="dxa"/>
            <w:vAlign w:val="center"/>
          </w:tcPr>
          <w:p>
            <w:pPr>
              <w:pStyle w:val="13"/>
            </w:pPr>
            <w:r>
              <w:t>2160000.00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3"/>
            </w:pPr>
            <w:r>
              <w:t>办公场地租赁</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1327" w:type="dxa"/>
            <w:vAlign w:val="center"/>
          </w:tcPr>
          <w:p>
            <w:pPr>
              <w:pStyle w:val="14"/>
            </w:pPr>
            <w:r>
              <w:t>3月底</w:t>
            </w:r>
          </w:p>
        </w:tc>
        <w:tc>
          <w:tcPr>
            <w:tcW w:w="1327" w:type="dxa"/>
          </w:tcPr>
          <w:p/>
        </w:tc>
        <w:tc>
          <w:tcPr>
            <w:tcW w:w="1327" w:type="dxa"/>
            <w:vAlign w:val="center"/>
          </w:tcPr>
          <w:p>
            <w:pPr>
              <w:pStyle w:val="14"/>
            </w:pPr>
            <w:r>
              <w:t>6月底</w:t>
            </w:r>
          </w:p>
        </w:tc>
        <w:tc>
          <w:tcPr>
            <w:tcW w:w="1327" w:type="dxa"/>
            <w:vAlign w:val="center"/>
          </w:tcPr>
          <w:p>
            <w:pPr>
              <w:pStyle w:val="14"/>
            </w:pPr>
            <w:r>
              <w:t>10月底</w:t>
            </w:r>
          </w:p>
        </w:tc>
        <w:tc>
          <w:tcPr>
            <w:tcW w:w="1327" w:type="dxa"/>
            <w:vAlign w:val="center"/>
          </w:tcPr>
          <w:p>
            <w:pPr>
              <w:pStyle w:val="14"/>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5"/>
            </w:pPr>
            <w:r>
              <w:t>25%</w:t>
            </w:r>
          </w:p>
        </w:tc>
        <w:tc>
          <w:tcPr>
            <w:tcW w:w="1327" w:type="dxa"/>
          </w:tcPr>
          <w:p/>
        </w:tc>
        <w:tc>
          <w:tcPr>
            <w:tcW w:w="1327" w:type="dxa"/>
            <w:vAlign w:val="center"/>
          </w:tcPr>
          <w:p>
            <w:pPr>
              <w:pStyle w:val="15"/>
            </w:pPr>
            <w:r>
              <w:t>50%</w:t>
            </w:r>
          </w:p>
        </w:tc>
        <w:tc>
          <w:tcPr>
            <w:tcW w:w="1327" w:type="dxa"/>
            <w:vAlign w:val="center"/>
          </w:tcPr>
          <w:p>
            <w:pPr>
              <w:pStyle w:val="15"/>
            </w:pPr>
            <w:r>
              <w:t>75%</w:t>
            </w:r>
          </w:p>
        </w:tc>
        <w:tc>
          <w:tcPr>
            <w:tcW w:w="1327" w:type="dxa"/>
            <w:vAlign w:val="center"/>
          </w:tcPr>
          <w:p>
            <w:pPr>
              <w:pStyle w:val="15"/>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1327" w:type="dxa"/>
            <w:vAlign w:val="center"/>
          </w:tcPr>
          <w:p>
            <w:pPr>
              <w:pStyle w:val="13"/>
            </w:pPr>
            <w:r>
              <w:t>1.提升政务审批大厅高效便捷水平，社会满意度提高</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1327" w:type="dxa"/>
            <w:vAlign w:val="center"/>
          </w:tcPr>
          <w:p>
            <w:pPr>
              <w:pStyle w:val="14"/>
            </w:pPr>
            <w:r>
              <w:t>绩效指标描述</w:t>
            </w:r>
          </w:p>
        </w:tc>
        <w:tc>
          <w:tcPr>
            <w:tcW w:w="1327" w:type="dxa"/>
          </w:tcP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租赁面积</w:t>
            </w:r>
          </w:p>
        </w:tc>
        <w:tc>
          <w:tcPr>
            <w:tcW w:w="1327" w:type="dxa"/>
            <w:vAlign w:val="center"/>
          </w:tcPr>
          <w:p>
            <w:pPr>
              <w:pStyle w:val="13"/>
            </w:pPr>
            <w:r>
              <w:t>租赁面积</w:t>
            </w:r>
          </w:p>
        </w:tc>
        <w:tc>
          <w:tcPr>
            <w:tcW w:w="1327" w:type="dxa"/>
            <w:vAlign w:val="center"/>
          </w:tcPr>
          <w:p/>
        </w:tc>
        <w:tc>
          <w:tcPr>
            <w:tcW w:w="1327" w:type="dxa"/>
            <w:vAlign w:val="center"/>
          </w:tcPr>
          <w:p>
            <w:pPr>
              <w:pStyle w:val="13"/>
            </w:pPr>
            <w:r>
              <w:t>4490平米</w:t>
            </w:r>
          </w:p>
        </w:tc>
        <w:tc>
          <w:tcPr>
            <w:tcW w:w="1327" w:type="dxa"/>
            <w:vAlign w:val="center"/>
          </w:tcPr>
          <w:p>
            <w:pPr>
              <w:pStyle w:val="13"/>
            </w:pPr>
            <w:r>
              <w:t>合同签署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办公用房租赁</w:t>
            </w:r>
          </w:p>
        </w:tc>
        <w:tc>
          <w:tcPr>
            <w:tcW w:w="1327" w:type="dxa"/>
            <w:vAlign w:val="center"/>
          </w:tcPr>
          <w:p>
            <w:pPr>
              <w:pStyle w:val="13"/>
            </w:pPr>
            <w:r>
              <w:t>办公用房租赁</w:t>
            </w:r>
          </w:p>
        </w:tc>
        <w:tc>
          <w:tcPr>
            <w:tcW w:w="1327" w:type="dxa"/>
            <w:vAlign w:val="center"/>
          </w:tcPr>
          <w:p/>
        </w:tc>
        <w:tc>
          <w:tcPr>
            <w:tcW w:w="1327" w:type="dxa"/>
            <w:vAlign w:val="center"/>
          </w:tcPr>
          <w:p>
            <w:pPr>
              <w:pStyle w:val="13"/>
            </w:pPr>
            <w:r>
              <w:t>100办公场所</w:t>
            </w:r>
          </w:p>
        </w:tc>
        <w:tc>
          <w:tcPr>
            <w:tcW w:w="1327" w:type="dxa"/>
            <w:vAlign w:val="center"/>
          </w:tcPr>
          <w:p>
            <w:pPr>
              <w:pStyle w:val="13"/>
            </w:pPr>
            <w:r>
              <w:t>办公场所设置合理，保障完备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工作时效</w:t>
            </w:r>
          </w:p>
        </w:tc>
        <w:tc>
          <w:tcPr>
            <w:tcW w:w="1327" w:type="dxa"/>
            <w:vAlign w:val="center"/>
          </w:tcPr>
          <w:p>
            <w:pPr>
              <w:pStyle w:val="13"/>
            </w:pPr>
            <w:r>
              <w:t>工作时效</w:t>
            </w:r>
          </w:p>
        </w:tc>
        <w:tc>
          <w:tcPr>
            <w:tcW w:w="1327" w:type="dxa"/>
            <w:vAlign w:val="center"/>
          </w:tcPr>
          <w:p/>
        </w:tc>
        <w:tc>
          <w:tcPr>
            <w:tcW w:w="1327" w:type="dxa"/>
            <w:vAlign w:val="center"/>
          </w:tcPr>
          <w:p>
            <w:pPr>
              <w:pStyle w:val="13"/>
            </w:pPr>
            <w:r>
              <w:t>100按期入驻</w:t>
            </w:r>
          </w:p>
        </w:tc>
        <w:tc>
          <w:tcPr>
            <w:tcW w:w="1327" w:type="dxa"/>
            <w:vAlign w:val="center"/>
          </w:tcPr>
          <w:p>
            <w:pPr>
              <w:pStyle w:val="13"/>
            </w:pPr>
            <w:r>
              <w:t>按期入驻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项目预算控制</w:t>
            </w:r>
          </w:p>
        </w:tc>
        <w:tc>
          <w:tcPr>
            <w:tcW w:w="1327" w:type="dxa"/>
            <w:vAlign w:val="center"/>
          </w:tcPr>
          <w:p>
            <w:pPr>
              <w:pStyle w:val="13"/>
            </w:pPr>
            <w:r>
              <w:t>项目预算控制</w:t>
            </w:r>
          </w:p>
        </w:tc>
        <w:tc>
          <w:tcPr>
            <w:tcW w:w="1327" w:type="dxa"/>
            <w:vAlign w:val="center"/>
          </w:tcPr>
          <w:p/>
        </w:tc>
        <w:tc>
          <w:tcPr>
            <w:tcW w:w="1327" w:type="dxa"/>
            <w:vAlign w:val="center"/>
          </w:tcPr>
          <w:p>
            <w:pPr>
              <w:pStyle w:val="13"/>
            </w:pPr>
            <w:r>
              <w:t>100预算控制</w:t>
            </w:r>
          </w:p>
        </w:tc>
        <w:tc>
          <w:tcPr>
            <w:tcW w:w="1327" w:type="dxa"/>
            <w:vAlign w:val="center"/>
          </w:tcPr>
          <w:p>
            <w:pPr>
              <w:pStyle w:val="13"/>
            </w:pPr>
            <w:r>
              <w:t>预算内完成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成本利用率</w:t>
            </w:r>
          </w:p>
        </w:tc>
        <w:tc>
          <w:tcPr>
            <w:tcW w:w="1327" w:type="dxa"/>
            <w:vAlign w:val="center"/>
          </w:tcPr>
          <w:p>
            <w:pPr>
              <w:pStyle w:val="13"/>
            </w:pPr>
            <w:r>
              <w:t>成本利用率</w:t>
            </w:r>
          </w:p>
        </w:tc>
        <w:tc>
          <w:tcPr>
            <w:tcW w:w="1327" w:type="dxa"/>
            <w:vAlign w:val="center"/>
          </w:tcPr>
          <w:p/>
        </w:tc>
        <w:tc>
          <w:tcPr>
            <w:tcW w:w="1327" w:type="dxa"/>
            <w:vAlign w:val="center"/>
          </w:tcPr>
          <w:p>
            <w:pPr>
              <w:pStyle w:val="13"/>
            </w:pPr>
            <w:r>
              <w:t>100场地设置合理</w:t>
            </w:r>
          </w:p>
        </w:tc>
        <w:tc>
          <w:tcPr>
            <w:tcW w:w="1327" w:type="dxa"/>
            <w:vAlign w:val="center"/>
          </w:tcPr>
          <w:p>
            <w:pPr>
              <w:pStyle w:val="13"/>
            </w:pPr>
            <w:r>
              <w:t>高效便捷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保障能力提升情况</w:t>
            </w:r>
          </w:p>
        </w:tc>
        <w:tc>
          <w:tcPr>
            <w:tcW w:w="1327" w:type="dxa"/>
            <w:vAlign w:val="center"/>
          </w:tcPr>
          <w:p>
            <w:pPr>
              <w:pStyle w:val="13"/>
            </w:pPr>
            <w:r>
              <w:t>保障能力提升情况</w:t>
            </w:r>
          </w:p>
        </w:tc>
        <w:tc>
          <w:tcPr>
            <w:tcW w:w="1327" w:type="dxa"/>
            <w:vAlign w:val="center"/>
          </w:tcPr>
          <w:p/>
        </w:tc>
        <w:tc>
          <w:tcPr>
            <w:tcW w:w="1327" w:type="dxa"/>
            <w:vAlign w:val="center"/>
          </w:tcPr>
          <w:p>
            <w:pPr>
              <w:pStyle w:val="13"/>
            </w:pPr>
            <w:r>
              <w:t>100审批业务开展便捷高效</w:t>
            </w:r>
          </w:p>
        </w:tc>
        <w:tc>
          <w:tcPr>
            <w:tcW w:w="1327" w:type="dxa"/>
            <w:vAlign w:val="center"/>
          </w:tcPr>
          <w:p>
            <w:pPr>
              <w:pStyle w:val="13"/>
            </w:pPr>
            <w:r>
              <w:t>有利于办事群众审批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建设项目环评执行率（%）</w:t>
            </w:r>
          </w:p>
        </w:tc>
        <w:tc>
          <w:tcPr>
            <w:tcW w:w="1327" w:type="dxa"/>
            <w:vAlign w:val="center"/>
          </w:tcPr>
          <w:p>
            <w:pPr>
              <w:pStyle w:val="13"/>
            </w:pPr>
            <w:r>
              <w:t>建设项目环评执行率（%）</w:t>
            </w:r>
          </w:p>
        </w:tc>
        <w:tc>
          <w:tcPr>
            <w:tcW w:w="1327" w:type="dxa"/>
            <w:vAlign w:val="center"/>
          </w:tcPr>
          <w:p/>
        </w:tc>
        <w:tc>
          <w:tcPr>
            <w:tcW w:w="1327" w:type="dxa"/>
            <w:vAlign w:val="center"/>
          </w:tcPr>
          <w:p>
            <w:pPr>
              <w:pStyle w:val="13"/>
            </w:pPr>
            <w:r>
              <w:t>100符合生态环保要求</w:t>
            </w:r>
          </w:p>
        </w:tc>
        <w:tc>
          <w:tcPr>
            <w:tcW w:w="1327" w:type="dxa"/>
            <w:vAlign w:val="center"/>
          </w:tcPr>
          <w:p>
            <w:pPr>
              <w:pStyle w:val="13"/>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持续提升我局社会影响力</w:t>
            </w:r>
          </w:p>
        </w:tc>
        <w:tc>
          <w:tcPr>
            <w:tcW w:w="1327" w:type="dxa"/>
            <w:vAlign w:val="center"/>
          </w:tcPr>
          <w:p>
            <w:pPr>
              <w:pStyle w:val="13"/>
            </w:pPr>
            <w:r>
              <w:t>持续提升我局社会影响力</w:t>
            </w:r>
          </w:p>
        </w:tc>
        <w:tc>
          <w:tcPr>
            <w:tcW w:w="1327" w:type="dxa"/>
            <w:vAlign w:val="center"/>
          </w:tcPr>
          <w:p/>
        </w:tc>
        <w:tc>
          <w:tcPr>
            <w:tcW w:w="1327" w:type="dxa"/>
            <w:vAlign w:val="center"/>
          </w:tcPr>
          <w:p>
            <w:pPr>
              <w:pStyle w:val="13"/>
            </w:pPr>
            <w:r>
              <w:t>100提高我局社会影响力</w:t>
            </w:r>
          </w:p>
        </w:tc>
        <w:tc>
          <w:tcPr>
            <w:tcW w:w="1327" w:type="dxa"/>
            <w:vAlign w:val="center"/>
          </w:tcPr>
          <w:p>
            <w:pPr>
              <w:pStyle w:val="13"/>
            </w:pPr>
            <w:r>
              <w:t>提升我局社会影响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社会公众或服务对象满意度</w:t>
            </w:r>
          </w:p>
        </w:tc>
        <w:tc>
          <w:tcPr>
            <w:tcW w:w="1327" w:type="dxa"/>
            <w:vAlign w:val="center"/>
          </w:tcPr>
          <w:p>
            <w:pPr>
              <w:pStyle w:val="13"/>
            </w:pPr>
            <w:r>
              <w:t>社会公众或服务对象满意度</w:t>
            </w:r>
          </w:p>
        </w:tc>
        <w:tc>
          <w:tcPr>
            <w:tcW w:w="1327" w:type="dxa"/>
            <w:vAlign w:val="center"/>
          </w:tcPr>
          <w:p/>
        </w:tc>
        <w:tc>
          <w:tcPr>
            <w:tcW w:w="1327" w:type="dxa"/>
            <w:vAlign w:val="center"/>
          </w:tcPr>
          <w:p>
            <w:pPr>
              <w:pStyle w:val="13"/>
            </w:pPr>
            <w:r>
              <w:t>100群众满意度高</w:t>
            </w:r>
          </w:p>
        </w:tc>
        <w:tc>
          <w:tcPr>
            <w:tcW w:w="1327" w:type="dxa"/>
            <w:vAlign w:val="center"/>
          </w:tcPr>
          <w:p>
            <w:pPr>
              <w:pStyle w:val="13"/>
            </w:pPr>
            <w:r>
              <w:t>办事群众满意度高</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6BB5C"/>
    <w:multiLevelType w:val="singleLevel"/>
    <w:tmpl w:val="65D6BB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24417B6"/>
    <w:rsid w:val="1526272B"/>
    <w:rsid w:val="1BC63324"/>
    <w:rsid w:val="2C0779B6"/>
    <w:rsid w:val="470A7953"/>
    <w:rsid w:val="7BCF125C"/>
    <w:rsid w:val="FEC399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5373</Words>
  <Characters>5767</Characters>
  <Lines>0</Lines>
  <Paragraphs>0</Paragraphs>
  <TotalTime>0</TotalTime>
  <ScaleCrop>false</ScaleCrop>
  <LinksUpToDate>false</LinksUpToDate>
  <CharactersWithSpaces>5840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2024-02-02T10:16:00Z</dcterms:created>
  <dc:creator>Administrator</dc:creator>
  <cp:lastModifiedBy>baixin</cp:lastModifiedBy>
  <dcterms:modified xsi:type="dcterms:W3CDTF">2024-09-24T17:34:07Z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7A09ED8D451293F68F87F2668410A02B</vt:lpwstr>
  </property>
</Properties>
</file>