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国标小标宋" w:hAnsi="国标小标宋" w:eastAsia="国标小标宋" w:cs="国标小标宋"/>
          <w:b/>
          <w:bCs/>
          <w:sz w:val="44"/>
          <w:szCs w:val="52"/>
        </w:rPr>
      </w:pPr>
      <w:r>
        <w:rPr>
          <w:rFonts w:hint="eastAsia" w:ascii="国标小标宋" w:hAnsi="国标小标宋" w:eastAsia="国标小标宋" w:cs="国标小标宋"/>
          <w:b/>
          <w:bCs/>
          <w:sz w:val="44"/>
          <w:szCs w:val="52"/>
          <w:lang w:val="en-US" w:eastAsia="zh-CN"/>
        </w:rPr>
        <w:t>玉田县</w:t>
      </w:r>
      <w:bookmarkStart w:id="0" w:name="_GoBack"/>
      <w:bookmarkEnd w:id="0"/>
      <w:r>
        <w:rPr>
          <w:rFonts w:hint="eastAsia" w:ascii="国标小标宋" w:hAnsi="国标小标宋" w:eastAsia="国标小标宋" w:cs="国标小标宋"/>
          <w:b/>
          <w:bCs/>
          <w:sz w:val="44"/>
          <w:szCs w:val="52"/>
        </w:rPr>
        <w:t>烟草制品零售点实地勘验测量标准</w:t>
      </w:r>
    </w:p>
    <w:p>
      <w:pPr>
        <w:jc w:val="center"/>
        <w:rPr>
          <w:rFonts w:ascii="国标小标宋" w:hAnsi="国标小标宋" w:eastAsia="国标小标宋" w:cs="国标小标宋"/>
          <w:sz w:val="44"/>
          <w:szCs w:val="52"/>
        </w:rPr>
      </w:pP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为统一规范现场测量标准，确保烟草制品零售点勘验公开、公平、公正，制定本标准。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本标准适用于烟草专卖局对烟草制品零售点布局的现场测量工作。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零售点现场测量主要是指间距距离的测量认定。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测量工具应使用符合国家标准的测量工具。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申请点与学校、幼儿园、最近零售点间距测量应当在符合道路交通安全有关规定的前提下，按照行走的最短路径进行测量。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政府有关部门在街道或道路中已经设置的行人隔离带（栏）、绿化带等视为障碍物，认定为不可正常安全通行，测量时应当依法绕行。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在街道或者道路上临时设置的安全设施，临时放置的建筑材料、物品、车辆等，擅自设立、建造的建筑物、构筑物或其他物体等，以及因阶段性施工影响通行等情况不视为障碍物，绕行距离不予计算在内。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依据《中华人民共和国道路交通安全法》及实施条例相关规定，实地核查人员在测量时应在人行道内行走，没有人行道的靠路边行走。行人通过路口或横过道路，应当走人行横道或者过街设施；通过没有交通信号灯、人行横道的路口，或者在没有过街设施的路段横过道路，应当观察来往车辆确认安全后直行通过；行人不得跨越道路隔离设施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测量标准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（一）申请点与最近零售点位于同侧且无障碍物的，测量最短直线距离。（如图1所示）</w:t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3" name="图片 3" descr="测距：同侧无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测距：同侧无障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图1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（二）申请点与最近零售点位于同侧且存在障碍物的，按照绕过障碍物可通行的最短距离测量。（如图2所示）</w:t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8" name="图片 8" descr="测距：同侧有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测距：同侧有障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图2</w:t>
      </w:r>
    </w:p>
    <w:p>
      <w:pPr>
        <w:pStyle w:val="2"/>
        <w:ind w:firstLine="640" w:firstLineChars="200"/>
        <w:rPr>
          <w:rFonts w:hint="eastAsia"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（三）申请点与最近零售点位于道路异侧，且道路中间无障碍物、无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隔离设施、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无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单双实线、无斑马线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过</w:t>
      </w:r>
      <w:r>
        <w:rPr>
          <w:rFonts w:hint="eastAsia" w:ascii="国标仿宋" w:hAnsi="国标仿宋" w:eastAsia="国标仿宋" w:cs="国标仿宋"/>
          <w:sz w:val="32"/>
          <w:szCs w:val="32"/>
        </w:rPr>
        <w:t>街设施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的</w:t>
      </w:r>
      <w:r>
        <w:rPr>
          <w:rFonts w:hint="eastAsia" w:ascii="国标仿宋" w:hAnsi="国标仿宋" w:eastAsia="国标仿宋" w:cs="国标仿宋"/>
          <w:sz w:val="32"/>
          <w:szCs w:val="32"/>
        </w:rPr>
        <w:t>，测量按直角分段测量，分段之和即为申请点与最近零售点之间的距离。（如图3所示）</w:t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9" name="图片 9" descr="测距：异侧无过街设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测距：异侧无过街设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图3</w:t>
      </w:r>
    </w:p>
    <w:p>
      <w:pPr>
        <w:numPr>
          <w:ilvl w:val="0"/>
          <w:numId w:val="0"/>
        </w:numPr>
        <w:ind w:firstLine="640" w:firstLineChars="200"/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</w:pPr>
      <w: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  <w:t>（四）申请点与最近零售点位于道路异侧，道路中间有障碍物、隔离设施、单双实线，但无斑马线及过街设施情形的，选取最近障碍物或隔离设施断开处、虚线处，测量按直角分段测量，分段之和即为申请点与最近零售点之间的距离。</w:t>
      </w:r>
    </w:p>
    <w:p>
      <w:pPr>
        <w:numPr>
          <w:ilvl w:val="0"/>
          <w:numId w:val="0"/>
        </w:numP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</w:pPr>
      <w: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  <w:t>（如图4所示）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69865" cy="2785110"/>
            <wp:effectExtent l="0" t="0" r="6985" b="15240"/>
            <wp:docPr id="10" name="图片 10" descr="测距：异侧有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测距：异侧有障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国标仿宋" w:hAnsi="国标仿宋" w:eastAsia="国标仿宋" w:cs="国标仿宋"/>
          <w:strike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图4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（五）申请点与最近零售点位于路口处存在转角或弧形分布的，按贴近墙角可通行的最短距离测量。（如图5所示）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135" cy="2793365"/>
            <wp:effectExtent l="0" t="0" r="5715" b="6985"/>
            <wp:docPr id="17" name="图片 17" descr="测距：路口转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测距：路口转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图5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（六）申请点位于十字路口，且与最近零售点在路口对侧的，按可符合交通规则通行的最短距离测量。（如图6所示）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5" name="图片 15" descr="测距：路口不同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测距：路口不同侧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图6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（七）申请点位于十字路口，且与最近参照点同侧的，按可通行的最短距离测量。（如图7所示）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4" name="图片 14" descr="测距：路口同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测距：路口同侧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图7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八）申请点与最近零售点之间有楼梯、自动扶梯的，以其平面坡长进行测量，即实际距离为（a+b+c）米。申请点与最近零售点之间有电梯的，以层高进行测量，即实际距离为（A+B+C）米。申请点与最近零售点之间楼梯与电梯并存的，以楼梯、电梯最短距离为准。（如图8所示）</w:t>
      </w:r>
    </w:p>
    <w:p>
      <w:pPr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69865" cy="2437130"/>
            <wp:effectExtent l="0" t="0" r="6985" b="1270"/>
            <wp:docPr id="19" name="图片 19" descr="截图_选择区域_2024101114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截图_选择区域_202410111425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图8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（九）特殊地形测量：因地形、地貌或设计等原因导致道路、通道呈不规则形态，通过前述方法无法测量的，取可安全通行路径最短距离进行测量。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（十）申请人或最近零售点的经营场所有多个出入口的，选择两者距离最近的两个出入口中心点作为测量起始点和终止点。（如图9所示）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6" name="图片 16" descr="测距：多出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测距：多出入口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图9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十一）在商业综合体、购物中心等复合功能场所室内设置柜台的申请点，按照上述测量方法，以距离最近零售点经营场所通道口中心点为测量起始点进行测量；如设置柜台的申请点距离最近零售点经营场所通道口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≥ </w:t>
      </w:r>
      <w:r>
        <w:rPr>
          <w:rFonts w:hint="eastAsia" w:ascii="国标仿宋" w:hAnsi="国标仿宋" w:eastAsia="国标仿宋" w:cs="国标仿宋"/>
          <w:sz w:val="32"/>
          <w:szCs w:val="32"/>
        </w:rPr>
        <w:t>50米，则以柜台中心点为测量起始点进行测量。（如图10所示）</w:t>
      </w:r>
    </w:p>
    <w:p>
      <w:pPr>
        <w:rPr>
          <w:rFonts w:ascii="国标仿宋" w:hAnsi="国标仿宋" w:eastAsia="国标仿宋" w:cs="国标仿宋"/>
          <w:sz w:val="32"/>
          <w:szCs w:val="32"/>
        </w:rPr>
      </w:pPr>
      <w:r>
        <w:rPr>
          <w:rFonts w:ascii="国标仿宋" w:hAnsi="国标仿宋" w:eastAsia="国标仿宋" w:cs="国标仿宋"/>
          <w:sz w:val="32"/>
          <w:szCs w:val="32"/>
        </w:rPr>
        <w:drawing>
          <wp:inline distT="0" distB="0" distL="0" distR="0">
            <wp:extent cx="5274310" cy="2823845"/>
            <wp:effectExtent l="0" t="0" r="2540" b="14605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图10</w:t>
      </w:r>
    </w:p>
    <w:p>
      <w:pPr>
        <w:rPr>
          <w:rFonts w:hint="eastAsia" w:ascii="国标仿宋" w:hAnsi="国标仿宋" w:eastAsia="国标仿宋" w:cs="国标仿宋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现场勘验的距离数值与规定间距数值相差1%以内的，视为满足间距要求。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现场勘验时，由两名及以上执法人员在申请人或代理人现场见证下完成。最后由申请人或代理人进行书面签字确认。申请人或代理人拒绝签字的，由核查人员在实地核查记录上注明情况。测量过程应当全过程记录，包括但不限于文字记录和音像记录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以下情形，需申请人或代理人、利害关系人同时在场，使用两种测量工具重新实地测量，以最小测量的结果为准。</w:t>
      </w:r>
    </w:p>
    <w:p>
      <w:pPr>
        <w:numPr>
          <w:ilvl w:val="0"/>
          <w:numId w:val="2"/>
        </w:numPr>
        <w:ind w:left="-10" w:leftChars="0" w:firstLine="640" w:firstLineChars="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间距的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实际</w:t>
      </w:r>
      <w:r>
        <w:rPr>
          <w:rFonts w:hint="eastAsia" w:ascii="国标仿宋" w:hAnsi="国标仿宋" w:eastAsia="国标仿宋" w:cs="国标仿宋"/>
          <w:sz w:val="32"/>
          <w:szCs w:val="32"/>
        </w:rPr>
        <w:t>测量结果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-</w:t>
      </w:r>
      <w:r>
        <w:rPr>
          <w:rFonts w:hint="eastAsia" w:ascii="国标仿宋" w:hAnsi="国标仿宋" w:eastAsia="国标仿宋" w:cs="国标仿宋"/>
          <w:sz w:val="32"/>
          <w:szCs w:val="32"/>
        </w:rPr>
        <w:t>当地合理布局规定间距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标准=差值，差值在</w:t>
      </w:r>
      <w:r>
        <w:rPr>
          <w:rFonts w:hint="eastAsia" w:ascii="国标仿宋" w:hAnsi="国标仿宋" w:eastAsia="国标仿宋" w:cs="国标仿宋"/>
          <w:sz w:val="32"/>
          <w:szCs w:val="32"/>
        </w:rPr>
        <w:t>当地合理布局规定间距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标准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±</w:t>
      </w:r>
      <w:r>
        <w:rPr>
          <w:rFonts w:hint="eastAsia" w:ascii="国标仿宋" w:hAnsi="国标仿宋" w:eastAsia="国标仿宋" w:cs="国标仿宋"/>
          <w:sz w:val="32"/>
          <w:szCs w:val="32"/>
        </w:rPr>
        <w:t>2%范围内的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ind w:left="-10" w:leftChars="0" w:firstLine="640" w:firstLineChars="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对测量结果有异议的。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小标宋">
    <w:altName w:val="宋体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国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79FC8"/>
    <w:multiLevelType w:val="singleLevel"/>
    <w:tmpl w:val="0BB79FC8"/>
    <w:lvl w:ilvl="0" w:tentative="0">
      <w:start w:val="1"/>
      <w:numFmt w:val="chineseCounting"/>
      <w:suff w:val="space"/>
      <w:lvlText w:val="第%1条"/>
      <w:lvlJc w:val="left"/>
      <w:rPr>
        <w:rFonts w:hint="eastAsia" w:ascii="国标黑体" w:hAnsi="国标黑体" w:eastAsia="国标黑体" w:cs="国标黑体"/>
        <w:sz w:val="32"/>
        <w:szCs w:val="32"/>
      </w:rPr>
    </w:lvl>
  </w:abstractNum>
  <w:abstractNum w:abstractNumId="1">
    <w:nsid w:val="7DF77DFB"/>
    <w:multiLevelType w:val="singleLevel"/>
    <w:tmpl w:val="7DF77DFB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C69EC"/>
    <w:rsid w:val="17DC69EC"/>
    <w:rsid w:val="441B7852"/>
    <w:rsid w:val="4FC85162"/>
    <w:rsid w:val="508019F2"/>
    <w:rsid w:val="76664561"/>
    <w:rsid w:val="7884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2024-12-26T02:14:00Z</dcterms:created>
  <dc:creator>高高</dc:creator>
  <cp:lastModifiedBy>Administrator</cp:lastModifiedBy>
  <dcterms:modified xsi:type="dcterms:W3CDTF">2024-12-26T03:06:09Z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3D577392EC68408D915D19DC901C8495_11</vt:lpwstr>
  </property>
</Properties>
</file>