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r>
        <w:rPr>
          <w:rFonts w:hint="eastAsia" w:ascii="方正小标宋_GBK" w:eastAsia="方正小标宋_GBK"/>
          <w:sz w:val="44"/>
        </w:rPr>
        <w:t>玉田县虹桥镇财政所收支预算</w:t>
      </w:r>
      <w:bookmarkStart w:id="0" w:name="_GoBack"/>
      <w:bookmarkEnd w:id="0"/>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2130152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对高校毕业生到基层任职补助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2130152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对高校毕业生到基层任职补助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255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农林水支出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农业农村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2130152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对高校毕业生到基层任职补助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1156948.00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1156948.00</w:t>
            </w:r>
          </w:p>
        </w:tc>
        <w:tc>
          <w:tcPr>
            <w:tcW w:w="255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1056948.00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1056948.00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66948.00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66948.00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990000.00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990000.00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玉田县虹桥镇财政所</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按照《预算法》、《地方预决算公开操作规程》和《河北省省级预算公开办法》规定，现将玉田县虹桥镇财政所</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玉田县虹桥镇</w:t>
      </w:r>
    </w:p>
    <w:p>
      <w:pPr>
        <w:spacing w:line="500" w:lineRule="exact"/>
        <w:ind w:firstLine="560" w:firstLineChars="200"/>
        <w:jc w:val="left"/>
        <w:rPr>
          <w:rFonts w:ascii="Times New Roman" w:eastAsia="方正仿宋_GBK"/>
          <w:sz w:val="28"/>
        </w:rPr>
      </w:pPr>
      <w:r>
        <w:rPr>
          <w:rFonts w:ascii="Times New Roman" w:eastAsia="方正仿宋_GBK"/>
          <w:sz w:val="28"/>
        </w:rPr>
        <w:t>职能配置、机构设置和人员编制规定</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第一条根据《中共唐山市委办公室、唐山市人民政府办公室关于印发《王田县深化乡镇和街道改革方案〉的通知》（唐办</w:t>
      </w:r>
    </w:p>
    <w:p>
      <w:pPr>
        <w:spacing w:line="500" w:lineRule="exact"/>
        <w:ind w:firstLine="560" w:firstLineChars="200"/>
        <w:jc w:val="left"/>
        <w:rPr>
          <w:rFonts w:ascii="Times New Roman" w:eastAsia="方正仿宋_GBK"/>
          <w:sz w:val="28"/>
        </w:rPr>
      </w:pPr>
      <w:r>
        <w:rPr>
          <w:rFonts w:ascii="Times New Roman" w:eastAsia="方正仿宋_GBK"/>
          <w:sz w:val="28"/>
        </w:rPr>
        <w:t>字[ 2020 J 22  号 ）， 制定 本规定。</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第二条虹桥镇党委是党在农村的基层组织，是党在农村全部工作和战斗力的基础，全面领导本镇的工作和基层社会治理，</w:t>
      </w:r>
      <w:r>
        <w:rPr>
          <w:rFonts w:ascii="Times New Roman" w:eastAsia="方正仿宋_GBK"/>
          <w:sz w:val="28"/>
        </w:rPr>
        <w:t xml:space="preserve"> </w:t>
      </w:r>
      <w:r>
        <w:rPr>
          <w:rFonts w:hint="eastAsia" w:ascii="Times New Roman" w:hAnsi="宋体" w:eastAsia="方正仿宋_GBK" w:cs="宋体"/>
          <w:sz w:val="28"/>
        </w:rPr>
        <w:t>支持和保证行政组织、经济组织和群众自治组织充分行使职权。</w:t>
      </w:r>
      <w:r>
        <w:rPr>
          <w:rFonts w:ascii="Times New Roman" w:eastAsia="方正仿宋_GBK"/>
          <w:sz w:val="28"/>
        </w:rPr>
        <w:t xml:space="preserve"> </w:t>
      </w:r>
      <w:r>
        <w:rPr>
          <w:rFonts w:hint="eastAsia" w:ascii="Times New Roman" w:hAnsi="宋体" w:eastAsia="方正仿宋_GBK" w:cs="宋体"/>
          <w:sz w:val="28"/>
        </w:rPr>
        <w:t>虹桥镇人大是基层地方国家权力机关，加强基层政权、推进基层</w:t>
      </w:r>
      <w:r>
        <w:rPr>
          <w:rFonts w:ascii="Times New Roman" w:eastAsia="方正仿宋_GBK"/>
          <w:sz w:val="28"/>
        </w:rPr>
        <w:t xml:space="preserve"> </w:t>
      </w:r>
      <w:r>
        <w:rPr>
          <w:rFonts w:hint="eastAsia" w:ascii="Times New Roman" w:hAnsi="宋体" w:eastAsia="方正仿宋_GBK" w:cs="宋体"/>
          <w:sz w:val="28"/>
        </w:rPr>
        <w:t>民主法治建设和政治文明建设。虹桥镇人民政府是本级人民代表</w:t>
      </w:r>
      <w:r>
        <w:rPr>
          <w:rFonts w:ascii="Times New Roman" w:eastAsia="方正仿宋_GBK"/>
          <w:sz w:val="28"/>
        </w:rPr>
        <w:t xml:space="preserve"> </w:t>
      </w:r>
      <w:r>
        <w:rPr>
          <w:rFonts w:hint="eastAsia" w:ascii="Times New Roman" w:hAnsi="宋体" w:eastAsia="方正仿宋_GBK" w:cs="宋体"/>
          <w:sz w:val="28"/>
        </w:rPr>
        <w:t>大会的执行机关，是本级国家行政机关，依法行使行政职权。虹</w:t>
      </w:r>
      <w:r>
        <w:rPr>
          <w:rFonts w:ascii="Times New Roman" w:eastAsia="方正仿宋_GBK"/>
          <w:sz w:val="28"/>
        </w:rPr>
        <w:t xml:space="preserve"> </w:t>
      </w:r>
      <w:r>
        <w:rPr>
          <w:rFonts w:hint="eastAsia" w:ascii="Times New Roman" w:hAnsi="宋体" w:eastAsia="方正仿宋_GBK" w:cs="宋体"/>
          <w:sz w:val="28"/>
        </w:rPr>
        <w:t>桥镇主要围绕加强党的领导、夸实基层政权，促进经济发展、增</w:t>
      </w:r>
      <w:r>
        <w:rPr>
          <w:rFonts w:ascii="Times New Roman" w:eastAsia="方正仿宋_GBK"/>
          <w:sz w:val="28"/>
        </w:rPr>
        <w:t xml:space="preserve"> </w:t>
      </w:r>
      <w:r>
        <w:rPr>
          <w:rFonts w:hint="eastAsia" w:ascii="Times New Roman" w:hAnsi="宋体" w:eastAsia="方正仿宋_GBK" w:cs="宋体"/>
          <w:sz w:val="28"/>
        </w:rPr>
        <w:t>加农民收入，优化公共服务、着力改善民生，强化社会治理、维</w:t>
      </w:r>
      <w:r>
        <w:rPr>
          <w:rFonts w:ascii="Times New Roman" w:eastAsia="方正仿宋_GBK"/>
          <w:sz w:val="28"/>
        </w:rPr>
        <w:t xml:space="preserve"> </w:t>
      </w:r>
      <w:r>
        <w:rPr>
          <w:rFonts w:hint="eastAsia" w:ascii="Times New Roman" w:hAnsi="宋体" w:eastAsia="方正仿宋_GBK" w:cs="宋体"/>
          <w:sz w:val="28"/>
        </w:rPr>
        <w:t>护社会稳定，推进基层民主、促进农村和谐，改善生态环境、提</w:t>
      </w:r>
      <w:r>
        <w:rPr>
          <w:rFonts w:ascii="Times New Roman" w:eastAsia="方正仿宋_GBK"/>
          <w:sz w:val="28"/>
        </w:rPr>
        <w:t xml:space="preserve"> </w:t>
      </w:r>
      <w:r>
        <w:rPr>
          <w:rFonts w:hint="eastAsia" w:ascii="Times New Roman" w:hAnsi="宋体" w:eastAsia="方正仿宋_GBK" w:cs="宋体"/>
          <w:sz w:val="28"/>
        </w:rPr>
        <w:t>升乡风文明等方面履行职能。</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第三条</w:t>
      </w:r>
      <w:r>
        <w:rPr>
          <w:rFonts w:ascii="Times New Roman" w:eastAsia="方正仿宋_GBK"/>
          <w:sz w:val="28"/>
        </w:rPr>
        <w:t xml:space="preserve"> </w:t>
      </w:r>
      <w:r>
        <w:rPr>
          <w:rFonts w:hint="eastAsia" w:ascii="Times New Roman" w:hAnsi="宋体" w:eastAsia="方正仿宋_GBK" w:cs="宋体"/>
          <w:sz w:val="28"/>
        </w:rPr>
        <w:t>贯彻落实党中央和省委、市委、县委方针政策和决策部署，坚持和加强党对本镇工作的集中统一领导。镇党委、人</w:t>
      </w:r>
      <w:r>
        <w:rPr>
          <w:rFonts w:ascii="Times New Roman" w:eastAsia="方正仿宋_GBK"/>
          <w:sz w:val="28"/>
        </w:rPr>
        <w:t xml:space="preserve"> </w:t>
      </w:r>
      <w:r>
        <w:rPr>
          <w:rFonts w:hint="eastAsia" w:ascii="Times New Roman" w:hAnsi="宋体" w:eastAsia="方正仿宋_GBK" w:cs="宋体"/>
          <w:sz w:val="28"/>
        </w:rPr>
        <w:t>大、政府主要职责是：</w:t>
      </w:r>
    </w:p>
    <w:p>
      <w:pPr>
        <w:spacing w:line="500" w:lineRule="exact"/>
        <w:ind w:firstLine="560" w:firstLineChars="200"/>
        <w:jc w:val="left"/>
        <w:rPr>
          <w:rFonts w:ascii="Times New Roman" w:eastAsia="方正仿宋_GBK"/>
          <w:sz w:val="28"/>
        </w:rPr>
        <w:sectPr>
          <w:footerReference r:id="rId3" w:type="default"/>
          <w:pgSz w:w="16839" w:h="11907" w:orient="landscape"/>
          <w:pgMar w:top="1361" w:right="1020" w:bottom="1361" w:left="1020" w:header="851" w:footer="992" w:gutter="0"/>
          <w:cols w:space="425" w:num="1"/>
          <w:docGrid w:type="lines" w:linePitch="312" w:charSpace="0"/>
        </w:sectPr>
      </w:pPr>
      <w:r>
        <w:rPr>
          <w:rFonts w:hint="eastAsia" w:ascii="Times New Roman" w:hAnsi="宋体" w:eastAsia="方正仿宋_GBK" w:cs="宋体"/>
          <w:sz w:val="28"/>
        </w:rPr>
        <w:t>（一）宣传赏彻执行党的路线方针政策和党中央、上级党组织及本镇党员代表大会（党员大会）的决议。贯彻执行法律、法</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规、规章和上级人民代表大会及其常务委员会决议及上级政府的</w:t>
      </w:r>
      <w:r>
        <w:rPr>
          <w:rFonts w:ascii="Times New Roman" w:eastAsia="方正仿宋_GBK"/>
          <w:sz w:val="28"/>
        </w:rPr>
        <w:t xml:space="preserve"> </w:t>
      </w:r>
      <w:r>
        <w:rPr>
          <w:rFonts w:hint="eastAsia" w:ascii="Times New Roman" w:hAnsi="宋体" w:eastAsia="方正仿宋_GBK" w:cs="宋体"/>
          <w:sz w:val="28"/>
        </w:rPr>
        <w:t>决定、命令，执行本级人民代表大会的决议。</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（二）讨论和决定本镇经济建设、政治建设、文化建设、社会建设、生态文明建设和党的建设以及乡村振兴中的重大问题。</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（三）组织召开本级人民代表大会，充分行使重大事项决定权、监督权和任免权，做好人大代表工作，联系选民、反映群众</w:t>
      </w:r>
      <w:r>
        <w:rPr>
          <w:rFonts w:ascii="Times New Roman" w:eastAsia="方正仿宋_GBK"/>
          <w:sz w:val="28"/>
        </w:rPr>
        <w:t xml:space="preserve"> </w:t>
      </w:r>
      <w:r>
        <w:rPr>
          <w:rFonts w:hint="eastAsia" w:ascii="Times New Roman" w:hAnsi="宋体" w:eastAsia="方正仿宋_GBK" w:cs="宋体"/>
          <w:sz w:val="28"/>
        </w:rPr>
        <w:t>意见和要求。</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（四）执行辖区内的经济和社会发展计划、预算，管理辖区内的经济、教育、科学、文化、卫生健康、体育事业和财政、统</w:t>
      </w:r>
      <w:r>
        <w:rPr>
          <w:rFonts w:ascii="Times New Roman" w:eastAsia="方正仿宋_GBK"/>
          <w:sz w:val="28"/>
        </w:rPr>
        <w:t xml:space="preserve"> </w:t>
      </w:r>
      <w:r>
        <w:rPr>
          <w:rFonts w:hint="eastAsia" w:ascii="Times New Roman" w:hAnsi="宋体" w:eastAsia="方正仿宋_GBK" w:cs="宋体"/>
          <w:sz w:val="28"/>
        </w:rPr>
        <w:t>计、民政、司法行政等行政工作。落实辖区内发展规划、专项规</w:t>
      </w:r>
      <w:r>
        <w:rPr>
          <w:rFonts w:ascii="Times New Roman" w:eastAsia="方正仿宋_GBK"/>
          <w:sz w:val="28"/>
        </w:rPr>
        <w:t xml:space="preserve"> </w:t>
      </w:r>
      <w:r>
        <w:rPr>
          <w:rFonts w:hint="eastAsia" w:ascii="Times New Roman" w:hAnsi="宋体" w:eastAsia="方正仿宋_GBK" w:cs="宋体"/>
          <w:sz w:val="28"/>
        </w:rPr>
        <w:t>划、区域规划、回土空间规划。</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（五）镇党委领导镇政权机关、群团组织和其他各类组织，</w:t>
      </w:r>
      <w:r>
        <w:rPr>
          <w:rFonts w:ascii="Times New Roman" w:eastAsia="方正仿宋_GBK"/>
          <w:sz w:val="28"/>
        </w:rPr>
        <w:t xml:space="preserve"> </w:t>
      </w:r>
      <w:r>
        <w:rPr>
          <w:rFonts w:hint="eastAsia" w:ascii="Times New Roman" w:hAnsi="宋体" w:eastAsia="方正仿宋_GBK" w:cs="宋体"/>
          <w:sz w:val="28"/>
        </w:rPr>
        <w:t>加强指导和规范，支持和保证这些机关和组织依照国家法律法规</w:t>
      </w:r>
      <w:r>
        <w:rPr>
          <w:rFonts w:ascii="Times New Roman" w:eastAsia="方正仿宋_GBK"/>
          <w:sz w:val="28"/>
        </w:rPr>
        <w:t xml:space="preserve"> </w:t>
      </w:r>
      <w:r>
        <w:rPr>
          <w:rFonts w:hint="eastAsia" w:ascii="Times New Roman" w:hAnsi="宋体" w:eastAsia="方正仿宋_GBK" w:cs="宋体"/>
          <w:sz w:val="28"/>
        </w:rPr>
        <w:t>以及各自章程履行职责。坚持党管武装的根本原则和制度，协谓</w:t>
      </w:r>
      <w:r>
        <w:rPr>
          <w:rFonts w:ascii="Times New Roman" w:eastAsia="方正仿宋_GBK"/>
          <w:sz w:val="28"/>
        </w:rPr>
        <w:t xml:space="preserve"> </w:t>
      </w:r>
      <w:r>
        <w:rPr>
          <w:rFonts w:hint="eastAsia" w:ascii="Times New Roman" w:hAnsi="宋体" w:eastAsia="方正仿宋_GBK" w:cs="宋体"/>
          <w:sz w:val="28"/>
        </w:rPr>
        <w:t>各方力量，对镇人民武装工作实行统一领导。</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（六）加强镇党委自身建设和村党组织建设，以及其他隶属</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镇党委的党组织建设，抓好发展党员工作，加强党员队伍建设。</w:t>
      </w:r>
      <w:r>
        <w:rPr>
          <w:rFonts w:ascii="Times New Roman" w:eastAsia="方正仿宋_GBK"/>
          <w:sz w:val="28"/>
        </w:rPr>
        <w:t xml:space="preserve"> </w:t>
      </w:r>
      <w:r>
        <w:rPr>
          <w:rFonts w:hint="eastAsia" w:ascii="Times New Roman" w:hAnsi="宋体" w:eastAsia="方正仿宋_GBK" w:cs="宋体"/>
          <w:sz w:val="28"/>
        </w:rPr>
        <w:t>维护和执行党的纪律，监督</w:t>
      </w:r>
      <w:r>
        <w:rPr>
          <w:rFonts w:hint="eastAsia" w:ascii="Times New Roman" w:hAnsi="宋体" w:eastAsia="方正仿宋_GBK" w:cs="宋体"/>
          <w:sz w:val="28"/>
          <w:lang w:eastAsia="zh-CN"/>
        </w:rPr>
        <w:t>党员干部</w:t>
      </w:r>
      <w:r>
        <w:rPr>
          <w:rFonts w:hint="eastAsia" w:ascii="Times New Roman" w:hAnsi="宋体" w:eastAsia="方正仿宋_GBK" w:cs="宋体"/>
          <w:sz w:val="28"/>
        </w:rPr>
        <w:t>和其他任何工作人员严格遵</w:t>
      </w:r>
      <w:r>
        <w:rPr>
          <w:rFonts w:ascii="Times New Roman" w:eastAsia="方正仿宋_GBK"/>
          <w:sz w:val="28"/>
        </w:rPr>
        <w:t xml:space="preserve"> </w:t>
      </w:r>
      <w:r>
        <w:rPr>
          <w:rFonts w:hint="eastAsia" w:ascii="Times New Roman" w:hAnsi="宋体" w:eastAsia="方正仿宋_GBK" w:cs="宋体"/>
          <w:sz w:val="28"/>
        </w:rPr>
        <w:t>守回家法律法规。</w:t>
      </w:r>
    </w:p>
    <w:p>
      <w:pPr>
        <w:spacing w:line="500" w:lineRule="exact"/>
        <w:ind w:firstLine="560" w:firstLineChars="200"/>
        <w:jc w:val="left"/>
        <w:rPr>
          <w:rFonts w:ascii="Times New Roman" w:eastAsia="方正仿宋_GBK"/>
          <w:sz w:val="28"/>
        </w:rPr>
        <w:sectPr>
          <w:pgSz w:w="11907" w:h="16839"/>
          <w:pgMar w:top="1531" w:right="1134" w:bottom="1474" w:left="1134" w:header="720" w:footer="720" w:gutter="0"/>
          <w:cols w:space="720" w:num="1"/>
          <w:docGrid w:linePitch="286" w:charSpace="0"/>
        </w:sectPr>
      </w:pPr>
      <w:r>
        <w:rPr>
          <w:rFonts w:hint="eastAsia" w:ascii="Times New Roman" w:hAnsi="宋体" w:eastAsia="方正仿宋_GBK" w:cs="宋体"/>
          <w:sz w:val="28"/>
        </w:rPr>
        <w:t>（七）按照于部管理权限，负责对于部的教育、培训、选拨、</w:t>
      </w:r>
      <w:r>
        <w:rPr>
          <w:rFonts w:ascii="Times New Roman" w:eastAsia="方正仿宋_GBK"/>
          <w:sz w:val="28"/>
        </w:rPr>
        <w:t xml:space="preserve"> </w:t>
      </w:r>
      <w:r>
        <w:rPr>
          <w:rFonts w:hint="eastAsia" w:ascii="Times New Roman" w:hAnsi="宋体" w:eastAsia="方正仿宋_GBK" w:cs="宋体"/>
          <w:sz w:val="28"/>
        </w:rPr>
        <w:t>考核和监督工作。协助管理上级有关部门驻镇单位的于部。做好</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人才服务工作。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（八）领导本镇的基层治理，加强社会主义民主法治建设和精神文明建设，加强社会治安综合治理，做好应急管理、生态环</w:t>
      </w:r>
      <w:r>
        <w:rPr>
          <w:rFonts w:ascii="Times New Roman" w:eastAsia="方正仿宋_GBK"/>
          <w:sz w:val="28"/>
        </w:rPr>
        <w:t xml:space="preserve"> </w:t>
      </w:r>
      <w:r>
        <w:rPr>
          <w:rFonts w:hint="eastAsia" w:ascii="Times New Roman" w:hAnsi="宋体" w:eastAsia="方正仿宋_GBK" w:cs="宋体"/>
          <w:sz w:val="28"/>
        </w:rPr>
        <w:t>保、乡村振兴、民生保障、脱贫致富、民族宗教、防范邪教等工</w:t>
      </w:r>
      <w:r>
        <w:rPr>
          <w:rFonts w:ascii="Times New Roman" w:eastAsia="方正仿宋_GBK"/>
          <w:sz w:val="28"/>
        </w:rPr>
        <w:t xml:space="preserve"> </w:t>
      </w:r>
      <w:r>
        <w:rPr>
          <w:rFonts w:hint="eastAsia" w:ascii="Times New Roman" w:hAnsi="宋体" w:eastAsia="方正仿宋_GBK" w:cs="宋体"/>
          <w:sz w:val="28"/>
        </w:rPr>
        <w:t>作。承担民兵预备役、征兵、退役军人服务、拥军优属等工作。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（九）保护社会主义的全民所有的财产和劳动群众集体所有的财产，保护公民私人所有的合法财产，维护社会秩序，保障公</w:t>
      </w:r>
      <w:r>
        <w:rPr>
          <w:rFonts w:ascii="Times New Roman" w:eastAsia="方正仿宋_GBK"/>
          <w:sz w:val="28"/>
        </w:rPr>
        <w:t xml:space="preserve"> </w:t>
      </w:r>
      <w:r>
        <w:rPr>
          <w:rFonts w:hint="eastAsia" w:ascii="Times New Roman" w:hAnsi="宋体" w:eastAsia="方正仿宋_GBK" w:cs="宋体"/>
          <w:sz w:val="28"/>
        </w:rPr>
        <w:t>民的人身权利、民主权利和其他权利。保护各种经济组织的合法</w:t>
      </w:r>
      <w:r>
        <w:rPr>
          <w:rFonts w:ascii="Times New Roman" w:eastAsia="方正仿宋_GBK"/>
          <w:sz w:val="28"/>
        </w:rPr>
        <w:t xml:space="preserve"> </w:t>
      </w:r>
      <w:r>
        <w:rPr>
          <w:rFonts w:hint="eastAsia" w:ascii="Times New Roman" w:hAnsi="宋体" w:eastAsia="方正仿宋_GBK" w:cs="宋体"/>
          <w:sz w:val="28"/>
        </w:rPr>
        <w:t>权益。保障各少数民族的合法权利和利益，尊重少数民族的风俗</w:t>
      </w:r>
      <w:r>
        <w:rPr>
          <w:rFonts w:ascii="Times New Roman" w:eastAsia="方正仿宋_GBK"/>
          <w:sz w:val="28"/>
        </w:rPr>
        <w:t xml:space="preserve"> </w:t>
      </w:r>
      <w:r>
        <w:rPr>
          <w:rFonts w:hint="eastAsia" w:ascii="Times New Roman" w:hAnsi="宋体" w:eastAsia="方正仿宋_GBK" w:cs="宋体"/>
          <w:sz w:val="28"/>
        </w:rPr>
        <w:t>习惯。保障宪法和法律赋予妇女的男女平等、同工同酬和婚姻自</w:t>
      </w:r>
      <w:r>
        <w:rPr>
          <w:rFonts w:ascii="Times New Roman" w:eastAsia="方正仿宋_GBK"/>
          <w:sz w:val="28"/>
        </w:rPr>
        <w:t xml:space="preserve"> </w:t>
      </w:r>
      <w:r>
        <w:rPr>
          <w:rFonts w:hint="eastAsia" w:ascii="Times New Roman" w:hAnsi="宋体" w:eastAsia="方正仿宋_GBK" w:cs="宋体"/>
          <w:sz w:val="28"/>
        </w:rPr>
        <w:t>由等各项权利。</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（十）承办上级党委、人大、政府交办的其他事项。</w:t>
      </w:r>
    </w:p>
    <w:p>
      <w:pPr>
        <w:spacing w:line="500" w:lineRule="exact"/>
        <w:ind w:firstLine="560" w:firstLineChars="200"/>
        <w:jc w:val="left"/>
        <w:rPr>
          <w:rFonts w:ascii="Times New Roman" w:eastAsia="方正仿宋_GBK"/>
          <w:sz w:val="28"/>
        </w:rPr>
      </w:pPr>
    </w:p>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玉田县虹桥镇财政所</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按照预算管理有关规定，目前我省部门预算的编制实行综合预算管理，即全部收入和支出都反映在预算中。玉田县虹桥镇人民政府机关及所属事业单位的收支包含在部门预算中。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hint="eastAsia" w:ascii="Times New Roman" w:eastAsia="方正仿宋_GBK"/>
          <w:sz w:val="28"/>
          <w:lang w:val="en-US" w:eastAsia="zh-CN"/>
        </w:rPr>
      </w:pPr>
      <w:r>
        <w:rPr>
          <w:rFonts w:hint="eastAsia" w:ascii="Times New Roman" w:eastAsia="方正仿宋_GBK"/>
          <w:sz w:val="28"/>
          <w:lang w:val="en-US" w:eastAsia="zh-CN"/>
        </w:rPr>
        <w:t>无</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hint="eastAsia" w:ascii="Times New Roman" w:eastAsia="方正仿宋_GBK"/>
          <w:sz w:val="28"/>
          <w:lang w:val="en-US" w:eastAsia="zh-CN"/>
        </w:rPr>
      </w:pPr>
      <w:r>
        <w:rPr>
          <w:rFonts w:hint="eastAsia" w:ascii="Times New Roman" w:eastAsia="方正仿宋_GBK"/>
          <w:sz w:val="28"/>
          <w:lang w:val="en-US" w:eastAsia="zh-CN"/>
        </w:rPr>
        <w:t>无</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hint="eastAsia" w:ascii="Times New Roman" w:eastAsia="方正仿宋_GBK"/>
          <w:sz w:val="28"/>
          <w:lang w:val="en-US" w:eastAsia="zh-CN"/>
        </w:rPr>
      </w:pPr>
      <w:r>
        <w:rPr>
          <w:rFonts w:hint="eastAsia" w:ascii="Times New Roman" w:eastAsia="方正仿宋_GBK"/>
          <w:sz w:val="28"/>
          <w:lang w:val="en-US" w:eastAsia="zh-CN"/>
        </w:rPr>
        <w:t>无</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2021年，玉田县虹桥镇财政所安排政府采购预算0.00万元。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玉田县虹桥镇财政所（含所属单位）上年末固定资产金额为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481003玉田县虹桥镇财政所</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ascii="Times New Roman" w:hAnsi="Times New Roman" w:eastAsia="Times New Roman"/>
        <w:sz w:val="20"/>
      </w:rPr>
    </w:pPr>
    <w:r>
      <w:rPr>
        <w:rFonts w:ascii="Times New Roman" w:hAnsi="Times New Roman" w:eastAsia="Times New Roman"/>
        <w:sz w:val="20"/>
      </w:rPr>
      <mc:AlternateContent>
        <mc:Choice Requires="wps">
          <w:drawing>
            <wp:anchor distT="0" distB="0" distL="114300" distR="114300" simplePos="0" relativeHeight="251659264" behindDoc="0" locked="0" layoutInCell="1" allowOverlap="1">
              <wp:simplePos x="0" y="0"/>
              <wp:positionH relativeFrom="column">
                <wp:posOffset>4994910</wp:posOffset>
              </wp:positionH>
              <wp:positionV relativeFrom="paragraph">
                <wp:posOffset>0</wp:posOffset>
              </wp:positionV>
              <wp:extent cx="686435" cy="314960"/>
              <wp:effectExtent l="0" t="0" r="18415" b="8890"/>
              <wp:wrapNone/>
              <wp:docPr id="1" name="文本框 1"/>
              <wp:cNvGraphicFramePr/>
              <a:graphic xmlns:a="http://schemas.openxmlformats.org/drawingml/2006/main">
                <a:graphicData uri="http://schemas.microsoft.com/office/word/2010/wordprocessingShape">
                  <wps:wsp>
                    <wps:cNvSpPr txBox="1"/>
                    <wps:spPr>
                      <a:xfrm>
                        <a:off x="0" y="0"/>
                        <a:ext cx="686435" cy="314960"/>
                      </a:xfrm>
                      <a:prstGeom prst="rect">
                        <a:avLst/>
                      </a:prstGeom>
                      <a:solidFill>
                        <a:srgbClr val="FFFFFF"/>
                      </a:solidFill>
                      <a:ln>
                        <a:noFill/>
                      </a:ln>
                      <a:effectLst/>
                    </wps:spPr>
                    <wps:txbx>
                      <w:txbxContent>
                        <w:p>
                          <w:pPr>
                            <w:tabs>
                              <w:tab w:val="left" w:pos="20"/>
                            </w:tabs>
                            <w:spacing w:line="393" w:lineRule="exact"/>
                            <w:ind w:left="20"/>
                            <w:jc w:val="left"/>
                            <w:rPr>
                              <w:rFonts w:ascii="宋体" w:hAnsi="宋体" w:eastAsia="宋体"/>
                              <w:sz w:val="34"/>
                            </w:rPr>
                          </w:pPr>
                          <w:r>
                            <w:rPr>
                              <w:rFonts w:ascii="宋体" w:hAnsi="宋体" w:eastAsia="宋体"/>
                              <w:sz w:val="34"/>
                            </w:rPr>
                            <w:t xml:space="preserve">— </w:t>
                          </w:r>
                          <w:r>
                            <w:rPr>
                              <w:sz w:val="26"/>
                            </w:rPr>
                            <w:fldChar w:fldCharType="begin"/>
                          </w:r>
                          <w:r>
                            <w:rPr>
                              <w:sz w:val="26"/>
                            </w:rPr>
                            <w:instrText xml:space="preserve"> PAGE \* Arabic </w:instrText>
                          </w:r>
                          <w:r>
                            <w:rPr>
                              <w:sz w:val="26"/>
                            </w:rPr>
                            <w:fldChar w:fldCharType="separate"/>
                          </w:r>
                          <w:r>
                            <w:rPr>
                              <w:sz w:val="26"/>
                            </w:rPr>
                            <w:t>112</w:t>
                          </w:r>
                          <w:r>
                            <w:rPr>
                              <w:sz w:val="26"/>
                            </w:rPr>
                            <w:fldChar w:fldCharType="end"/>
                          </w:r>
                          <w:r>
                            <w:rPr>
                              <w:sz w:val="26"/>
                            </w:rPr>
                            <w:t xml:space="preserve"> </w:t>
                          </w:r>
                          <w:r>
                            <w:rPr>
                              <w:rFonts w:ascii="宋体" w:hAnsi="宋体" w:eastAsia="宋体"/>
                              <w:sz w:val="34"/>
                            </w:rPr>
                            <w:t>—</w:t>
                          </w:r>
                        </w:p>
                      </w:txbxContent>
                    </wps:txbx>
                    <wps:bodyPr lIns="0" tIns="0" rIns="0" bIns="0" upright="1"/>
                  </wps:wsp>
                </a:graphicData>
              </a:graphic>
            </wp:anchor>
          </w:drawing>
        </mc:Choice>
        <mc:Fallback>
          <w:pict>
            <v:shape id="_x0000_s1026" o:spid="_x0000_s1026" o:spt="202" type="#_x0000_t202" style="position:absolute;left:0pt;margin-left:393.3pt;margin-top:0pt;height:24.8pt;width:54.05pt;z-index:251659264;mso-width-relative:page;mso-height-relative:page;" fillcolor="#FFFFFF" filled="t" stroked="f" coordsize="21600,21600" o:gfxdata="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oImq1wAAAAcBAAAPAAAAAAAAAAEAIAAA&#10;ACIAAABkcnMvZG93bnJldi54bWxQSwECFAAUAAAACACHTuJAtZ/OqdQBAACoAwAADgAAAAAAAAAB&#10;ACAAAAAmAQAAZHJzL2Uyb0RvYy54bWxQSwUGAAAAAAYABgBZAQAAbAUAAAAA&#10;">
              <v:fill on="t" focussize="0,0"/>
              <v:stroke on="f"/>
              <v:imagedata o:title=""/>
              <o:lock v:ext="edit" aspectratio="f"/>
              <v:textbox inset="0mm,0mm,0mm,0mm">
                <w:txbxContent>
                  <w:p>
                    <w:pPr>
                      <w:tabs>
                        <w:tab w:val="left" w:pos="20"/>
                      </w:tabs>
                      <w:spacing w:line="393" w:lineRule="exact"/>
                      <w:ind w:left="20"/>
                      <w:jc w:val="left"/>
                      <w:rPr>
                        <w:rFonts w:ascii="宋体" w:hAnsi="宋体" w:eastAsia="宋体"/>
                        <w:sz w:val="34"/>
                      </w:rPr>
                    </w:pPr>
                    <w:r>
                      <w:rPr>
                        <w:rFonts w:ascii="宋体" w:hAnsi="宋体" w:eastAsia="宋体"/>
                        <w:sz w:val="34"/>
                      </w:rPr>
                      <w:t xml:space="preserve">— </w:t>
                    </w:r>
                    <w:r>
                      <w:rPr>
                        <w:sz w:val="26"/>
                      </w:rPr>
                      <w:fldChar w:fldCharType="begin"/>
                    </w:r>
                    <w:r>
                      <w:rPr>
                        <w:sz w:val="26"/>
                      </w:rPr>
                      <w:instrText xml:space="preserve"> PAGE \* Arabic </w:instrText>
                    </w:r>
                    <w:r>
                      <w:rPr>
                        <w:sz w:val="26"/>
                      </w:rPr>
                      <w:fldChar w:fldCharType="separate"/>
                    </w:r>
                    <w:r>
                      <w:rPr>
                        <w:sz w:val="26"/>
                      </w:rPr>
                      <w:t>112</w:t>
                    </w:r>
                    <w:r>
                      <w:rPr>
                        <w:sz w:val="26"/>
                      </w:rPr>
                      <w:fldChar w:fldCharType="end"/>
                    </w:r>
                    <w:r>
                      <w:rPr>
                        <w:sz w:val="26"/>
                      </w:rPr>
                      <w:t xml:space="preserve"> </w:t>
                    </w:r>
                    <w:r>
                      <w:rPr>
                        <w:rFonts w:ascii="宋体" w:hAnsi="宋体" w:eastAsia="宋体"/>
                        <w:sz w:val="3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17BE"/>
    <w:rsid w:val="072C17BE"/>
    <w:rsid w:val="38FD6100"/>
    <w:rsid w:val="4CAA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
    <w:basedOn w:val="1"/>
    <w:uiPriority w:val="0"/>
    <w:pPr>
      <w:jc w:val="left"/>
    </w:pPr>
    <w:rPr>
      <w:rFonts w:ascii="宋体" w:hAnsi="宋体" w:eastAsia="宋体" w:cs="Times New Roman"/>
      <w:kern w:val="0"/>
      <w:sz w:val="29"/>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2022-09-15T14:21:00Z</dcterms:created>
  <dc:creator>lenovo</dc:creator>
  <cp:lastModifiedBy>Administrator</cp:lastModifiedBy>
  <dcterms:modified xsi:type="dcterms:W3CDTF">2025-01-02T01:20:51Z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B0DDE1777A364435B9885B2DE6E688B6</vt:lpwstr>
  </property>
</Properties>
</file>