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玉田县无终街道办事处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玉田县无终街道办事处编制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1.招聘劳务派遣社区工作者工资保险绩效目标表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3.城镇社区党组织服务群众专项经费绩效目标表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4.城镇社区工作经费绩效目标表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5.冀财资[2023]105号国有企业退休人员社会化管理中央财政补助资金绩效目标表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6.冀财资[2024]112号国有企业退休人员社会化管理中央财政补助资金绩效目标表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7.冀财资[2024]124号国有企业退休人员社会化管理省级财政补助资金绩效目标表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8.人民武装、共青团、人大经费绩效目标表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9.维稳经费绩效目标表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10.小区旱厕管理费绩效目标表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t xml:space="preserve">11.营业执照、食品卫生许可证工本费绩效目标表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无终街道始终坚持以习近平新时代中国特色社会主义思想为指导，深入学习贯彻党的二十大精神，全面落实党中央和省、市、县委决策部署，认真贯彻习近平总书记视察河北重要讲话、重要指示要求，完整、准确、全面贯彻新发展理念，街道紧紧围绕县委、县政府年初确定的各项目标任务，紧密结合街道的实际，全面、客观、细致地总结各项工作完成情况。街道将深入贯彻党的二十大和省委十届四次全会、市委十一届八次全会、县委十三届六次全会精神，立足本地、本街道实际，深入开展调研，广泛征求意见，认真谋划明年工作。2025年加强基层党建工作，增强凝聚力，全面推行社区“大党委”工作机制，实现区域内各领域党组织互联互动，提升城市基层党建整体效应，成立23个社区党委，继续改善社区党群服务中心办公条件。提升服务水平，加快城镇化进程，依据人口分布、小区布局，做好现有小区及新建小区的区域划分，倾力打造规范、高效、便捷的政务服务环境，做到让群众“最多跑一次”。抓党员管理。提升党员服务意识，鼓励党员服务进社区，推动党员志愿服务制度化、常态化，提高党员社区治理的参与度。抓工作队伍素质提升。以提升基层党组织力为重点，加强干部队伍理论及业务培训，创新培训方式，课堂授课与实地学习相结合，集中培训与自学相结合，切实增强工作队伍综合服务能力。抓好基础设施建设，改善居住和生活环境。积极推动老旧小区集中供水、供气、供暖工程，提升城市建设水平。认真谋划民生实事工程，推动彭西、玉兴楼、暖泉等小区道路硬化、小区亮化、净化工作及辖区内公厕的日常管理，切实解决群众“急难愁盼”。推进文体事业发展。健全社区休闲文化广场，增设文体设施，引导社区文化娱乐了队伍管理规范化，发挥社区文化站功能。推进卫健事业发展。加强对街道社区卫生服务中心的监管，结合卫健局配齐社区医生，提高社区标准化卫生室水平，方便群众就近就医。积极推动养老服务中心建设，增设东润新城、玉花园、一号小区社区食堂，开展为“留守老人”上门诊疗活动。加强信访综治工作，营造和谐稳定的居住环境。配齐配强信访接待室工作队伍，对群众反映件及时进行归口办理、按时反馈上报。加强矛盾隐患排查及基层矛盾调处工作，力争将矛盾化解在基层。推进网格化管理，及时调整网格内人员的设置，通过运用数字化、信息化手段，主动发现并及时处理各类问题，实现上下联动，资源共享。对群众反映较多的物业管理问题及时召开联席会议，加强与住建局、业委会、物业公司的沟通，督促物业严格按照《物业管理条例》的内容优化服务质量、服务态度，提高居民的满意度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部门职责分类绩效目标情况说明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1、社区工作者工资保险970.52608万元，项目主要目标为保证社区工作者对工作的积极性，更好的服务社区。资金累计支出进度3月底、6月底、10月底、12月底分别达到30%、60%、90%、100%。项目产出指标为：数量指标、质量指标、时效标，指标值为≥80%。效果指标为：经济效益指标值为≥80%、社会效益指标（不断推进专业人才建设）、可持续影响指标，指标值为≥80%。满意度指标为：服务对象满意（群众满意数量占总数的比例），指标值为≥90%。以上指标依据为县委、县政府相关文件要求。</w:t>
      </w:r>
    </w:p>
    <w:p>
      <w:pPr>
        <w:pStyle w:val="插入文本样式-插入职责分类绩效目标文件"/>
      </w:pPr>
      <w:r>
        <w:t xml:space="preserve">2、维稳经费60万元，项目主要目标为维护社会稳定。资金累计支出进度3月底、6月底、10月底、12月底分别达到30%、60%、90%、100%。项目产出指标为：数量指标、质量指标、时效标，指标值为≥90%。效果指标为：经济效益指标值为≥90%、社会效益指标、可持续影响指标，指标值为≥90%。满意度指标为：服务对象满意（群众满意数量占总数的比例），指标值为≥90%。以上指标依据为县委、县政府相关文件要求。</w:t>
      </w:r>
    </w:p>
    <w:p>
      <w:pPr>
        <w:pStyle w:val="插入文本样式-插入职责分类绩效目标文件"/>
      </w:pPr>
      <w:r>
        <w:t xml:space="preserve">3、城镇社区工作经费115万元，项目主要目标为更好的开展社区工作，服务广大社区居民。资金累计支出进度3月底、6月底、10月底、12月底分别达到30%、60%、90%、100%。项目产出指标为：数量指标、质量指标、时效指标，指标值为≥90%。效果指标为：经济效益指标值为≥90%、社会效益指标（组织前往爱国主义教育基地参观的数量200）、可持续影响指标，指标值为≥80%。满意度指标为：服务对象满意（群众满意数量占总数的比例），指标值为≥80%。以上指标依据为县委、县政府相关文件要求。</w:t>
      </w:r>
    </w:p>
    <w:p>
      <w:pPr>
        <w:pStyle w:val="插入文本样式-插入职责分类绩效目标文件"/>
      </w:pPr>
      <w:r>
        <w:t xml:space="preserve">4、人民武装经费、共青团经费、人大代表之家联络站经费共9万元，项目主要目标为更好的开展人民武装工作、更好的开展共青团少先队员工作、组建人大代表之家联络站，更好的为广大居民服务。资金累计支出进度3月底、6月底、10月底、12月底分别达到30%、60%、90%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>
      <w:pPr>
        <w:pStyle w:val="插入文本样式-插入职责分类绩效目标文件"/>
      </w:pPr>
      <w:r>
        <w:t xml:space="preserve">5、营业执照、食品卫生许可证工本费26000元，项目主要目标为更好地服务中小型企业发展。资金累计支出进度3月底、6月底、10月底、12月底分别达到30%、60%、90%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实现年度发展规划目标的保障措施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  <w:r>
        <w:t xml:space="preserve">1、加强党组织建设和党员管理，不断提高执政能力和领导水平;加强社区居委会建设和管理，加强支出管理、规范财务资产管理、不断提高业务水平和办事能力。</w:t>
      </w:r>
    </w:p>
    <w:p>
      <w:pPr>
        <w:pStyle w:val="插入文本样式-插入实现年度发展规划目标的保障措施文件"/>
      </w:pPr>
      <w:r>
        <w:t xml:space="preserve">2、建立健全财务预算体系，合理调配资源；优化资金管理及财务流程与效率。</w:t>
      </w:r>
    </w:p>
    <w:p>
      <w:pPr>
        <w:pStyle w:val="插入文本样式-插入实现年度发展规划目标的保障措施文件"/>
      </w:pPr>
      <w:r>
        <w:t xml:space="preserve">3、建立完善内部审计制度，规范财务流程。</w:t>
      </w:r>
    </w:p>
    <w:p>
      <w:pPr>
        <w:pStyle w:val="插入文本样式-插入实现年度发展规划目标的保障措施文件"/>
      </w:pPr>
      <w:r>
        <w:t xml:space="preserve">4、做好综合事务管理工作，保证机关和社区两委会工作正常高效运转。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1.招聘劳务派遣社区工作者工资保险绩效目标表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13022925P004R2810699C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招聘劳务派遣社区工作者工资保险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9705260.80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9705260.80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招聘劳务派遣社区工作者工资保险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1.保障劳务派遣社区工作者工资保险正常发放缴纳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保证社区工作稳定进行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本单位共有社区工作者120人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依据上级文件安排招录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每人每月工资标准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按照上级文件安排定级发放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按照上级文件批准发放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人均发放水平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人均发放水平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依据工龄定级发放相应工资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按照上级文件标准发放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工资发放及时程度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工资发放及时程度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确保当月工资按时发放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每月工资发放情况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人才队伍建设情况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社会保障制度更加公平可持续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保证社区工作者对工作的积极性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社会保障制度更加公平可持续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相关单位人员满意度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13022925P00JXC4197364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保障残疾人正常生活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1.保障残疾人正常生活水平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建档立卡贫困残疾人服务覆盖率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建档立卡贫困残疾人服务覆盖率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县委、县政府考核依据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残疾救助率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残疾救助率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县委、县政府考核依据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残疾保障金发放期限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残疾保障金发放期限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县委、县政府考核依据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54000元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县委、县政府考核依据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受益人口比例（%）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残疾人士中受益人口比例（%）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县委、县政府考核依据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保障残疾人的正常生活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保障残疾人的正常生活水平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保障残疾人的正常生活水平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县委、县政府考核依据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社区残疾居民满意度调查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3.城镇社区党组织服务群众专项经费绩效目标表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13022925P00012210003X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城镇社区党组织服务群众专项经费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2300000.00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保障党组织活动顺利开展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1.保障党组织活动的顺利开展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党建及文化建设工作完成率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党建及文化建设工作完成率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服务群众满意率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提升社会组织党支部建设质量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用于玉兴楼、暖泉、建设楼、地面硬化；亮化工程；安装太阳能灯；装修社区一站式办公大厅（德润锦城、富春山居、宏泰逸居、伯庸壹品）等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用于玉兴楼、暖泉、建设楼、地面硬化；亮化工程；安装太阳能灯；装修社区一站式办公大厅（德润锦城、富春山居、宏泰逸居、伯庸壹品）等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服务过程中发现问题比率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开展培训、组织党员活动按年度工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开展培训、组织党员活动按年度工作计划比例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230万元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党组织书记培训班和党务工作者培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党组织书记培训班和党务工作者培训班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提高党组织成员自身素质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对全面从严治党的影响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对全面从严治党的影响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提高社会档案意识、爱国爱党意识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服务群众满意率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4.城镇社区工作经费绩效目标表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13022925P00012210002A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城镇社区工作经费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保障社区工作正常进行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1.保障社区工作正常进行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城市社区综合服务设施数量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城市社区综合服务设施数量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社区工作覆盖情况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达到标准社区个数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达到示范社区标准的社区个数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居民满意率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各项工作完成率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115万元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服务水平得到显著提高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居民满意率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城市社区综合设施覆盖达标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城市社区综合设施覆盖达标率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社区工作覆盖情况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居民满意率 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5.冀财资[2023]105号国有企业退休人员社会化管理中央财政补助资金绩效目标表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13022924P000BR0110000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冀财资[2023]105号国有企业退休人员社会化管理中央财政补助资金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24240.00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24240.00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国有企业退休人员社会化管理补助资金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1.使国有企业退休人员得到保障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需要资金24240元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达到服务水平标准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社会水平稳定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6.冀财资[2024]112号国有企业退休人员社会化管理中央财政补助资金绩效目标表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13022925P00021210003E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冀财资[2024]112号国有企业退休人员社会化管理中央财政补助资金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22920.00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22920.00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使国有企业退休人员得到保障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1.使国有企业退休人员得到保障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企业退休人员社会化管理比例达标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企业退休人员社会化管理比例达标率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企业退休人员社会化管理人数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需要资金22920元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达到服务水平标准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社会水平稳定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企业退休人员满意度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7.冀财资[2024]124号国有企业退休人员社会化管理省级财政补助资金绩效目标表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13022925P00021210002T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冀财资[2024]124号国有企业退休人员社会化管理省级财政补助资金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更好的管理国有企业退休人员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1.更好的管理国有企业退休人员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企业退休人员社会化管理比例达标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企业退休人员社会化管理比例达标率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国有企业退休人员社会化管理人数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需要资金20000元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达到服务水平标准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社会水平稳定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8.人民武装、共青团、人大经费绩效目标表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13022925P00JXC410381C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人民武装、共青团、人大经费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保障征兵、共青团、人大活动正常进行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1.保障征兵、共青团、人大活动正常进行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开展外宣活动数量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反映开展外宣活动情况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培训计划按期完成率（%）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培训计划按期完成率（%）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以上级工作安排为依据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军民融合发展水平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军民融合发展水平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使居民更加深入的了解政策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以居民调查为依据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9.维稳经费绩效目标表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13022925P000029100151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维稳经费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保障社区信访工作正常进行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1.保障社区信访工作正常进行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登记接待群众来访数量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登记接待群众来访数量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依据年接待上访人数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息诉罢访率(%)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息诉罢访率(%)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社会稳定程度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案件完成时限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案件处理时限为两天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按时完成情况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依据2024年实际支出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加大案件督导力度，维护社会稳定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合法访数量占总访数的百分比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引导群众合法上访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能够长期较好地满足社会稳定需求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社会稳定程度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居民满意率 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10.小区旱厕管理费绩效目标表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13022925P00JXC410385T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小区旱厕管理费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315000.00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315000.00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保障旱厕顺利正常使用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1.确保旱厕顺利运行，居民生活得到改善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旱厕管理数量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旱厕管理数量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17个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社区工作覆盖情况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按规定时间完成工程以及保证居民正常使用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旱厕管理完成率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各项活动完成率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31.5万元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公共服务水平提升得到了提高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改善社区环境状况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改善社区环境状况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使社区环境得到改善，居民生活环境得到提升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11.营业执照、食品卫生许可证工本费绩效目标表</w:t>
      </w:r>
      <w:bookmarkEnd w:id="1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13022925P00JXC4103847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营业执照、食品卫生许可证工本费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保障个体工商户稳定发展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1.保障个体工商户的稳定发展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专业证照数量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专业证照数量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≥500份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业务实际开展情况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问题整改率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服务过程中发现问题比率 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服务过程中发现问题比率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受理时间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受理时间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两天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整改问题占发现问题比率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免费办理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提升社会经济增长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保证民营企业正常发展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2025-01-19T15:10:07Z</dcterms:created>
  <dcterms:modified xsi:type="dcterms:W3CDTF">2025-01-19T15:10:07Z</dcterms:modified>
</cp:coreProperties>
</file>