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bookmarkStart w:id="14" w:name="_GoBack"/>
      <w:bookmarkEnd w:id="14"/>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72"/>
        </w:rPr>
        <w:t>河北唐山国家农业科技园区管理委员会</w:t>
      </w:r>
    </w:p>
    <w:p>
      <w:pPr>
        <w:spacing w:before="0" w:after="0" w:line="240" w:lineRule="auto"/>
        <w:ind w:firstLine="0"/>
        <w:jc w:val="center"/>
        <w:outlineLvl w:val="9"/>
      </w:pPr>
      <w:r>
        <w:rPr>
          <w:rFonts w:ascii="方正小标宋_GBK" w:hAnsi="方正小标宋_GBK" w:eastAsia="方正小标宋_GBK" w:cs="方正小标宋_GBK"/>
          <w:color w:val="000000"/>
          <w:sz w:val="72"/>
        </w:rPr>
        <w:t>2025年部门预算绩效文本</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河北唐山国家农业科技园区管理委员会编制</w:t>
      </w:r>
    </w:p>
    <w:p>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玉田县财政局审核</w:t>
      </w:r>
    </w:p>
    <w:p>
      <w:pPr>
        <w:spacing w:before="0" w:after="0" w:line="240" w:lineRule="auto"/>
        <w:ind w:firstLine="0"/>
        <w:jc w:val="center"/>
        <w:outlineLvl w:val="9"/>
        <w:sectPr>
          <w:pgSz w:w="11900" w:h="16840"/>
          <w:pgMar w:top="1984" w:right="1304" w:bottom="1134" w:left="130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4</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1.安全生产培训检查绩效目标表</w:t>
      </w:r>
      <w:r>
        <w:tab/>
      </w:r>
      <w:r>
        <w:fldChar w:fldCharType="begin"/>
      </w:r>
      <w:r>
        <w:instrText xml:space="preserve">PAGEREF _Toc_4_4_0000000004 \h</w:instrText>
      </w:r>
      <w:r>
        <w:fldChar w:fldCharType="separate"/>
      </w:r>
      <w:r>
        <w:t>7</w:t>
      </w:r>
      <w:r>
        <w:fldChar w:fldCharType="end"/>
      </w:r>
      <w:r>
        <w:fldChar w:fldCharType="end"/>
      </w:r>
    </w:p>
    <w:p>
      <w:pPr>
        <w:pStyle w:val="2"/>
        <w:tabs>
          <w:tab w:val="right" w:leader="dot" w:pos="9282"/>
        </w:tabs>
      </w:pPr>
      <w:r>
        <w:fldChar w:fldCharType="begin"/>
      </w:r>
      <w:r>
        <w:instrText xml:space="preserve"> HYPERLINK \l "_Toc_4_4_0000000005" </w:instrText>
      </w:r>
      <w:r>
        <w:fldChar w:fldCharType="separate"/>
      </w:r>
      <w:r>
        <w:t>2.补充日常运转经费绩效目标表</w:t>
      </w:r>
      <w:r>
        <w:tab/>
      </w:r>
      <w:r>
        <w:fldChar w:fldCharType="begin"/>
      </w:r>
      <w:r>
        <w:instrText xml:space="preserve">PAGEREF _Toc_4_4_0000000005 \h</w:instrText>
      </w:r>
      <w:r>
        <w:fldChar w:fldCharType="separate"/>
      </w:r>
      <w:r>
        <w:t>8</w:t>
      </w:r>
      <w:r>
        <w:fldChar w:fldCharType="end"/>
      </w:r>
      <w:r>
        <w:fldChar w:fldCharType="end"/>
      </w:r>
    </w:p>
    <w:p>
      <w:pPr>
        <w:pStyle w:val="2"/>
        <w:tabs>
          <w:tab w:val="right" w:leader="dot" w:pos="9282"/>
        </w:tabs>
      </w:pPr>
      <w:r>
        <w:fldChar w:fldCharType="begin"/>
      </w:r>
      <w:r>
        <w:instrText xml:space="preserve"> HYPERLINK \l "_Toc_4_4_0000000006" </w:instrText>
      </w:r>
      <w:r>
        <w:fldChar w:fldCharType="separate"/>
      </w:r>
      <w:r>
        <w:t>3.残疾人保障金绩效目标表</w:t>
      </w:r>
      <w:r>
        <w:tab/>
      </w:r>
      <w:r>
        <w:fldChar w:fldCharType="begin"/>
      </w:r>
      <w:r>
        <w:instrText xml:space="preserve">PAGEREF _Toc_4_4_0000000006 \h</w:instrText>
      </w:r>
      <w:r>
        <w:fldChar w:fldCharType="separate"/>
      </w:r>
      <w:r>
        <w:t>9</w:t>
      </w:r>
      <w:r>
        <w:fldChar w:fldCharType="end"/>
      </w:r>
      <w:r>
        <w:fldChar w:fldCharType="end"/>
      </w:r>
    </w:p>
    <w:p>
      <w:pPr>
        <w:pStyle w:val="2"/>
        <w:tabs>
          <w:tab w:val="right" w:leader="dot" w:pos="9282"/>
        </w:tabs>
      </w:pPr>
      <w:r>
        <w:fldChar w:fldCharType="begin"/>
      </w:r>
      <w:r>
        <w:instrText xml:space="preserve"> HYPERLINK \l "_Toc_4_4_0000000007" </w:instrText>
      </w:r>
      <w:r>
        <w:fldChar w:fldCharType="separate"/>
      </w:r>
      <w:r>
        <w:t>4.法律顾问服务费绩效目标表</w:t>
      </w:r>
      <w:r>
        <w:tab/>
      </w:r>
      <w:r>
        <w:fldChar w:fldCharType="begin"/>
      </w:r>
      <w:r>
        <w:instrText xml:space="preserve">PAGEREF _Toc_4_4_0000000007 \h</w:instrText>
      </w:r>
      <w:r>
        <w:fldChar w:fldCharType="separate"/>
      </w:r>
      <w:r>
        <w:t>10</w:t>
      </w:r>
      <w:r>
        <w:fldChar w:fldCharType="end"/>
      </w:r>
      <w:r>
        <w:fldChar w:fldCharType="end"/>
      </w:r>
    </w:p>
    <w:p>
      <w:pPr>
        <w:pStyle w:val="2"/>
        <w:tabs>
          <w:tab w:val="right" w:leader="dot" w:pos="9282"/>
        </w:tabs>
      </w:pPr>
      <w:r>
        <w:fldChar w:fldCharType="begin"/>
      </w:r>
      <w:r>
        <w:instrText xml:space="preserve"> HYPERLINK \l "_Toc_4_4_0000000008" </w:instrText>
      </w:r>
      <w:r>
        <w:fldChar w:fldCharType="separate"/>
      </w:r>
      <w:r>
        <w:t>5.国有用地土地使用税绩效目标表</w:t>
      </w:r>
      <w:r>
        <w:tab/>
      </w:r>
      <w:r>
        <w:fldChar w:fldCharType="begin"/>
      </w:r>
      <w:r>
        <w:instrText xml:space="preserve">PAGEREF _Toc_4_4_0000000008 \h</w:instrText>
      </w:r>
      <w:r>
        <w:fldChar w:fldCharType="separate"/>
      </w:r>
      <w:r>
        <w:t>11</w:t>
      </w:r>
      <w:r>
        <w:fldChar w:fldCharType="end"/>
      </w:r>
      <w:r>
        <w:fldChar w:fldCharType="end"/>
      </w:r>
    </w:p>
    <w:p>
      <w:pPr>
        <w:pStyle w:val="2"/>
        <w:tabs>
          <w:tab w:val="right" w:leader="dot" w:pos="9282"/>
        </w:tabs>
      </w:pPr>
      <w:r>
        <w:fldChar w:fldCharType="begin"/>
      </w:r>
      <w:r>
        <w:instrText xml:space="preserve"> HYPERLINK \l "_Toc_4_4_0000000009" </w:instrText>
      </w:r>
      <w:r>
        <w:fldChar w:fldCharType="separate"/>
      </w:r>
      <w:r>
        <w:t>6.环境卫生整治项目绩效目标表</w:t>
      </w:r>
      <w:r>
        <w:tab/>
      </w:r>
      <w:r>
        <w:fldChar w:fldCharType="begin"/>
      </w:r>
      <w:r>
        <w:instrText xml:space="preserve">PAGEREF _Toc_4_4_0000000009 \h</w:instrText>
      </w:r>
      <w:r>
        <w:fldChar w:fldCharType="separate"/>
      </w:r>
      <w:r>
        <w:t>12</w:t>
      </w:r>
      <w:r>
        <w:fldChar w:fldCharType="end"/>
      </w:r>
      <w:r>
        <w:fldChar w:fldCharType="end"/>
      </w:r>
    </w:p>
    <w:p>
      <w:pPr>
        <w:pStyle w:val="2"/>
        <w:tabs>
          <w:tab w:val="right" w:leader="dot" w:pos="9282"/>
        </w:tabs>
      </w:pPr>
      <w:r>
        <w:fldChar w:fldCharType="begin"/>
      </w:r>
      <w:r>
        <w:instrText xml:space="preserve"> HYPERLINK \l "_Toc_4_4_0000000010" </w:instrText>
      </w:r>
      <w:r>
        <w:fldChar w:fldCharType="separate"/>
      </w:r>
      <w:r>
        <w:t>7.基础设施维护绩效目标表</w:t>
      </w:r>
      <w:r>
        <w:tab/>
      </w:r>
      <w:r>
        <w:fldChar w:fldCharType="begin"/>
      </w:r>
      <w:r>
        <w:instrText xml:space="preserve">PAGEREF _Toc_4_4_0000000010 \h</w:instrText>
      </w:r>
      <w:r>
        <w:fldChar w:fldCharType="separate"/>
      </w:r>
      <w:r>
        <w:t>13</w:t>
      </w:r>
      <w:r>
        <w:fldChar w:fldCharType="end"/>
      </w:r>
      <w:r>
        <w:fldChar w:fldCharType="end"/>
      </w:r>
    </w:p>
    <w:p>
      <w:pPr>
        <w:pStyle w:val="2"/>
        <w:tabs>
          <w:tab w:val="right" w:leader="dot" w:pos="9282"/>
        </w:tabs>
      </w:pPr>
      <w:r>
        <w:fldChar w:fldCharType="begin"/>
      </w:r>
      <w:r>
        <w:instrText xml:space="preserve"> HYPERLINK \l "_Toc_4_4_0000000011" </w:instrText>
      </w:r>
      <w:r>
        <w:fldChar w:fldCharType="separate"/>
      </w:r>
      <w:r>
        <w:t>8.路灯电费绩效目标表</w:t>
      </w:r>
      <w:r>
        <w:tab/>
      </w:r>
      <w:r>
        <w:fldChar w:fldCharType="begin"/>
      </w:r>
      <w:r>
        <w:instrText xml:space="preserve">PAGEREF _Toc_4_4_0000000011 \h</w:instrText>
      </w:r>
      <w:r>
        <w:fldChar w:fldCharType="separate"/>
      </w:r>
      <w:r>
        <w:t>14</w:t>
      </w:r>
      <w:r>
        <w:fldChar w:fldCharType="end"/>
      </w:r>
      <w:r>
        <w:fldChar w:fldCharType="end"/>
      </w:r>
    </w:p>
    <w:p>
      <w:pPr>
        <w:pStyle w:val="2"/>
        <w:tabs>
          <w:tab w:val="right" w:leader="dot" w:pos="9282"/>
        </w:tabs>
      </w:pPr>
      <w:r>
        <w:fldChar w:fldCharType="begin"/>
      </w:r>
      <w:r>
        <w:instrText xml:space="preserve"> HYPERLINK \l "_Toc_4_4_0000000012" </w:instrText>
      </w:r>
      <w:r>
        <w:fldChar w:fldCharType="separate"/>
      </w:r>
      <w:r>
        <w:t>9.绿化养护项目绩效目标表</w:t>
      </w:r>
      <w:r>
        <w:tab/>
      </w:r>
      <w:r>
        <w:fldChar w:fldCharType="begin"/>
      </w:r>
      <w:r>
        <w:instrText xml:space="preserve">PAGEREF _Toc_4_4_0000000012 \h</w:instrText>
      </w:r>
      <w:r>
        <w:fldChar w:fldCharType="separate"/>
      </w:r>
      <w:r>
        <w:t>15</w:t>
      </w:r>
      <w:r>
        <w:fldChar w:fldCharType="end"/>
      </w:r>
      <w:r>
        <w:fldChar w:fldCharType="end"/>
      </w:r>
    </w:p>
    <w:p>
      <w:pPr>
        <w:pStyle w:val="2"/>
        <w:tabs>
          <w:tab w:val="right" w:leader="dot" w:pos="9282"/>
        </w:tabs>
      </w:pPr>
      <w:r>
        <w:fldChar w:fldCharType="begin"/>
      </w:r>
      <w:r>
        <w:instrText xml:space="preserve"> HYPERLINK \l "_Toc_4_4_0000000013" </w:instrText>
      </w:r>
      <w:r>
        <w:fldChar w:fldCharType="separate"/>
      </w:r>
      <w:r>
        <w:t>10.污水处理费绩效目标表</w:t>
      </w:r>
      <w:r>
        <w:tab/>
      </w:r>
      <w:r>
        <w:fldChar w:fldCharType="begin"/>
      </w:r>
      <w:r>
        <w:instrText xml:space="preserve">PAGEREF _Toc_4_4_0000000013 \h</w:instrText>
      </w:r>
      <w:r>
        <w:fldChar w:fldCharType="separate"/>
      </w:r>
      <w:r>
        <w:t>16</w:t>
      </w:r>
      <w:r>
        <w:fldChar w:fldCharType="end"/>
      </w:r>
      <w:r>
        <w:fldChar w:fldCharType="end"/>
      </w:r>
    </w:p>
    <w:p>
      <w:pPr>
        <w:pStyle w:val="2"/>
        <w:tabs>
          <w:tab w:val="right" w:leader="dot" w:pos="9282"/>
        </w:tabs>
      </w:pPr>
      <w:r>
        <w:fldChar w:fldCharType="begin"/>
      </w:r>
      <w:r>
        <w:instrText xml:space="preserve"> HYPERLINK \l "_Toc_4_4_0000000014" </w:instrText>
      </w:r>
      <w:r>
        <w:fldChar w:fldCharType="separate"/>
      </w:r>
      <w:r>
        <w:t>11.招商经费绩效目标表</w:t>
      </w:r>
      <w:r>
        <w:tab/>
      </w:r>
      <w:r>
        <w:fldChar w:fldCharType="begin"/>
      </w:r>
      <w:r>
        <w:instrText xml:space="preserve">PAGEREF _Toc_4_4_0000000014 \h</w:instrText>
      </w:r>
      <w:r>
        <w:fldChar w:fldCharType="separate"/>
      </w:r>
      <w:r>
        <w:t>17</w:t>
      </w:r>
      <w:r>
        <w:fldChar w:fldCharType="end"/>
      </w:r>
      <w:r>
        <w:fldChar w:fldCharType="end"/>
      </w:r>
    </w:p>
    <w:p>
      <w: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br w:type="page"/>
      </w:r>
      <w:r>
        <w:br w:type="textWrapping"/>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8"/>
      </w:pPr>
      <w:r>
        <w:t>河北唐山国家农业科技园区管理委员会2025年部门总体绩效目标</w:t>
      </w:r>
    </w:p>
    <w:p>
      <w:pPr>
        <w:pStyle w:val="8"/>
      </w:pPr>
      <w:r>
        <w:t>一、部门职责</w:t>
      </w:r>
    </w:p>
    <w:p>
      <w:pPr>
        <w:pStyle w:val="8"/>
      </w:pPr>
      <w:r>
        <w:t>（一）负责编制辖区的总体规划和经济社会发展规划负责编制辖区新型农业生产经营体系发展规划、国土利用总体规划，经批准后组织实施；</w:t>
      </w:r>
    </w:p>
    <w:p>
      <w:pPr>
        <w:pStyle w:val="8"/>
      </w:pPr>
      <w:r>
        <w:t>（二）承担农业科技创新与成果转化孵化、培育现代农业、企业科技创新服务、发展现代农业等工作；承担国家和省级重大农业科技项目研发、试验和推广工作；</w:t>
      </w:r>
    </w:p>
    <w:p>
      <w:pPr>
        <w:pStyle w:val="8"/>
      </w:pPr>
      <w:r>
        <w:t>（三）审核或审批辖区固定资产投资项目；负责辖区基础设施和公用设施的建设和管理；负责辖区财政管理实施区内财政预算决算国有资产管理和财政监督工作；</w:t>
      </w:r>
    </w:p>
    <w:p>
      <w:pPr>
        <w:pStyle w:val="8"/>
      </w:pPr>
      <w:r>
        <w:t>（四）负责招商引资、进出口贸易和国内外经济技术合作工作；</w:t>
      </w:r>
    </w:p>
    <w:p>
      <w:pPr>
        <w:pStyle w:val="8"/>
      </w:pPr>
      <w:r>
        <w:t>（五）负责辖区环境保护和安全生产监督管理工作；</w:t>
      </w:r>
    </w:p>
    <w:p>
      <w:pPr>
        <w:pStyle w:val="8"/>
      </w:pPr>
      <w:r>
        <w:t>（六）负责协调区内上级有关部门派驻机构的工作；负责玉田县县政府交办的其他事项。</w:t>
      </w:r>
    </w:p>
    <w:p>
      <w:pPr>
        <w:pStyle w:val="8"/>
      </w:pPr>
      <w:r>
        <w:t>二、部门总体绩效目标</w:t>
      </w:r>
    </w:p>
    <w:p>
      <w:pPr>
        <w:pStyle w:val="8"/>
      </w:pPr>
      <w:r>
        <w:t>2025年，农业园区将继续紧紧围绕县委、县政府的安排部署，以打造高标准国家级园区为目标，继续加快推进园区高质量发展，为推动“华北隐形冠军之乡、老字号发展新高地”实现新突破，为开创“科创商贸名城，京东魅力玉田”新局面贡献力量。</w:t>
      </w:r>
    </w:p>
    <w:p>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9"/>
      </w:pPr>
      <w:r>
        <w:t>分项绩效目标：</w:t>
      </w:r>
    </w:p>
    <w:p>
      <w:pPr>
        <w:pStyle w:val="9"/>
      </w:pPr>
    </w:p>
    <w:p>
      <w:pPr>
        <w:pStyle w:val="9"/>
      </w:pPr>
      <w:r>
        <w:t>一、推进精准招商，力争招引新突破。</w:t>
      </w:r>
    </w:p>
    <w:p>
      <w:pPr>
        <w:pStyle w:val="9"/>
      </w:pPr>
      <w:r>
        <w:t>绩效目标：以“中华老字号”、农产品精深加工、中医药产业等领域为招商重点，掌握京津外迁资源，定向拜访；围绕久美斋、甜水园等食品精深加工企业，重点发展上下游产业链条招商；依托中储粮项目，重点招引优质粮培育科研院所、主食加工、糕点制作、肉制品深加工等农产品精深加工企业。充分利用展会招商、推介招商、以商引商、协会招商等，重点跟进与农业产业关联度高、带动能力强，延链、补链作用明显的项目，紧盯中华老字号、大型央企和国企、行业龙头企业，开展精准招商引资。同时，针对不同企业的特点和园区实际，实施“一企一策”，着重引进高精尖项目与现有企业对接，精准发力、综合施策，体现资源优势，保障要素需求，提高招商成功率并促进现有企业更好发展，进一步提升园区发展活力。明确招商引资重点方向，以农产品仓储物流项目为切口开展“四全”招商，择优筛选大项目好项目落户园区。另外，围绕北京小胖包子、俄罗斯肉制品等重点洽谈项目开展攻坚战，力争全年招引优质项目3个以上。</w:t>
      </w:r>
    </w:p>
    <w:p>
      <w:pPr>
        <w:pStyle w:val="9"/>
      </w:pPr>
      <w:r>
        <w:t>绩效指标：力争全年招引优质项目3个以上。</w:t>
      </w:r>
    </w:p>
    <w:p>
      <w:pPr>
        <w:pStyle w:val="9"/>
      </w:pPr>
      <w:r>
        <w:t>指标评价标准：优、良、中、差，完成值达到90%、80%、70%、50%。</w:t>
      </w:r>
    </w:p>
    <w:p>
      <w:pPr>
        <w:pStyle w:val="9"/>
      </w:pPr>
    </w:p>
    <w:p>
      <w:pPr>
        <w:pStyle w:val="9"/>
      </w:pPr>
      <w:r>
        <w:t>二、加快项目建设，提升经济高质量发展。</w:t>
      </w:r>
    </w:p>
    <w:p>
      <w:pPr>
        <w:pStyle w:val="9"/>
      </w:pPr>
      <w:r>
        <w:t>绩效目标：全力促进和保障签约项目早日在园区落地投产。进一步完善基础设施建设，加大对园区基础设施改造提升项目申报力度，尽快开工建设，加大与园区项目方联系，配合企业尽快办理开工前各项审批手续，优化项目服务。配合发改部门为园区企业申报省市重点项目</w:t>
      </w:r>
    </w:p>
    <w:p>
      <w:pPr>
        <w:pStyle w:val="9"/>
      </w:pPr>
      <w:r>
        <w:t>绩效指标：力争2025年完成规上产业增加值5亿元，完成固定资产6亿元，入库项目3个。</w:t>
      </w:r>
    </w:p>
    <w:p>
      <w:pPr>
        <w:pStyle w:val="9"/>
      </w:pPr>
      <w:r>
        <w:t>指标评价标准：优、良、中、差，完成值达到90%、80%、70%、50%。</w:t>
      </w:r>
    </w:p>
    <w:p>
      <w:pPr>
        <w:pStyle w:val="9"/>
      </w:pPr>
    </w:p>
    <w:p>
      <w:pPr>
        <w:pStyle w:val="9"/>
      </w:pPr>
      <w:r>
        <w:t>三、强化科技创新，为园区发展赋能增效。</w:t>
      </w:r>
    </w:p>
    <w:p>
      <w:pPr>
        <w:pStyle w:val="9"/>
      </w:pPr>
      <w:r>
        <w:t>绩效目标：紧扣传统产业改造提升和新兴产业培育发展，强化政策宣传，鼓励企业开展科技创新。大力引导企业加大研发投入，推进产学研合作，加强集强农民专业合作社与河北科技师范学院开展校企战略合作，联合开展技术攻关，提升产品品质，助推产业发展。同时，做好河北唐山国家农业科技园区产教联合体相关工作，发挥政府统筹、产业聚合、企业牵引、教研创新的作用，打造现代农业技术技能人才培养新模式。</w:t>
      </w:r>
    </w:p>
    <w:p>
      <w:pPr>
        <w:pStyle w:val="9"/>
      </w:pPr>
      <w:r>
        <w:t>绩效指标：提升显现农业在各个领域的应用水平，促进现代农业的健康发展</w:t>
      </w:r>
    </w:p>
    <w:p>
      <w:pPr>
        <w:pStyle w:val="9"/>
      </w:pPr>
      <w:r>
        <w:t>指标评价标准：优、良、中、差，完成值达到90%、80%、70%、50%</w:t>
      </w:r>
    </w:p>
    <w:p>
      <w:pPr>
        <w:pStyle w:val="9"/>
      </w:pPr>
    </w:p>
    <w:p>
      <w:pPr>
        <w:pStyle w:val="9"/>
      </w:pPr>
      <w:r>
        <w:t>四、多措并举，织牢园区安全环保网。</w:t>
      </w:r>
    </w:p>
    <w:p>
      <w:pPr>
        <w:pStyle w:val="9"/>
      </w:pPr>
      <w:r>
        <w:t>绩效目标：一是积极宣传培训，加强教育引导。向园区企业广泛宣传安全环保法律法规等相关知识。有效提高企业的自律意识和法制意识，全面落实企业主要负责人、安全员持证上岗制度，加强安全环保监管队伍建设。督导企业严格落实“双控”机制，形成生产经营单位“风险自查、隐患自改、责任自负”的工作模式。三是加强监管，防范风险隐患。以重要时间节点为重点，开展暑期、汛期、国庆、秋冬季安全与环保专项整治活动，加大检查力度，作到常巡查、勤督促、多提醒，确保隐患消灭在萌芽状态，做到防患于未然。</w:t>
      </w:r>
    </w:p>
    <w:p>
      <w:pPr>
        <w:pStyle w:val="9"/>
      </w:pPr>
      <w:r>
        <w:t>绩效指标：确保园区企业不发生任何安全生产与环保事故。</w:t>
      </w:r>
    </w:p>
    <w:p>
      <w:pPr>
        <w:pStyle w:val="9"/>
      </w:pPr>
      <w:r>
        <w:t>指标评价标准：优、良、中、差，完成值达到90%、80%、70%、50%</w:t>
      </w:r>
    </w:p>
    <w:p>
      <w:pPr>
        <w:pStyle w:val="9"/>
      </w:pPr>
    </w:p>
    <w:p>
      <w:pPr>
        <w:pStyle w:val="9"/>
      </w:pPr>
      <w:r>
        <w:t>五、全面加强党的建设，抓细抓实民生事实。</w:t>
      </w:r>
    </w:p>
    <w:p>
      <w:pPr>
        <w:pStyle w:val="9"/>
      </w:pPr>
      <w:r>
        <w:t>绩效目标：一是坚持和加强党的领导。切实把思想和行动统一到党中央决策部署上来。组织各支部开展多种形式的拥军优属活动,走访慰问困难群众，增强党组织凝聚力。二是加强干部队伍建设。大力开展基层党建工作，夯实基层战斗堡垒；落实全面从严治党主体责任；坚持严管与厚爱相结合，不断深化作风建设，引导党员干部学纪、知纪、明纪、守纪；开展好“5+X”主题党日活动及上级要求的各项学习活动，提升党员干部队伍政治素养、专业能力和服务群众本领，鼓励大家争做干事创业的行家里手。三是较真碰硬解难题。其一，对园区地块利用情况进行大起底，制定相应解决措施，提升土地资源利用效率。力争盘活南王环保（60亩）、大北农（50亩）等停建停产项目地块，无法盘活则启动土地回收程序，实现腾笼换鸟，为以前未批先建项目解决用地指标问题。其二，贴近民心解难题。全面加强信访稳定工作，从根本上防止问题发生。健全完善12345热线交办问题办理机制，全面提升按时签收率、按时办结率、回访满意率、回访解决率。统筹做好民工工资、安全环保、防汛抗旱、舆情处置等工作。</w:t>
      </w:r>
    </w:p>
    <w:p>
      <w:pPr>
        <w:pStyle w:val="9"/>
      </w:pPr>
      <w:r>
        <w:t>绩效指标：扎实推进党组织全面创A；提升土地资源利用效率；全力维护社会大局稳定。</w:t>
      </w:r>
    </w:p>
    <w:p>
      <w:pPr>
        <w:pStyle w:val="9"/>
      </w:pPr>
      <w:r>
        <w:t>指标评价标准：优、良、中、差，完成值达到90%、80%、70%、50%。</w:t>
      </w:r>
    </w:p>
    <w:p>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10"/>
      </w:pPr>
      <w:r>
        <w:t>工作保障措施：</w:t>
      </w:r>
    </w:p>
    <w:p>
      <w:pPr>
        <w:pStyle w:val="10"/>
      </w:pPr>
      <w:r>
        <w:t>一、加强组织领导。成立以主管领导为组长的绩效管理领导小组，明确专人负责，加强对预算绩效管理的组织领导，切实转变思想观念，牢固树立绩效意识，结合实际制定实施办法。财务部门要做好全面实施预算绩效管理的组织协调工作。</w:t>
      </w:r>
    </w:p>
    <w:p>
      <w:pPr>
        <w:pStyle w:val="10"/>
      </w:pPr>
      <w:r>
        <w:t>二、严格加强支出管理、绩效运行监控、绩效自评、内部监督、财务资产管理监督问责。各级部门和单位是预算绩效管理的责任主体。部门和单位主要负责同志对本部门、本单位预算支出管理、绩效运行监控、绩效自评、财务资产管理、内部监督负责；项目责任人对项目预算绩效负责，对重大项目的责任人实行绩效终身责任追究制。</w:t>
      </w:r>
    </w:p>
    <w:p>
      <w:pPr>
        <w:pStyle w:val="10"/>
      </w:pPr>
      <w:r>
        <w:t>三、加强宣传培训调研。充分利用预算公开渠道，广泛宣传预算绩效管理工作，营造良好的舆论氛围；及时总结推广好的经验和典型做法，促进预算绩效管理工作的整体推进。要适应新要求，突出抓好党政领导干部、财政和财务管理人员业务培训，为全面实施预算绩效管理提供坚实的人力支撑。</w:t>
      </w:r>
    </w:p>
    <w:p>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1.安全生产培训检查绩效目标表</w:t>
      </w:r>
      <w:bookmarkEnd w:id="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334001河北唐山国家农业科技园区管理委员会本级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13022925P00004010004W</w:t>
            </w:r>
          </w:p>
        </w:tc>
        <w:tc>
          <w:tcPr>
            <w:tcW w:w="1587" w:type="dxa"/>
            <w:vAlign w:val="center"/>
          </w:tcPr>
          <w:p>
            <w:pPr>
              <w:pStyle w:val="14"/>
            </w:pPr>
            <w:r>
              <w:t>项目名称</w:t>
            </w:r>
          </w:p>
        </w:tc>
        <w:tc>
          <w:tcPr>
            <w:tcW w:w="4423" w:type="dxa"/>
            <w:gridSpan w:val="3"/>
            <w:vAlign w:val="center"/>
          </w:tcPr>
          <w:p>
            <w:pPr>
              <w:pStyle w:val="13"/>
            </w:pPr>
            <w:r>
              <w:t>安全生产培训检查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50000.00</w:t>
            </w:r>
          </w:p>
        </w:tc>
        <w:tc>
          <w:tcPr>
            <w:tcW w:w="1587" w:type="dxa"/>
            <w:vAlign w:val="center"/>
          </w:tcPr>
          <w:p>
            <w:pPr>
              <w:pStyle w:val="14"/>
            </w:pPr>
            <w:r>
              <w:t>其中：财政    资金</w:t>
            </w:r>
          </w:p>
        </w:tc>
        <w:tc>
          <w:tcPr>
            <w:tcW w:w="1304" w:type="dxa"/>
            <w:vAlign w:val="center"/>
          </w:tcPr>
          <w:p>
            <w:pPr>
              <w:pStyle w:val="13"/>
            </w:pPr>
            <w:r>
              <w:t>50000.00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聘请第三方对企业进行安全生产检查，网格监管人员培训</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1.聘请第三方对企业进行安全生产检查，网格监管人员培训</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数量指标</w:t>
            </w:r>
          </w:p>
        </w:tc>
        <w:tc>
          <w:tcPr>
            <w:tcW w:w="2891" w:type="dxa"/>
            <w:vAlign w:val="center"/>
          </w:tcPr>
          <w:p>
            <w:pPr>
              <w:pStyle w:val="13"/>
            </w:pPr>
            <w:r>
              <w:t>聘请专家6人，培训及检查时间共15天 。</w:t>
            </w:r>
          </w:p>
        </w:tc>
        <w:tc>
          <w:tcPr>
            <w:tcW w:w="1276" w:type="dxa"/>
            <w:vAlign w:val="center"/>
          </w:tcPr>
          <w:p>
            <w:pPr>
              <w:pStyle w:val="13"/>
            </w:pPr>
            <w:r>
              <w:t>≥90聘请专家6人，培训及检查时间共15天 。</w:t>
            </w:r>
          </w:p>
        </w:tc>
        <w:tc>
          <w:tcPr>
            <w:tcW w:w="1843"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质量指标</w:t>
            </w:r>
          </w:p>
        </w:tc>
        <w:tc>
          <w:tcPr>
            <w:tcW w:w="2891" w:type="dxa"/>
            <w:vAlign w:val="center"/>
          </w:tcPr>
          <w:p>
            <w:pPr>
              <w:pStyle w:val="13"/>
            </w:pPr>
            <w:r>
              <w:t>按照年初指标完成任务</w:t>
            </w:r>
          </w:p>
        </w:tc>
        <w:tc>
          <w:tcPr>
            <w:tcW w:w="1276" w:type="dxa"/>
            <w:vAlign w:val="center"/>
          </w:tcPr>
          <w:p>
            <w:pPr>
              <w:pStyle w:val="13"/>
            </w:pPr>
            <w:r>
              <w:t>≥90按照年初指标完成任务</w:t>
            </w:r>
          </w:p>
        </w:tc>
        <w:tc>
          <w:tcPr>
            <w:tcW w:w="1843"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按时完成率</w:t>
            </w:r>
          </w:p>
        </w:tc>
        <w:tc>
          <w:tcPr>
            <w:tcW w:w="2891" w:type="dxa"/>
            <w:vAlign w:val="center"/>
          </w:tcPr>
          <w:p>
            <w:pPr>
              <w:pStyle w:val="13"/>
            </w:pPr>
            <w:r>
              <w:t>按时完成率</w:t>
            </w:r>
          </w:p>
        </w:tc>
        <w:tc>
          <w:tcPr>
            <w:tcW w:w="1276" w:type="dxa"/>
            <w:vAlign w:val="center"/>
          </w:tcPr>
          <w:p>
            <w:pPr>
              <w:pStyle w:val="13"/>
            </w:pPr>
            <w:r>
              <w:t>≥90按时完成率</w:t>
            </w:r>
          </w:p>
        </w:tc>
        <w:tc>
          <w:tcPr>
            <w:tcW w:w="1843"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项目预算控制</w:t>
            </w:r>
          </w:p>
        </w:tc>
        <w:tc>
          <w:tcPr>
            <w:tcW w:w="2891" w:type="dxa"/>
            <w:vAlign w:val="center"/>
          </w:tcPr>
          <w:p>
            <w:pPr>
              <w:pStyle w:val="13"/>
            </w:pPr>
            <w:r>
              <w:t>项目预算控制数5万元</w:t>
            </w:r>
          </w:p>
        </w:tc>
        <w:tc>
          <w:tcPr>
            <w:tcW w:w="1276" w:type="dxa"/>
            <w:vAlign w:val="center"/>
          </w:tcPr>
          <w:p>
            <w:pPr>
              <w:pStyle w:val="13"/>
            </w:pPr>
            <w:r>
              <w:t>≥50000项目预算控制数5万元</w:t>
            </w:r>
          </w:p>
        </w:tc>
        <w:tc>
          <w:tcPr>
            <w:tcW w:w="1843"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经济效益指标</w:t>
            </w:r>
          </w:p>
        </w:tc>
        <w:tc>
          <w:tcPr>
            <w:tcW w:w="2891" w:type="dxa"/>
            <w:vAlign w:val="center"/>
          </w:tcPr>
          <w:p>
            <w:pPr>
              <w:pStyle w:val="13"/>
            </w:pPr>
            <w:r>
              <w:t>确保安全生产，避免经济损失</w:t>
            </w:r>
          </w:p>
        </w:tc>
        <w:tc>
          <w:tcPr>
            <w:tcW w:w="1276" w:type="dxa"/>
            <w:vAlign w:val="center"/>
          </w:tcPr>
          <w:p>
            <w:pPr>
              <w:pStyle w:val="13"/>
            </w:pPr>
            <w:r>
              <w:t>≥90确保安全生产，避免经济损失</w:t>
            </w:r>
          </w:p>
        </w:tc>
        <w:tc>
          <w:tcPr>
            <w:tcW w:w="1843"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社会效益</w:t>
            </w:r>
          </w:p>
        </w:tc>
        <w:tc>
          <w:tcPr>
            <w:tcW w:w="2891" w:type="dxa"/>
            <w:vAlign w:val="center"/>
          </w:tcPr>
          <w:p>
            <w:pPr>
              <w:pStyle w:val="13"/>
            </w:pPr>
            <w:r>
              <w:t>进一步加强园区企业安全生产和环保管理，促进经济社会发展。</w:t>
            </w:r>
          </w:p>
        </w:tc>
        <w:tc>
          <w:tcPr>
            <w:tcW w:w="1276" w:type="dxa"/>
            <w:vAlign w:val="center"/>
          </w:tcPr>
          <w:p>
            <w:pPr>
              <w:pStyle w:val="13"/>
            </w:pPr>
            <w:r>
              <w:t>≥90进一步加强园区企业安全生产和环保管理，促进经济社会发展。</w:t>
            </w:r>
          </w:p>
        </w:tc>
        <w:tc>
          <w:tcPr>
            <w:tcW w:w="1843"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生态效益指标</w:t>
            </w:r>
          </w:p>
        </w:tc>
        <w:tc>
          <w:tcPr>
            <w:tcW w:w="2891" w:type="dxa"/>
            <w:vAlign w:val="center"/>
          </w:tcPr>
          <w:p>
            <w:pPr>
              <w:pStyle w:val="13"/>
            </w:pPr>
            <w:r>
              <w:t>保护园区生态环境不被造成破坏</w:t>
            </w:r>
          </w:p>
        </w:tc>
        <w:tc>
          <w:tcPr>
            <w:tcW w:w="1276" w:type="dxa"/>
            <w:vAlign w:val="center"/>
          </w:tcPr>
          <w:p>
            <w:pPr>
              <w:pStyle w:val="13"/>
            </w:pPr>
            <w:r>
              <w:t>≥90保护园区生态环境不被造成破坏</w:t>
            </w:r>
          </w:p>
        </w:tc>
        <w:tc>
          <w:tcPr>
            <w:tcW w:w="1843"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可持续性</w:t>
            </w:r>
          </w:p>
        </w:tc>
        <w:tc>
          <w:tcPr>
            <w:tcW w:w="2891" w:type="dxa"/>
            <w:vAlign w:val="center"/>
          </w:tcPr>
          <w:p>
            <w:pPr>
              <w:pStyle w:val="13"/>
            </w:pPr>
            <w:r>
              <w:t>具备可持续发展性</w:t>
            </w:r>
          </w:p>
        </w:tc>
        <w:tc>
          <w:tcPr>
            <w:tcW w:w="1276" w:type="dxa"/>
            <w:vAlign w:val="center"/>
          </w:tcPr>
          <w:p>
            <w:pPr>
              <w:pStyle w:val="13"/>
            </w:pPr>
            <w:r>
              <w:t>≥90具备可持续发展性</w:t>
            </w:r>
          </w:p>
        </w:tc>
        <w:tc>
          <w:tcPr>
            <w:tcW w:w="1843"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满意程度</w:t>
            </w:r>
          </w:p>
        </w:tc>
        <w:tc>
          <w:tcPr>
            <w:tcW w:w="2891" w:type="dxa"/>
            <w:vAlign w:val="center"/>
          </w:tcPr>
          <w:p>
            <w:pPr>
              <w:pStyle w:val="13"/>
            </w:pPr>
            <w:r>
              <w:t>满意程度</w:t>
            </w:r>
          </w:p>
        </w:tc>
        <w:tc>
          <w:tcPr>
            <w:tcW w:w="1276" w:type="dxa"/>
            <w:vAlign w:val="center"/>
          </w:tcPr>
          <w:p>
            <w:pPr>
              <w:pStyle w:val="13"/>
            </w:pPr>
            <w:r>
              <w:t>≥90满意</w:t>
            </w:r>
          </w:p>
        </w:tc>
        <w:tc>
          <w:tcPr>
            <w:tcW w:w="1843" w:type="dxa"/>
            <w:vAlign w:val="center"/>
          </w:tcPr>
          <w:p>
            <w:pPr>
              <w:pStyle w:val="13"/>
            </w:pPr>
            <w:r>
              <w:t>县委县政府确认项目</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5"/>
      <w:r>
        <w:rPr>
          <w:rFonts w:ascii="方正仿宋_GBK" w:hAnsi="方正仿宋_GBK" w:eastAsia="方正仿宋_GBK" w:cs="方正仿宋_GBK"/>
          <w:color w:val="000000"/>
          <w:sz w:val="28"/>
        </w:rPr>
        <w:t>2.补充日常运转经费绩效目标表</w:t>
      </w:r>
      <w:bookmarkEnd w:id="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334001河北唐山国家农业科技园区管理委员会本级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13022925P00JXC410253N</w:t>
            </w:r>
          </w:p>
        </w:tc>
        <w:tc>
          <w:tcPr>
            <w:tcW w:w="1587" w:type="dxa"/>
            <w:vAlign w:val="center"/>
          </w:tcPr>
          <w:p>
            <w:pPr>
              <w:pStyle w:val="14"/>
            </w:pPr>
            <w:r>
              <w:t>项目名称</w:t>
            </w:r>
          </w:p>
        </w:tc>
        <w:tc>
          <w:tcPr>
            <w:tcW w:w="4423" w:type="dxa"/>
            <w:gridSpan w:val="3"/>
            <w:vAlign w:val="center"/>
          </w:tcPr>
          <w:p>
            <w:pPr>
              <w:pStyle w:val="13"/>
            </w:pPr>
            <w:r>
              <w:t>补充日常运转经费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136000.00</w:t>
            </w:r>
          </w:p>
        </w:tc>
        <w:tc>
          <w:tcPr>
            <w:tcW w:w="1587" w:type="dxa"/>
            <w:vAlign w:val="center"/>
          </w:tcPr>
          <w:p>
            <w:pPr>
              <w:pStyle w:val="14"/>
            </w:pPr>
            <w:r>
              <w:t>其中：财政    资金</w:t>
            </w:r>
          </w:p>
        </w:tc>
        <w:tc>
          <w:tcPr>
            <w:tcW w:w="1304" w:type="dxa"/>
            <w:vAlign w:val="center"/>
          </w:tcPr>
          <w:p>
            <w:pPr>
              <w:pStyle w:val="13"/>
            </w:pPr>
            <w:r>
              <w:t>136000.00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用于支付机关食堂、门卫、卫生整体承包费用。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1.保障机关工作正常运转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后勤保障工作完成率</w:t>
            </w:r>
          </w:p>
        </w:tc>
        <w:tc>
          <w:tcPr>
            <w:tcW w:w="2891" w:type="dxa"/>
            <w:vAlign w:val="center"/>
          </w:tcPr>
          <w:p>
            <w:pPr>
              <w:pStyle w:val="13"/>
            </w:pPr>
            <w:r>
              <w:t>后勤保障工作完成率</w:t>
            </w:r>
          </w:p>
        </w:tc>
        <w:tc>
          <w:tcPr>
            <w:tcW w:w="1276" w:type="dxa"/>
            <w:vAlign w:val="center"/>
          </w:tcPr>
          <w:p>
            <w:pPr>
              <w:pStyle w:val="13"/>
            </w:pPr>
            <w:r>
              <w:t>≥90后勤保障工作完成率</w:t>
            </w:r>
          </w:p>
        </w:tc>
        <w:tc>
          <w:tcPr>
            <w:tcW w:w="1843"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正常运转率</w:t>
            </w:r>
          </w:p>
        </w:tc>
        <w:tc>
          <w:tcPr>
            <w:tcW w:w="2891" w:type="dxa"/>
            <w:vAlign w:val="center"/>
          </w:tcPr>
          <w:p>
            <w:pPr>
              <w:pStyle w:val="13"/>
            </w:pPr>
            <w:r>
              <w:t>正常运转率</w:t>
            </w:r>
          </w:p>
        </w:tc>
        <w:tc>
          <w:tcPr>
            <w:tcW w:w="1276" w:type="dxa"/>
            <w:vAlign w:val="center"/>
          </w:tcPr>
          <w:p>
            <w:pPr>
              <w:pStyle w:val="13"/>
            </w:pPr>
            <w:r>
              <w:t>≥90正常运转率</w:t>
            </w:r>
          </w:p>
        </w:tc>
        <w:tc>
          <w:tcPr>
            <w:tcW w:w="1843"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保障综合事务工作完成及时率</w:t>
            </w:r>
          </w:p>
        </w:tc>
        <w:tc>
          <w:tcPr>
            <w:tcW w:w="2891" w:type="dxa"/>
            <w:vAlign w:val="center"/>
          </w:tcPr>
          <w:p>
            <w:pPr>
              <w:pStyle w:val="13"/>
            </w:pPr>
            <w:r>
              <w:t>保障综合事务工作完成及时率</w:t>
            </w:r>
          </w:p>
        </w:tc>
        <w:tc>
          <w:tcPr>
            <w:tcW w:w="1276" w:type="dxa"/>
            <w:vAlign w:val="center"/>
          </w:tcPr>
          <w:p>
            <w:pPr>
              <w:pStyle w:val="13"/>
            </w:pPr>
            <w:r>
              <w:t>≥90保障综合事务工作完成及时率</w:t>
            </w:r>
          </w:p>
        </w:tc>
        <w:tc>
          <w:tcPr>
            <w:tcW w:w="1843"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完成工作需要费用成本</w:t>
            </w:r>
          </w:p>
        </w:tc>
        <w:tc>
          <w:tcPr>
            <w:tcW w:w="2891" w:type="dxa"/>
            <w:vAlign w:val="center"/>
          </w:tcPr>
          <w:p>
            <w:pPr>
              <w:pStyle w:val="13"/>
            </w:pPr>
            <w:r>
              <w:t>完成工作需要费用成本年度资金为136000元</w:t>
            </w:r>
          </w:p>
        </w:tc>
        <w:tc>
          <w:tcPr>
            <w:tcW w:w="1276" w:type="dxa"/>
            <w:vAlign w:val="center"/>
          </w:tcPr>
          <w:p>
            <w:pPr>
              <w:pStyle w:val="13"/>
            </w:pPr>
            <w:r>
              <w:t>136000完成工作需要费用成本年度资金为136000元</w:t>
            </w:r>
          </w:p>
        </w:tc>
        <w:tc>
          <w:tcPr>
            <w:tcW w:w="1843"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业务保障能力提升情况</w:t>
            </w:r>
          </w:p>
        </w:tc>
        <w:tc>
          <w:tcPr>
            <w:tcW w:w="2891" w:type="dxa"/>
            <w:vAlign w:val="center"/>
          </w:tcPr>
          <w:p>
            <w:pPr>
              <w:pStyle w:val="13"/>
            </w:pPr>
            <w:r>
              <w:t>业务保障能力提升情况</w:t>
            </w:r>
          </w:p>
        </w:tc>
        <w:tc>
          <w:tcPr>
            <w:tcW w:w="1276" w:type="dxa"/>
            <w:vAlign w:val="center"/>
          </w:tcPr>
          <w:p>
            <w:pPr>
              <w:pStyle w:val="13"/>
            </w:pPr>
            <w:r>
              <w:t>≥90业务保障能力提升情况</w:t>
            </w:r>
          </w:p>
        </w:tc>
        <w:tc>
          <w:tcPr>
            <w:tcW w:w="1843"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保障机关单位正常运转</w:t>
            </w:r>
          </w:p>
        </w:tc>
        <w:tc>
          <w:tcPr>
            <w:tcW w:w="2891" w:type="dxa"/>
            <w:vAlign w:val="center"/>
          </w:tcPr>
          <w:p>
            <w:pPr>
              <w:pStyle w:val="13"/>
            </w:pPr>
            <w:r>
              <w:t>保障机关单位正常运转</w:t>
            </w:r>
          </w:p>
        </w:tc>
        <w:tc>
          <w:tcPr>
            <w:tcW w:w="1276" w:type="dxa"/>
            <w:vAlign w:val="center"/>
          </w:tcPr>
          <w:p>
            <w:pPr>
              <w:pStyle w:val="13"/>
            </w:pPr>
            <w:r>
              <w:t>≥90保障机关单位正常运转</w:t>
            </w:r>
          </w:p>
        </w:tc>
        <w:tc>
          <w:tcPr>
            <w:tcW w:w="1843"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改善生态环境质量</w:t>
            </w:r>
          </w:p>
        </w:tc>
        <w:tc>
          <w:tcPr>
            <w:tcW w:w="2891" w:type="dxa"/>
            <w:vAlign w:val="center"/>
          </w:tcPr>
          <w:p>
            <w:pPr>
              <w:pStyle w:val="13"/>
            </w:pPr>
            <w:r>
              <w:t>改善生态环境质量</w:t>
            </w:r>
          </w:p>
        </w:tc>
        <w:tc>
          <w:tcPr>
            <w:tcW w:w="1276" w:type="dxa"/>
            <w:vAlign w:val="center"/>
          </w:tcPr>
          <w:p>
            <w:pPr>
              <w:pStyle w:val="13"/>
            </w:pPr>
            <w:r>
              <w:t>≥90改善生态环境质量</w:t>
            </w:r>
          </w:p>
        </w:tc>
        <w:tc>
          <w:tcPr>
            <w:tcW w:w="1843"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保障业务工作情况</w:t>
            </w:r>
          </w:p>
        </w:tc>
        <w:tc>
          <w:tcPr>
            <w:tcW w:w="2891" w:type="dxa"/>
            <w:vAlign w:val="center"/>
          </w:tcPr>
          <w:p>
            <w:pPr>
              <w:pStyle w:val="13"/>
            </w:pPr>
            <w:r>
              <w:t>机关后勤工作保障业务工作情况</w:t>
            </w:r>
          </w:p>
        </w:tc>
        <w:tc>
          <w:tcPr>
            <w:tcW w:w="1276" w:type="dxa"/>
            <w:vAlign w:val="center"/>
          </w:tcPr>
          <w:p>
            <w:pPr>
              <w:pStyle w:val="13"/>
            </w:pPr>
            <w:r>
              <w:t>≥90机关后勤工作保障业务工作情况</w:t>
            </w:r>
          </w:p>
        </w:tc>
        <w:tc>
          <w:tcPr>
            <w:tcW w:w="1843"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相关单位人员满意度</w:t>
            </w:r>
          </w:p>
        </w:tc>
        <w:tc>
          <w:tcPr>
            <w:tcW w:w="2891" w:type="dxa"/>
            <w:vAlign w:val="center"/>
          </w:tcPr>
          <w:p>
            <w:pPr>
              <w:pStyle w:val="13"/>
            </w:pPr>
            <w:r>
              <w:t>相关单位人员满意度</w:t>
            </w:r>
          </w:p>
        </w:tc>
        <w:tc>
          <w:tcPr>
            <w:tcW w:w="1276" w:type="dxa"/>
            <w:vAlign w:val="center"/>
          </w:tcPr>
          <w:p>
            <w:pPr>
              <w:pStyle w:val="13"/>
            </w:pPr>
            <w:r>
              <w:t>≥90相关单位人员满意度</w:t>
            </w:r>
          </w:p>
        </w:tc>
        <w:tc>
          <w:tcPr>
            <w:tcW w:w="1843" w:type="dxa"/>
            <w:vAlign w:val="center"/>
          </w:tcPr>
          <w:p>
            <w:pPr>
              <w:pStyle w:val="13"/>
            </w:pPr>
            <w:r>
              <w:t>县委县政府确认项目</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6"/>
      <w:r>
        <w:rPr>
          <w:rFonts w:ascii="方正仿宋_GBK" w:hAnsi="方正仿宋_GBK" w:eastAsia="方正仿宋_GBK" w:cs="方正仿宋_GBK"/>
          <w:color w:val="000000"/>
          <w:sz w:val="28"/>
        </w:rPr>
        <w:t>3.残疾人保障金绩效目标表</w:t>
      </w:r>
      <w:bookmarkEnd w:id="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334001河北唐山国家农业科技园区管理委员会本级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13022925P00JXC419599K</w:t>
            </w:r>
          </w:p>
        </w:tc>
        <w:tc>
          <w:tcPr>
            <w:tcW w:w="1587" w:type="dxa"/>
            <w:vAlign w:val="center"/>
          </w:tcPr>
          <w:p>
            <w:pPr>
              <w:pStyle w:val="14"/>
            </w:pPr>
            <w:r>
              <w:t>项目名称</w:t>
            </w:r>
          </w:p>
        </w:tc>
        <w:tc>
          <w:tcPr>
            <w:tcW w:w="4423" w:type="dxa"/>
            <w:gridSpan w:val="3"/>
            <w:vAlign w:val="center"/>
          </w:tcPr>
          <w:p>
            <w:pPr>
              <w:pStyle w:val="13"/>
            </w:pPr>
            <w:r>
              <w:t>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20000.00</w:t>
            </w:r>
          </w:p>
        </w:tc>
        <w:tc>
          <w:tcPr>
            <w:tcW w:w="1587" w:type="dxa"/>
            <w:vAlign w:val="center"/>
          </w:tcPr>
          <w:p>
            <w:pPr>
              <w:pStyle w:val="14"/>
            </w:pPr>
            <w:r>
              <w:t>其中：财政    资金</w:t>
            </w:r>
          </w:p>
        </w:tc>
        <w:tc>
          <w:tcPr>
            <w:tcW w:w="1304" w:type="dxa"/>
            <w:vAlign w:val="center"/>
          </w:tcPr>
          <w:p>
            <w:pPr>
              <w:pStyle w:val="13"/>
            </w:pPr>
            <w:r>
              <w:t>20000.00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用于支付残疾人保障金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100%</w:t>
            </w:r>
          </w:p>
        </w:tc>
        <w:tc>
          <w:tcPr>
            <w:tcW w:w="1587" w:type="dxa"/>
            <w:vAlign w:val="center"/>
          </w:tcPr>
          <w:p>
            <w:pPr>
              <w:pStyle w:val="15"/>
            </w:pPr>
            <w:r>
              <w:t xml:space="preserve"> </w:t>
            </w:r>
          </w:p>
        </w:tc>
        <w:tc>
          <w:tcPr>
            <w:tcW w:w="1304" w:type="dxa"/>
            <w:vAlign w:val="center"/>
          </w:tcPr>
          <w:p>
            <w:pPr>
              <w:pStyle w:val="15"/>
            </w:pPr>
            <w:r>
              <w:t xml:space="preserve"> </w:t>
            </w:r>
          </w:p>
        </w:tc>
        <w:tc>
          <w:tcPr>
            <w:tcW w:w="3119" w:type="dxa"/>
            <w:gridSpan w:val="2"/>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1.完成缴纳残疾人保障金</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完成率</w:t>
            </w:r>
          </w:p>
        </w:tc>
        <w:tc>
          <w:tcPr>
            <w:tcW w:w="2891" w:type="dxa"/>
            <w:vAlign w:val="center"/>
          </w:tcPr>
          <w:p>
            <w:pPr>
              <w:pStyle w:val="13"/>
            </w:pPr>
            <w:r>
              <w:t>完成率</w:t>
            </w:r>
          </w:p>
        </w:tc>
        <w:tc>
          <w:tcPr>
            <w:tcW w:w="1276" w:type="dxa"/>
            <w:vAlign w:val="center"/>
          </w:tcPr>
          <w:p>
            <w:pPr>
              <w:pStyle w:val="13"/>
            </w:pPr>
            <w:r>
              <w:t>≥90残疾人保障金缴纳完成率</w:t>
            </w:r>
          </w:p>
        </w:tc>
        <w:tc>
          <w:tcPr>
            <w:tcW w:w="1843" w:type="dxa"/>
            <w:vAlign w:val="center"/>
          </w:tcPr>
          <w:p>
            <w:pPr>
              <w:pStyle w:val="13"/>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专款专用率</w:t>
            </w:r>
          </w:p>
        </w:tc>
        <w:tc>
          <w:tcPr>
            <w:tcW w:w="2891" w:type="dxa"/>
            <w:vAlign w:val="center"/>
          </w:tcPr>
          <w:p>
            <w:pPr>
              <w:pStyle w:val="13"/>
            </w:pPr>
            <w:r>
              <w:t>专款专用率</w:t>
            </w:r>
          </w:p>
        </w:tc>
        <w:tc>
          <w:tcPr>
            <w:tcW w:w="1276" w:type="dxa"/>
            <w:vAlign w:val="center"/>
          </w:tcPr>
          <w:p>
            <w:pPr>
              <w:pStyle w:val="13"/>
            </w:pPr>
            <w:r>
              <w:t>100专款专用率100%</w:t>
            </w:r>
          </w:p>
        </w:tc>
        <w:tc>
          <w:tcPr>
            <w:tcW w:w="1843" w:type="dxa"/>
            <w:vAlign w:val="center"/>
          </w:tcPr>
          <w:p>
            <w:pPr>
              <w:pStyle w:val="13"/>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按时完成率</w:t>
            </w:r>
          </w:p>
        </w:tc>
        <w:tc>
          <w:tcPr>
            <w:tcW w:w="2891" w:type="dxa"/>
            <w:vAlign w:val="center"/>
          </w:tcPr>
          <w:p>
            <w:pPr>
              <w:pStyle w:val="13"/>
            </w:pPr>
            <w:r>
              <w:t>按时完成率</w:t>
            </w:r>
          </w:p>
        </w:tc>
        <w:tc>
          <w:tcPr>
            <w:tcW w:w="1276" w:type="dxa"/>
            <w:vAlign w:val="center"/>
          </w:tcPr>
          <w:p>
            <w:pPr>
              <w:pStyle w:val="13"/>
            </w:pPr>
            <w:r>
              <w:t>≥90按时完成率</w:t>
            </w:r>
          </w:p>
        </w:tc>
        <w:tc>
          <w:tcPr>
            <w:tcW w:w="1843" w:type="dxa"/>
            <w:vAlign w:val="center"/>
          </w:tcPr>
          <w:p>
            <w:pPr>
              <w:pStyle w:val="13"/>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预算控制数</w:t>
            </w:r>
          </w:p>
        </w:tc>
        <w:tc>
          <w:tcPr>
            <w:tcW w:w="2891" w:type="dxa"/>
            <w:vAlign w:val="center"/>
          </w:tcPr>
          <w:p>
            <w:pPr>
              <w:pStyle w:val="13"/>
            </w:pPr>
            <w:r>
              <w:t>预算控制数20000元</w:t>
            </w:r>
          </w:p>
        </w:tc>
        <w:tc>
          <w:tcPr>
            <w:tcW w:w="1276" w:type="dxa"/>
            <w:vAlign w:val="center"/>
          </w:tcPr>
          <w:p>
            <w:pPr>
              <w:pStyle w:val="13"/>
            </w:pPr>
            <w:r>
              <w:t>20000预算控制数20000元</w:t>
            </w:r>
          </w:p>
        </w:tc>
        <w:tc>
          <w:tcPr>
            <w:tcW w:w="1843" w:type="dxa"/>
            <w:vAlign w:val="center"/>
          </w:tcPr>
          <w:p>
            <w:pPr>
              <w:pStyle w:val="13"/>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公共服务水平提升情况</w:t>
            </w:r>
          </w:p>
        </w:tc>
        <w:tc>
          <w:tcPr>
            <w:tcW w:w="2891" w:type="dxa"/>
            <w:vAlign w:val="center"/>
          </w:tcPr>
          <w:p>
            <w:pPr>
              <w:pStyle w:val="13"/>
            </w:pPr>
            <w:r>
              <w:t>公共服务水平提升情况</w:t>
            </w:r>
          </w:p>
        </w:tc>
        <w:tc>
          <w:tcPr>
            <w:tcW w:w="1276" w:type="dxa"/>
            <w:vAlign w:val="center"/>
          </w:tcPr>
          <w:p>
            <w:pPr>
              <w:pStyle w:val="13"/>
            </w:pPr>
            <w:r>
              <w:t>≥90公共服务水平提升情况</w:t>
            </w:r>
          </w:p>
        </w:tc>
        <w:tc>
          <w:tcPr>
            <w:tcW w:w="1843" w:type="dxa"/>
            <w:vAlign w:val="center"/>
          </w:tcPr>
          <w:p>
            <w:pPr>
              <w:pStyle w:val="13"/>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保障服务能力</w:t>
            </w:r>
          </w:p>
        </w:tc>
        <w:tc>
          <w:tcPr>
            <w:tcW w:w="2891" w:type="dxa"/>
            <w:vAlign w:val="center"/>
          </w:tcPr>
          <w:p>
            <w:pPr>
              <w:pStyle w:val="13"/>
            </w:pPr>
            <w:r>
              <w:t>保障残保金按时缴纳</w:t>
            </w:r>
          </w:p>
        </w:tc>
        <w:tc>
          <w:tcPr>
            <w:tcW w:w="1276" w:type="dxa"/>
            <w:vAlign w:val="center"/>
          </w:tcPr>
          <w:p>
            <w:pPr>
              <w:pStyle w:val="13"/>
            </w:pPr>
            <w:r>
              <w:t>≥90残疾人保障金财政拨款保障率</w:t>
            </w:r>
          </w:p>
        </w:tc>
        <w:tc>
          <w:tcPr>
            <w:tcW w:w="1843" w:type="dxa"/>
            <w:vAlign w:val="center"/>
          </w:tcPr>
          <w:p>
            <w:pPr>
              <w:pStyle w:val="13"/>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满足生态环保要求</w:t>
            </w:r>
          </w:p>
        </w:tc>
        <w:tc>
          <w:tcPr>
            <w:tcW w:w="2891" w:type="dxa"/>
            <w:vAlign w:val="center"/>
          </w:tcPr>
          <w:p>
            <w:pPr>
              <w:pStyle w:val="13"/>
            </w:pPr>
            <w:r>
              <w:t>满足生态环保要求</w:t>
            </w:r>
          </w:p>
        </w:tc>
        <w:tc>
          <w:tcPr>
            <w:tcW w:w="1276" w:type="dxa"/>
            <w:vAlign w:val="center"/>
          </w:tcPr>
          <w:p>
            <w:pPr>
              <w:pStyle w:val="13"/>
            </w:pPr>
            <w:r>
              <w:t>≥90满足生态环保要求</w:t>
            </w:r>
          </w:p>
        </w:tc>
        <w:tc>
          <w:tcPr>
            <w:tcW w:w="1843" w:type="dxa"/>
            <w:vAlign w:val="center"/>
          </w:tcPr>
          <w:p>
            <w:pPr>
              <w:pStyle w:val="13"/>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保障业务工作情况</w:t>
            </w:r>
          </w:p>
        </w:tc>
        <w:tc>
          <w:tcPr>
            <w:tcW w:w="2891" w:type="dxa"/>
            <w:vAlign w:val="center"/>
          </w:tcPr>
          <w:p>
            <w:pPr>
              <w:pStyle w:val="13"/>
            </w:pPr>
            <w:r>
              <w:t>保障残疾人保障金按时交纳</w:t>
            </w:r>
          </w:p>
        </w:tc>
        <w:tc>
          <w:tcPr>
            <w:tcW w:w="1276" w:type="dxa"/>
            <w:vAlign w:val="center"/>
          </w:tcPr>
          <w:p>
            <w:pPr>
              <w:pStyle w:val="13"/>
            </w:pPr>
            <w:r>
              <w:t>≥90保障残疾人保障金按时交纳</w:t>
            </w:r>
          </w:p>
        </w:tc>
        <w:tc>
          <w:tcPr>
            <w:tcW w:w="1843" w:type="dxa"/>
            <w:vAlign w:val="center"/>
          </w:tcPr>
          <w:p>
            <w:pPr>
              <w:pStyle w:val="13"/>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≥90服务对象满意度</w:t>
            </w:r>
          </w:p>
        </w:tc>
        <w:tc>
          <w:tcPr>
            <w:tcW w:w="1843" w:type="dxa"/>
            <w:vAlign w:val="center"/>
          </w:tcPr>
          <w:p>
            <w:pPr>
              <w:pStyle w:val="13"/>
            </w:pPr>
            <w:r>
              <w:t>县委县政府确定</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07"/>
      <w:r>
        <w:rPr>
          <w:rFonts w:ascii="方正仿宋_GBK" w:hAnsi="方正仿宋_GBK" w:eastAsia="方正仿宋_GBK" w:cs="方正仿宋_GBK"/>
          <w:color w:val="000000"/>
          <w:sz w:val="28"/>
        </w:rPr>
        <w:t>4.法律顾问服务费绩效目标表</w:t>
      </w:r>
      <w:bookmarkEnd w:id="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334001河北唐山国家农业科技园区管理委员会本级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13022925P00004010005G</w:t>
            </w:r>
          </w:p>
        </w:tc>
        <w:tc>
          <w:tcPr>
            <w:tcW w:w="1587" w:type="dxa"/>
            <w:vAlign w:val="center"/>
          </w:tcPr>
          <w:p>
            <w:pPr>
              <w:pStyle w:val="14"/>
            </w:pPr>
            <w:r>
              <w:t>项目名称</w:t>
            </w:r>
          </w:p>
        </w:tc>
        <w:tc>
          <w:tcPr>
            <w:tcW w:w="4423" w:type="dxa"/>
            <w:gridSpan w:val="3"/>
            <w:vAlign w:val="center"/>
          </w:tcPr>
          <w:p>
            <w:pPr>
              <w:pStyle w:val="13"/>
            </w:pPr>
            <w:r>
              <w:t>法律顾问服务费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20000.00</w:t>
            </w:r>
          </w:p>
        </w:tc>
        <w:tc>
          <w:tcPr>
            <w:tcW w:w="1587" w:type="dxa"/>
            <w:vAlign w:val="center"/>
          </w:tcPr>
          <w:p>
            <w:pPr>
              <w:pStyle w:val="14"/>
            </w:pPr>
            <w:r>
              <w:t>其中：财政    资金</w:t>
            </w:r>
          </w:p>
        </w:tc>
        <w:tc>
          <w:tcPr>
            <w:tcW w:w="1304" w:type="dxa"/>
            <w:vAlign w:val="center"/>
          </w:tcPr>
          <w:p>
            <w:pPr>
              <w:pStyle w:val="13"/>
            </w:pPr>
            <w:r>
              <w:t>20000.00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用于支付2023年、2024年未支付的法律顾问费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1.用于支付2023年、2024年未支付的法律顾问费</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完成率</w:t>
            </w:r>
          </w:p>
        </w:tc>
        <w:tc>
          <w:tcPr>
            <w:tcW w:w="2891" w:type="dxa"/>
            <w:vAlign w:val="center"/>
          </w:tcPr>
          <w:p>
            <w:pPr>
              <w:pStyle w:val="13"/>
            </w:pPr>
            <w:r>
              <w:t>完成率</w:t>
            </w:r>
          </w:p>
        </w:tc>
        <w:tc>
          <w:tcPr>
            <w:tcW w:w="1276" w:type="dxa"/>
            <w:vAlign w:val="center"/>
          </w:tcPr>
          <w:p>
            <w:pPr>
              <w:pStyle w:val="13"/>
            </w:pPr>
            <w:r>
              <w:t>≥90完成率</w:t>
            </w:r>
          </w:p>
        </w:tc>
        <w:tc>
          <w:tcPr>
            <w:tcW w:w="1843"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专款专用率</w:t>
            </w:r>
          </w:p>
        </w:tc>
        <w:tc>
          <w:tcPr>
            <w:tcW w:w="2891" w:type="dxa"/>
            <w:vAlign w:val="center"/>
          </w:tcPr>
          <w:p>
            <w:pPr>
              <w:pStyle w:val="13"/>
            </w:pPr>
            <w:r>
              <w:t>专款专用率</w:t>
            </w:r>
          </w:p>
        </w:tc>
        <w:tc>
          <w:tcPr>
            <w:tcW w:w="1276" w:type="dxa"/>
            <w:vAlign w:val="center"/>
          </w:tcPr>
          <w:p>
            <w:pPr>
              <w:pStyle w:val="13"/>
            </w:pPr>
            <w:r>
              <w:t>≥90专款专用率</w:t>
            </w:r>
          </w:p>
        </w:tc>
        <w:tc>
          <w:tcPr>
            <w:tcW w:w="1843"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工作按时完成率</w:t>
            </w:r>
          </w:p>
        </w:tc>
        <w:tc>
          <w:tcPr>
            <w:tcW w:w="2891" w:type="dxa"/>
            <w:vAlign w:val="center"/>
          </w:tcPr>
          <w:p>
            <w:pPr>
              <w:pStyle w:val="13"/>
            </w:pPr>
            <w:r>
              <w:t>工作按时完成率</w:t>
            </w:r>
          </w:p>
        </w:tc>
        <w:tc>
          <w:tcPr>
            <w:tcW w:w="1276" w:type="dxa"/>
            <w:vAlign w:val="center"/>
          </w:tcPr>
          <w:p>
            <w:pPr>
              <w:pStyle w:val="13"/>
            </w:pPr>
            <w:r>
              <w:t>≥90工作按时完成率</w:t>
            </w:r>
          </w:p>
        </w:tc>
        <w:tc>
          <w:tcPr>
            <w:tcW w:w="1843"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成本控制率(%)</w:t>
            </w:r>
          </w:p>
        </w:tc>
        <w:tc>
          <w:tcPr>
            <w:tcW w:w="2891" w:type="dxa"/>
            <w:vAlign w:val="center"/>
          </w:tcPr>
          <w:p>
            <w:pPr>
              <w:pStyle w:val="13"/>
            </w:pPr>
            <w:r>
              <w:t>成本控制率(%)</w:t>
            </w:r>
          </w:p>
        </w:tc>
        <w:tc>
          <w:tcPr>
            <w:tcW w:w="1276" w:type="dxa"/>
            <w:vAlign w:val="center"/>
          </w:tcPr>
          <w:p>
            <w:pPr>
              <w:pStyle w:val="13"/>
            </w:pPr>
            <w:r>
              <w:t>≥90成本控制率(%)</w:t>
            </w:r>
          </w:p>
        </w:tc>
        <w:tc>
          <w:tcPr>
            <w:tcW w:w="1843"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对地区工作的贡献率</w:t>
            </w:r>
          </w:p>
        </w:tc>
        <w:tc>
          <w:tcPr>
            <w:tcW w:w="2891" w:type="dxa"/>
            <w:vAlign w:val="center"/>
          </w:tcPr>
          <w:p>
            <w:pPr>
              <w:pStyle w:val="13"/>
            </w:pPr>
            <w:r>
              <w:t>对地区工作的贡献率</w:t>
            </w:r>
          </w:p>
        </w:tc>
        <w:tc>
          <w:tcPr>
            <w:tcW w:w="1276" w:type="dxa"/>
            <w:vAlign w:val="center"/>
          </w:tcPr>
          <w:p>
            <w:pPr>
              <w:pStyle w:val="13"/>
            </w:pPr>
            <w:r>
              <w:t>≥90对地区工作的贡献率</w:t>
            </w:r>
          </w:p>
        </w:tc>
        <w:tc>
          <w:tcPr>
            <w:tcW w:w="1843"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促进地方经济发展</w:t>
            </w:r>
          </w:p>
        </w:tc>
        <w:tc>
          <w:tcPr>
            <w:tcW w:w="2891" w:type="dxa"/>
            <w:vAlign w:val="center"/>
          </w:tcPr>
          <w:p>
            <w:pPr>
              <w:pStyle w:val="13"/>
            </w:pPr>
            <w:r>
              <w:t>促进地方经济发展</w:t>
            </w:r>
          </w:p>
        </w:tc>
        <w:tc>
          <w:tcPr>
            <w:tcW w:w="1276" w:type="dxa"/>
            <w:vAlign w:val="center"/>
          </w:tcPr>
          <w:p>
            <w:pPr>
              <w:pStyle w:val="13"/>
            </w:pPr>
            <w:r>
              <w:t>≥90促进地方经济发展</w:t>
            </w:r>
          </w:p>
        </w:tc>
        <w:tc>
          <w:tcPr>
            <w:tcW w:w="1843"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促进生态文明建设，推动绿色发展</w:t>
            </w:r>
          </w:p>
        </w:tc>
        <w:tc>
          <w:tcPr>
            <w:tcW w:w="2891" w:type="dxa"/>
            <w:vAlign w:val="center"/>
          </w:tcPr>
          <w:p>
            <w:pPr>
              <w:pStyle w:val="13"/>
            </w:pPr>
            <w:r>
              <w:t>促进生态文明建设，推动绿色发展和绿色生活方式</w:t>
            </w:r>
          </w:p>
        </w:tc>
        <w:tc>
          <w:tcPr>
            <w:tcW w:w="1276" w:type="dxa"/>
            <w:vAlign w:val="center"/>
          </w:tcPr>
          <w:p>
            <w:pPr>
              <w:pStyle w:val="13"/>
            </w:pPr>
            <w:r>
              <w:t>≥90促进生态文明建设，推动绿色发展和绿色生活方式</w:t>
            </w:r>
          </w:p>
        </w:tc>
        <w:tc>
          <w:tcPr>
            <w:tcW w:w="1843"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项目持续发挥作用</w:t>
            </w:r>
          </w:p>
        </w:tc>
        <w:tc>
          <w:tcPr>
            <w:tcW w:w="2891" w:type="dxa"/>
            <w:vAlign w:val="center"/>
          </w:tcPr>
          <w:p>
            <w:pPr>
              <w:pStyle w:val="13"/>
            </w:pPr>
            <w:r>
              <w:t>项目持续发挥作用</w:t>
            </w:r>
          </w:p>
        </w:tc>
        <w:tc>
          <w:tcPr>
            <w:tcW w:w="1276" w:type="dxa"/>
            <w:vAlign w:val="center"/>
          </w:tcPr>
          <w:p>
            <w:pPr>
              <w:pStyle w:val="13"/>
            </w:pPr>
            <w:r>
              <w:t>≥90项目持续发挥作用</w:t>
            </w:r>
          </w:p>
        </w:tc>
        <w:tc>
          <w:tcPr>
            <w:tcW w:w="1843"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≥90服务对象满意度</w:t>
            </w:r>
          </w:p>
        </w:tc>
        <w:tc>
          <w:tcPr>
            <w:tcW w:w="1843" w:type="dxa"/>
            <w:vAlign w:val="center"/>
          </w:tcPr>
          <w:p>
            <w:pPr>
              <w:pStyle w:val="13"/>
            </w:pPr>
            <w:r>
              <w:t>县委县政府确认项目</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 w:name="_Toc_4_4_0000000008"/>
      <w:r>
        <w:rPr>
          <w:rFonts w:ascii="方正仿宋_GBK" w:hAnsi="方正仿宋_GBK" w:eastAsia="方正仿宋_GBK" w:cs="方正仿宋_GBK"/>
          <w:color w:val="000000"/>
          <w:sz w:val="28"/>
        </w:rPr>
        <w:t>5.国有用地土地使用税绩效目标表</w:t>
      </w:r>
      <w:bookmarkEnd w:id="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334001河北唐山国家农业科技园区管理委员会本级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13022925P00JXC410315P</w:t>
            </w:r>
          </w:p>
        </w:tc>
        <w:tc>
          <w:tcPr>
            <w:tcW w:w="1587" w:type="dxa"/>
            <w:vAlign w:val="center"/>
          </w:tcPr>
          <w:p>
            <w:pPr>
              <w:pStyle w:val="14"/>
            </w:pPr>
            <w:r>
              <w:t>项目名称</w:t>
            </w:r>
          </w:p>
        </w:tc>
        <w:tc>
          <w:tcPr>
            <w:tcW w:w="4423" w:type="dxa"/>
            <w:gridSpan w:val="3"/>
            <w:vAlign w:val="center"/>
          </w:tcPr>
          <w:p>
            <w:pPr>
              <w:pStyle w:val="13"/>
            </w:pPr>
            <w:r>
              <w:t>国有用地土地使用税</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1447500.00</w:t>
            </w:r>
          </w:p>
        </w:tc>
        <w:tc>
          <w:tcPr>
            <w:tcW w:w="1587" w:type="dxa"/>
            <w:vAlign w:val="center"/>
          </w:tcPr>
          <w:p>
            <w:pPr>
              <w:pStyle w:val="14"/>
            </w:pPr>
            <w:r>
              <w:t>其中：财政    资金</w:t>
            </w:r>
          </w:p>
        </w:tc>
        <w:tc>
          <w:tcPr>
            <w:tcW w:w="1304" w:type="dxa"/>
            <w:vAlign w:val="center"/>
          </w:tcPr>
          <w:p>
            <w:pPr>
              <w:pStyle w:val="13"/>
            </w:pPr>
            <w:r>
              <w:t>1447500.00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用于支付城镇土地使用税</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1.用于完成缴纳2024年未及2025年土地使用税</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完成率</w:t>
            </w:r>
          </w:p>
        </w:tc>
        <w:tc>
          <w:tcPr>
            <w:tcW w:w="2891" w:type="dxa"/>
            <w:vAlign w:val="center"/>
          </w:tcPr>
          <w:p>
            <w:pPr>
              <w:pStyle w:val="13"/>
            </w:pPr>
            <w:r>
              <w:t>缴纳土地使用税及滞纳金完成率</w:t>
            </w:r>
          </w:p>
        </w:tc>
        <w:tc>
          <w:tcPr>
            <w:tcW w:w="1276" w:type="dxa"/>
            <w:vAlign w:val="center"/>
          </w:tcPr>
          <w:p>
            <w:pPr>
              <w:pStyle w:val="13"/>
            </w:pPr>
            <w:r>
              <w:t>≥90缴纳土地使用税及滞纳金完成率</w:t>
            </w:r>
          </w:p>
        </w:tc>
        <w:tc>
          <w:tcPr>
            <w:tcW w:w="1843"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资金到位率</w:t>
            </w:r>
          </w:p>
        </w:tc>
        <w:tc>
          <w:tcPr>
            <w:tcW w:w="2891" w:type="dxa"/>
            <w:vAlign w:val="center"/>
          </w:tcPr>
          <w:p>
            <w:pPr>
              <w:pStyle w:val="13"/>
            </w:pPr>
            <w:r>
              <w:t>资金到位率</w:t>
            </w:r>
          </w:p>
        </w:tc>
        <w:tc>
          <w:tcPr>
            <w:tcW w:w="1276" w:type="dxa"/>
            <w:vAlign w:val="center"/>
          </w:tcPr>
          <w:p>
            <w:pPr>
              <w:pStyle w:val="13"/>
            </w:pPr>
            <w:r>
              <w:t>≥90资金到位率</w:t>
            </w:r>
          </w:p>
        </w:tc>
        <w:tc>
          <w:tcPr>
            <w:tcW w:w="1843"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按时支出</w:t>
            </w:r>
          </w:p>
        </w:tc>
        <w:tc>
          <w:tcPr>
            <w:tcW w:w="2891" w:type="dxa"/>
            <w:vAlign w:val="center"/>
          </w:tcPr>
          <w:p>
            <w:pPr>
              <w:pStyle w:val="13"/>
            </w:pPr>
            <w:r>
              <w:t>资金到位按时支出</w:t>
            </w:r>
          </w:p>
        </w:tc>
        <w:tc>
          <w:tcPr>
            <w:tcW w:w="1276" w:type="dxa"/>
            <w:vAlign w:val="center"/>
          </w:tcPr>
          <w:p>
            <w:pPr>
              <w:pStyle w:val="13"/>
            </w:pPr>
            <w:r>
              <w:t>≥90资金到位按时支出</w:t>
            </w:r>
          </w:p>
        </w:tc>
        <w:tc>
          <w:tcPr>
            <w:tcW w:w="1843"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预算控制</w:t>
            </w:r>
          </w:p>
        </w:tc>
        <w:tc>
          <w:tcPr>
            <w:tcW w:w="2891" w:type="dxa"/>
            <w:vAlign w:val="center"/>
          </w:tcPr>
          <w:p>
            <w:pPr>
              <w:pStyle w:val="13"/>
            </w:pPr>
            <w:r>
              <w:t>预算控制数144.75</w:t>
            </w:r>
          </w:p>
        </w:tc>
        <w:tc>
          <w:tcPr>
            <w:tcW w:w="1276" w:type="dxa"/>
            <w:vAlign w:val="center"/>
          </w:tcPr>
          <w:p>
            <w:pPr>
              <w:pStyle w:val="13"/>
            </w:pPr>
            <w:r>
              <w:t>1447500预算控制数144.75</w:t>
            </w:r>
          </w:p>
        </w:tc>
        <w:tc>
          <w:tcPr>
            <w:tcW w:w="1843"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社会效益指标</w:t>
            </w:r>
          </w:p>
        </w:tc>
        <w:tc>
          <w:tcPr>
            <w:tcW w:w="2891" w:type="dxa"/>
            <w:vAlign w:val="center"/>
          </w:tcPr>
          <w:p>
            <w:pPr>
              <w:pStyle w:val="13"/>
            </w:pPr>
            <w:r>
              <w:t>社会效益指标</w:t>
            </w:r>
          </w:p>
        </w:tc>
        <w:tc>
          <w:tcPr>
            <w:tcW w:w="1276" w:type="dxa"/>
            <w:vAlign w:val="center"/>
          </w:tcPr>
          <w:p>
            <w:pPr>
              <w:pStyle w:val="13"/>
            </w:pPr>
            <w:r>
              <w:t>≥90社会效益指标</w:t>
            </w:r>
          </w:p>
        </w:tc>
        <w:tc>
          <w:tcPr>
            <w:tcW w:w="1843"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社会影响度</w:t>
            </w:r>
          </w:p>
        </w:tc>
        <w:tc>
          <w:tcPr>
            <w:tcW w:w="2891" w:type="dxa"/>
            <w:vAlign w:val="center"/>
          </w:tcPr>
          <w:p>
            <w:pPr>
              <w:pStyle w:val="13"/>
            </w:pPr>
            <w:r>
              <w:t>社会影响度</w:t>
            </w:r>
          </w:p>
        </w:tc>
        <w:tc>
          <w:tcPr>
            <w:tcW w:w="1276" w:type="dxa"/>
            <w:vAlign w:val="center"/>
          </w:tcPr>
          <w:p>
            <w:pPr>
              <w:pStyle w:val="13"/>
            </w:pPr>
            <w:r>
              <w:t>≥90社会影响度</w:t>
            </w:r>
          </w:p>
        </w:tc>
        <w:tc>
          <w:tcPr>
            <w:tcW w:w="1843"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生态影响</w:t>
            </w:r>
          </w:p>
        </w:tc>
        <w:tc>
          <w:tcPr>
            <w:tcW w:w="2891" w:type="dxa"/>
            <w:vAlign w:val="center"/>
          </w:tcPr>
          <w:p>
            <w:pPr>
              <w:pStyle w:val="13"/>
            </w:pPr>
            <w:r>
              <w:t>不对生态影响</w:t>
            </w:r>
          </w:p>
        </w:tc>
        <w:tc>
          <w:tcPr>
            <w:tcW w:w="1276" w:type="dxa"/>
            <w:vAlign w:val="center"/>
          </w:tcPr>
          <w:p>
            <w:pPr>
              <w:pStyle w:val="13"/>
            </w:pPr>
            <w:r>
              <w:t>≥90不对生态影响</w:t>
            </w:r>
          </w:p>
        </w:tc>
        <w:tc>
          <w:tcPr>
            <w:tcW w:w="1843"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可持续性服务</w:t>
            </w:r>
          </w:p>
        </w:tc>
        <w:tc>
          <w:tcPr>
            <w:tcW w:w="2891" w:type="dxa"/>
            <w:vAlign w:val="center"/>
          </w:tcPr>
          <w:p>
            <w:pPr>
              <w:pStyle w:val="13"/>
            </w:pPr>
            <w:r>
              <w:t>可持续性服务</w:t>
            </w:r>
          </w:p>
        </w:tc>
        <w:tc>
          <w:tcPr>
            <w:tcW w:w="1276" w:type="dxa"/>
            <w:vAlign w:val="center"/>
          </w:tcPr>
          <w:p>
            <w:pPr>
              <w:pStyle w:val="13"/>
            </w:pPr>
            <w:r>
              <w:t>≥90可持续性服务</w:t>
            </w:r>
          </w:p>
        </w:tc>
        <w:tc>
          <w:tcPr>
            <w:tcW w:w="1843"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≥90服务对象满意度</w:t>
            </w:r>
          </w:p>
        </w:tc>
        <w:tc>
          <w:tcPr>
            <w:tcW w:w="1843" w:type="dxa"/>
            <w:vAlign w:val="center"/>
          </w:tcPr>
          <w:p>
            <w:pPr>
              <w:pStyle w:val="13"/>
            </w:pPr>
            <w:r>
              <w:t>县委县政府确认项目</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 w:name="_Toc_4_4_0000000009"/>
      <w:r>
        <w:rPr>
          <w:rFonts w:ascii="方正仿宋_GBK" w:hAnsi="方正仿宋_GBK" w:eastAsia="方正仿宋_GBK" w:cs="方正仿宋_GBK"/>
          <w:color w:val="000000"/>
          <w:sz w:val="28"/>
        </w:rPr>
        <w:t>6.环境卫生整治项目绩效目标表</w:t>
      </w:r>
      <w:bookmarkEnd w:id="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334001河北唐山国家农业科技园区管理委员会本级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13022925P000153100039</w:t>
            </w:r>
          </w:p>
        </w:tc>
        <w:tc>
          <w:tcPr>
            <w:tcW w:w="1587" w:type="dxa"/>
            <w:vAlign w:val="center"/>
          </w:tcPr>
          <w:p>
            <w:pPr>
              <w:pStyle w:val="14"/>
            </w:pPr>
            <w:r>
              <w:t>项目名称</w:t>
            </w:r>
          </w:p>
        </w:tc>
        <w:tc>
          <w:tcPr>
            <w:tcW w:w="4423" w:type="dxa"/>
            <w:gridSpan w:val="3"/>
            <w:vAlign w:val="center"/>
          </w:tcPr>
          <w:p>
            <w:pPr>
              <w:pStyle w:val="13"/>
            </w:pPr>
            <w:r>
              <w:t>环境卫生整治项目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200000.00</w:t>
            </w:r>
          </w:p>
        </w:tc>
        <w:tc>
          <w:tcPr>
            <w:tcW w:w="1587" w:type="dxa"/>
            <w:vAlign w:val="center"/>
          </w:tcPr>
          <w:p>
            <w:pPr>
              <w:pStyle w:val="14"/>
            </w:pPr>
            <w:r>
              <w:t>其中：财政    资金</w:t>
            </w:r>
          </w:p>
        </w:tc>
        <w:tc>
          <w:tcPr>
            <w:tcW w:w="1304" w:type="dxa"/>
            <w:vAlign w:val="center"/>
          </w:tcPr>
          <w:p>
            <w:pPr>
              <w:pStyle w:val="13"/>
            </w:pPr>
            <w:r>
              <w:t>200000.00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用于支付园区环境卫生整治应急维护费用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1.支付年度内环境卫生整治项目经费。</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完成面积数</w:t>
            </w:r>
          </w:p>
        </w:tc>
        <w:tc>
          <w:tcPr>
            <w:tcW w:w="2891" w:type="dxa"/>
            <w:vAlign w:val="center"/>
          </w:tcPr>
          <w:p>
            <w:pPr>
              <w:pStyle w:val="13"/>
            </w:pPr>
            <w:r>
              <w:t>完成环境整治面积数</w:t>
            </w:r>
          </w:p>
        </w:tc>
        <w:tc>
          <w:tcPr>
            <w:tcW w:w="1276" w:type="dxa"/>
            <w:vAlign w:val="center"/>
          </w:tcPr>
          <w:p>
            <w:pPr>
              <w:pStyle w:val="13"/>
            </w:pPr>
            <w:r>
              <w:t>124000完成环境整治面积数</w:t>
            </w:r>
          </w:p>
        </w:tc>
        <w:tc>
          <w:tcPr>
            <w:tcW w:w="1843"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验收合格率</w:t>
            </w:r>
          </w:p>
        </w:tc>
        <w:tc>
          <w:tcPr>
            <w:tcW w:w="2891" w:type="dxa"/>
            <w:vAlign w:val="center"/>
          </w:tcPr>
          <w:p>
            <w:pPr>
              <w:pStyle w:val="13"/>
            </w:pPr>
            <w:r>
              <w:t>验收合格率</w:t>
            </w:r>
          </w:p>
        </w:tc>
        <w:tc>
          <w:tcPr>
            <w:tcW w:w="1276" w:type="dxa"/>
            <w:vAlign w:val="center"/>
          </w:tcPr>
          <w:p>
            <w:pPr>
              <w:pStyle w:val="13"/>
            </w:pPr>
            <w:r>
              <w:t>≥90验收合格率</w:t>
            </w:r>
          </w:p>
        </w:tc>
        <w:tc>
          <w:tcPr>
            <w:tcW w:w="1843"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按时完成率</w:t>
            </w:r>
          </w:p>
        </w:tc>
        <w:tc>
          <w:tcPr>
            <w:tcW w:w="2891" w:type="dxa"/>
            <w:vAlign w:val="center"/>
          </w:tcPr>
          <w:p>
            <w:pPr>
              <w:pStyle w:val="13"/>
            </w:pPr>
            <w:r>
              <w:t>按时完成率</w:t>
            </w:r>
          </w:p>
        </w:tc>
        <w:tc>
          <w:tcPr>
            <w:tcW w:w="1276" w:type="dxa"/>
            <w:vAlign w:val="center"/>
          </w:tcPr>
          <w:p>
            <w:pPr>
              <w:pStyle w:val="13"/>
            </w:pPr>
            <w:r>
              <w:t>≥90按时完成率</w:t>
            </w:r>
          </w:p>
        </w:tc>
        <w:tc>
          <w:tcPr>
            <w:tcW w:w="1843"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项目预算控制数</w:t>
            </w:r>
          </w:p>
        </w:tc>
        <w:tc>
          <w:tcPr>
            <w:tcW w:w="2891" w:type="dxa"/>
            <w:vAlign w:val="center"/>
          </w:tcPr>
          <w:p>
            <w:pPr>
              <w:pStyle w:val="13"/>
            </w:pPr>
            <w:r>
              <w:t>项目预算控制数</w:t>
            </w:r>
          </w:p>
        </w:tc>
        <w:tc>
          <w:tcPr>
            <w:tcW w:w="1276" w:type="dxa"/>
            <w:vAlign w:val="center"/>
          </w:tcPr>
          <w:p>
            <w:pPr>
              <w:pStyle w:val="13"/>
            </w:pPr>
            <w:r>
              <w:t>≥90项目预算控制数</w:t>
            </w:r>
          </w:p>
        </w:tc>
        <w:tc>
          <w:tcPr>
            <w:tcW w:w="1843"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公共服务水平提升情况</w:t>
            </w:r>
          </w:p>
        </w:tc>
        <w:tc>
          <w:tcPr>
            <w:tcW w:w="2891" w:type="dxa"/>
            <w:vAlign w:val="center"/>
          </w:tcPr>
          <w:p>
            <w:pPr>
              <w:pStyle w:val="13"/>
            </w:pPr>
            <w:r>
              <w:t>公共服务水平提升情况</w:t>
            </w:r>
          </w:p>
        </w:tc>
        <w:tc>
          <w:tcPr>
            <w:tcW w:w="1276" w:type="dxa"/>
            <w:vAlign w:val="center"/>
          </w:tcPr>
          <w:p>
            <w:pPr>
              <w:pStyle w:val="13"/>
            </w:pPr>
            <w:r>
              <w:t>≥90公共服务水平提升情况</w:t>
            </w:r>
          </w:p>
        </w:tc>
        <w:tc>
          <w:tcPr>
            <w:tcW w:w="1843"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保障工作顺利开展</w:t>
            </w:r>
          </w:p>
        </w:tc>
        <w:tc>
          <w:tcPr>
            <w:tcW w:w="2891" w:type="dxa"/>
            <w:vAlign w:val="center"/>
          </w:tcPr>
          <w:p>
            <w:pPr>
              <w:pStyle w:val="13"/>
            </w:pPr>
            <w:r>
              <w:t>保障工作顺利开展</w:t>
            </w:r>
          </w:p>
        </w:tc>
        <w:tc>
          <w:tcPr>
            <w:tcW w:w="1276" w:type="dxa"/>
            <w:vAlign w:val="center"/>
          </w:tcPr>
          <w:p>
            <w:pPr>
              <w:pStyle w:val="13"/>
            </w:pPr>
            <w:r>
              <w:t>≥90保障工作顺利开展</w:t>
            </w:r>
          </w:p>
        </w:tc>
        <w:tc>
          <w:tcPr>
            <w:tcW w:w="1843"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改善生态环境质量</w:t>
            </w:r>
          </w:p>
        </w:tc>
        <w:tc>
          <w:tcPr>
            <w:tcW w:w="2891" w:type="dxa"/>
            <w:vAlign w:val="center"/>
          </w:tcPr>
          <w:p>
            <w:pPr>
              <w:pStyle w:val="13"/>
            </w:pPr>
            <w:r>
              <w:t>改善生态环境质量</w:t>
            </w:r>
          </w:p>
        </w:tc>
        <w:tc>
          <w:tcPr>
            <w:tcW w:w="1276" w:type="dxa"/>
            <w:vAlign w:val="center"/>
          </w:tcPr>
          <w:p>
            <w:pPr>
              <w:pStyle w:val="13"/>
            </w:pPr>
            <w:r>
              <w:t>≥90改善生态环境质量</w:t>
            </w:r>
          </w:p>
        </w:tc>
        <w:tc>
          <w:tcPr>
            <w:tcW w:w="1843"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项目发挥作用情况</w:t>
            </w:r>
          </w:p>
        </w:tc>
        <w:tc>
          <w:tcPr>
            <w:tcW w:w="2891" w:type="dxa"/>
            <w:vAlign w:val="center"/>
          </w:tcPr>
          <w:p>
            <w:pPr>
              <w:pStyle w:val="13"/>
            </w:pPr>
            <w:r>
              <w:t>项目发挥作用情况</w:t>
            </w:r>
          </w:p>
        </w:tc>
        <w:tc>
          <w:tcPr>
            <w:tcW w:w="1276" w:type="dxa"/>
            <w:vAlign w:val="center"/>
          </w:tcPr>
          <w:p>
            <w:pPr>
              <w:pStyle w:val="13"/>
            </w:pPr>
            <w:r>
              <w:t>≥90项目发挥作用情况</w:t>
            </w:r>
          </w:p>
        </w:tc>
        <w:tc>
          <w:tcPr>
            <w:tcW w:w="1843"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服务对象满意度指标</w:t>
            </w:r>
          </w:p>
        </w:tc>
        <w:tc>
          <w:tcPr>
            <w:tcW w:w="2891" w:type="dxa"/>
            <w:vAlign w:val="center"/>
          </w:tcPr>
          <w:p>
            <w:pPr>
              <w:pStyle w:val="13"/>
            </w:pPr>
            <w:r>
              <w:t>服务对象满意度指标</w:t>
            </w:r>
          </w:p>
        </w:tc>
        <w:tc>
          <w:tcPr>
            <w:tcW w:w="1276" w:type="dxa"/>
            <w:vAlign w:val="center"/>
          </w:tcPr>
          <w:p>
            <w:pPr>
              <w:pStyle w:val="13"/>
            </w:pPr>
            <w:r>
              <w:t>≥90服务对象满意度指标</w:t>
            </w:r>
          </w:p>
        </w:tc>
        <w:tc>
          <w:tcPr>
            <w:tcW w:w="1843" w:type="dxa"/>
            <w:vAlign w:val="center"/>
          </w:tcPr>
          <w:p>
            <w:pPr>
              <w:pStyle w:val="13"/>
            </w:pPr>
            <w:r>
              <w:t>县委县政府确认项目</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 w:name="_Toc_4_4_0000000010"/>
      <w:r>
        <w:rPr>
          <w:rFonts w:ascii="方正仿宋_GBK" w:hAnsi="方正仿宋_GBK" w:eastAsia="方正仿宋_GBK" w:cs="方正仿宋_GBK"/>
          <w:color w:val="000000"/>
          <w:sz w:val="28"/>
        </w:rPr>
        <w:t>7.基础设施维护绩效目标表</w:t>
      </w:r>
      <w:bookmarkEnd w:id="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334001河北唐山国家农业科技园区管理委员会本级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13022925P000164100280</w:t>
            </w:r>
          </w:p>
        </w:tc>
        <w:tc>
          <w:tcPr>
            <w:tcW w:w="1587" w:type="dxa"/>
            <w:vAlign w:val="center"/>
          </w:tcPr>
          <w:p>
            <w:pPr>
              <w:pStyle w:val="14"/>
            </w:pPr>
            <w:r>
              <w:t>项目名称</w:t>
            </w:r>
          </w:p>
        </w:tc>
        <w:tc>
          <w:tcPr>
            <w:tcW w:w="4423" w:type="dxa"/>
            <w:gridSpan w:val="3"/>
            <w:vAlign w:val="center"/>
          </w:tcPr>
          <w:p>
            <w:pPr>
              <w:pStyle w:val="13"/>
            </w:pPr>
            <w:r>
              <w:t>基础设施维护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100000.00</w:t>
            </w:r>
          </w:p>
        </w:tc>
        <w:tc>
          <w:tcPr>
            <w:tcW w:w="1587" w:type="dxa"/>
            <w:vAlign w:val="center"/>
          </w:tcPr>
          <w:p>
            <w:pPr>
              <w:pStyle w:val="14"/>
            </w:pPr>
            <w:r>
              <w:t>其中：财政    资金</w:t>
            </w:r>
          </w:p>
        </w:tc>
        <w:tc>
          <w:tcPr>
            <w:tcW w:w="1304" w:type="dxa"/>
            <w:vAlign w:val="center"/>
          </w:tcPr>
          <w:p>
            <w:pPr>
              <w:pStyle w:val="13"/>
            </w:pPr>
            <w:r>
              <w:t>100000.00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对园区内部道路、污水管道，管网及桥梁进行维修护。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1.对园区内部道路、污水管道，管网及桥梁进行维修护。</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项目完成情况</w:t>
            </w:r>
          </w:p>
        </w:tc>
        <w:tc>
          <w:tcPr>
            <w:tcW w:w="2891" w:type="dxa"/>
            <w:vAlign w:val="center"/>
          </w:tcPr>
          <w:p>
            <w:pPr>
              <w:pStyle w:val="13"/>
            </w:pPr>
            <w:r>
              <w:t>基础设施维护项目完成情况</w:t>
            </w:r>
          </w:p>
        </w:tc>
        <w:tc>
          <w:tcPr>
            <w:tcW w:w="1276" w:type="dxa"/>
            <w:vAlign w:val="center"/>
          </w:tcPr>
          <w:p>
            <w:pPr>
              <w:pStyle w:val="13"/>
            </w:pPr>
            <w:r>
              <w:t>≥90基础设施维护项目完成情况</w:t>
            </w:r>
          </w:p>
        </w:tc>
        <w:tc>
          <w:tcPr>
            <w:tcW w:w="1843"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项目验收合格率</w:t>
            </w:r>
          </w:p>
        </w:tc>
        <w:tc>
          <w:tcPr>
            <w:tcW w:w="2891" w:type="dxa"/>
            <w:vAlign w:val="center"/>
          </w:tcPr>
          <w:p>
            <w:pPr>
              <w:pStyle w:val="13"/>
            </w:pPr>
            <w:r>
              <w:t>项目验收合格率</w:t>
            </w:r>
          </w:p>
        </w:tc>
        <w:tc>
          <w:tcPr>
            <w:tcW w:w="1276" w:type="dxa"/>
            <w:vAlign w:val="center"/>
          </w:tcPr>
          <w:p>
            <w:pPr>
              <w:pStyle w:val="13"/>
            </w:pPr>
            <w:r>
              <w:t>≥90项目验收合格率</w:t>
            </w:r>
          </w:p>
        </w:tc>
        <w:tc>
          <w:tcPr>
            <w:tcW w:w="1843"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及时性</w:t>
            </w:r>
          </w:p>
        </w:tc>
        <w:tc>
          <w:tcPr>
            <w:tcW w:w="2891" w:type="dxa"/>
            <w:vAlign w:val="center"/>
          </w:tcPr>
          <w:p>
            <w:pPr>
              <w:pStyle w:val="13"/>
            </w:pPr>
            <w:r>
              <w:t>基础设施维护及时性</w:t>
            </w:r>
          </w:p>
        </w:tc>
        <w:tc>
          <w:tcPr>
            <w:tcW w:w="1276" w:type="dxa"/>
            <w:vAlign w:val="center"/>
          </w:tcPr>
          <w:p>
            <w:pPr>
              <w:pStyle w:val="13"/>
            </w:pPr>
            <w:r>
              <w:t>≥90基础设施维护及时性</w:t>
            </w:r>
          </w:p>
        </w:tc>
        <w:tc>
          <w:tcPr>
            <w:tcW w:w="1843"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预算控制数</w:t>
            </w:r>
          </w:p>
        </w:tc>
        <w:tc>
          <w:tcPr>
            <w:tcW w:w="2891" w:type="dxa"/>
            <w:vAlign w:val="center"/>
          </w:tcPr>
          <w:p>
            <w:pPr>
              <w:pStyle w:val="13"/>
            </w:pPr>
            <w:r>
              <w:t>预算控制数</w:t>
            </w:r>
          </w:p>
        </w:tc>
        <w:tc>
          <w:tcPr>
            <w:tcW w:w="1276" w:type="dxa"/>
            <w:vAlign w:val="center"/>
          </w:tcPr>
          <w:p>
            <w:pPr>
              <w:pStyle w:val="13"/>
            </w:pPr>
            <w:r>
              <w:t>≥90预算控制数</w:t>
            </w:r>
          </w:p>
        </w:tc>
        <w:tc>
          <w:tcPr>
            <w:tcW w:w="1843"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业务保障能力提升情况</w:t>
            </w:r>
          </w:p>
        </w:tc>
        <w:tc>
          <w:tcPr>
            <w:tcW w:w="2891" w:type="dxa"/>
            <w:vAlign w:val="center"/>
          </w:tcPr>
          <w:p>
            <w:pPr>
              <w:pStyle w:val="13"/>
            </w:pPr>
            <w:r>
              <w:t>业务保障能力提升情况</w:t>
            </w:r>
          </w:p>
        </w:tc>
        <w:tc>
          <w:tcPr>
            <w:tcW w:w="1276" w:type="dxa"/>
            <w:vAlign w:val="center"/>
          </w:tcPr>
          <w:p>
            <w:pPr>
              <w:pStyle w:val="13"/>
            </w:pPr>
            <w:r>
              <w:t>≥90业务保障能力提升情况</w:t>
            </w:r>
          </w:p>
        </w:tc>
        <w:tc>
          <w:tcPr>
            <w:tcW w:w="1843"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工作环境正常</w:t>
            </w:r>
          </w:p>
        </w:tc>
        <w:tc>
          <w:tcPr>
            <w:tcW w:w="2891" w:type="dxa"/>
            <w:vAlign w:val="center"/>
          </w:tcPr>
          <w:p>
            <w:pPr>
              <w:pStyle w:val="13"/>
            </w:pPr>
            <w:r>
              <w:t>工作环境正常</w:t>
            </w:r>
          </w:p>
        </w:tc>
        <w:tc>
          <w:tcPr>
            <w:tcW w:w="1276" w:type="dxa"/>
            <w:vAlign w:val="center"/>
          </w:tcPr>
          <w:p>
            <w:pPr>
              <w:pStyle w:val="13"/>
            </w:pPr>
            <w:r>
              <w:t>≥90工作环境正常</w:t>
            </w:r>
          </w:p>
        </w:tc>
        <w:tc>
          <w:tcPr>
            <w:tcW w:w="1843"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促进地区生态和谐发展情况</w:t>
            </w:r>
          </w:p>
        </w:tc>
        <w:tc>
          <w:tcPr>
            <w:tcW w:w="2891" w:type="dxa"/>
            <w:vAlign w:val="center"/>
          </w:tcPr>
          <w:p>
            <w:pPr>
              <w:pStyle w:val="13"/>
            </w:pPr>
            <w:r>
              <w:t>促进地区生态和谐发展情况</w:t>
            </w:r>
          </w:p>
        </w:tc>
        <w:tc>
          <w:tcPr>
            <w:tcW w:w="1276" w:type="dxa"/>
            <w:vAlign w:val="center"/>
          </w:tcPr>
          <w:p>
            <w:pPr>
              <w:pStyle w:val="13"/>
            </w:pPr>
            <w:r>
              <w:t>≥90促进地区生态和谐发展情况</w:t>
            </w:r>
          </w:p>
        </w:tc>
        <w:tc>
          <w:tcPr>
            <w:tcW w:w="1843"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业务能力增强</w:t>
            </w:r>
          </w:p>
        </w:tc>
        <w:tc>
          <w:tcPr>
            <w:tcW w:w="2891" w:type="dxa"/>
            <w:vAlign w:val="center"/>
          </w:tcPr>
          <w:p>
            <w:pPr>
              <w:pStyle w:val="13"/>
            </w:pPr>
            <w:r>
              <w:t>业务能力增强</w:t>
            </w:r>
          </w:p>
        </w:tc>
        <w:tc>
          <w:tcPr>
            <w:tcW w:w="1276" w:type="dxa"/>
            <w:vAlign w:val="center"/>
          </w:tcPr>
          <w:p>
            <w:pPr>
              <w:pStyle w:val="13"/>
            </w:pPr>
            <w:r>
              <w:t>≥90业务能力增强</w:t>
            </w:r>
          </w:p>
        </w:tc>
        <w:tc>
          <w:tcPr>
            <w:tcW w:w="1843"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≥90服务对象满意度</w:t>
            </w:r>
          </w:p>
        </w:tc>
        <w:tc>
          <w:tcPr>
            <w:tcW w:w="1843" w:type="dxa"/>
            <w:vAlign w:val="center"/>
          </w:tcPr>
          <w:p>
            <w:pPr>
              <w:pStyle w:val="13"/>
            </w:pPr>
            <w:r>
              <w:t>县委县政府确认项目</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 w:name="_Toc_4_4_0000000011"/>
      <w:r>
        <w:rPr>
          <w:rFonts w:ascii="方正仿宋_GBK" w:hAnsi="方正仿宋_GBK" w:eastAsia="方正仿宋_GBK" w:cs="方正仿宋_GBK"/>
          <w:color w:val="000000"/>
          <w:sz w:val="28"/>
        </w:rPr>
        <w:t>8.路灯电费绩效目标表</w:t>
      </w:r>
      <w:bookmarkEnd w:id="1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334001河北唐山国家农业科技园区管理委员会本级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13022925P00016410029K</w:t>
            </w:r>
          </w:p>
        </w:tc>
        <w:tc>
          <w:tcPr>
            <w:tcW w:w="1587" w:type="dxa"/>
            <w:vAlign w:val="center"/>
          </w:tcPr>
          <w:p>
            <w:pPr>
              <w:pStyle w:val="14"/>
            </w:pPr>
            <w:r>
              <w:t>项目名称</w:t>
            </w:r>
          </w:p>
        </w:tc>
        <w:tc>
          <w:tcPr>
            <w:tcW w:w="4423" w:type="dxa"/>
            <w:gridSpan w:val="3"/>
            <w:vAlign w:val="center"/>
          </w:tcPr>
          <w:p>
            <w:pPr>
              <w:pStyle w:val="13"/>
            </w:pPr>
            <w:r>
              <w:t>路灯电费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120000.00</w:t>
            </w:r>
          </w:p>
        </w:tc>
        <w:tc>
          <w:tcPr>
            <w:tcW w:w="1587" w:type="dxa"/>
            <w:vAlign w:val="center"/>
          </w:tcPr>
          <w:p>
            <w:pPr>
              <w:pStyle w:val="14"/>
            </w:pPr>
            <w:r>
              <w:t>其中：财政    资金</w:t>
            </w:r>
          </w:p>
        </w:tc>
        <w:tc>
          <w:tcPr>
            <w:tcW w:w="1304" w:type="dxa"/>
            <w:vAlign w:val="center"/>
          </w:tcPr>
          <w:p>
            <w:pPr>
              <w:pStyle w:val="13"/>
            </w:pPr>
            <w:r>
              <w:t>120000.00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用于支付园区路灯电费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1.用于2025年园区路灯电费支出及路灯维护</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路灯数量</w:t>
            </w:r>
          </w:p>
        </w:tc>
        <w:tc>
          <w:tcPr>
            <w:tcW w:w="2891" w:type="dxa"/>
            <w:vAlign w:val="center"/>
          </w:tcPr>
          <w:p>
            <w:pPr>
              <w:pStyle w:val="13"/>
            </w:pPr>
            <w:r>
              <w:t>园区路灯数量344盏</w:t>
            </w:r>
          </w:p>
        </w:tc>
        <w:tc>
          <w:tcPr>
            <w:tcW w:w="1276" w:type="dxa"/>
            <w:vAlign w:val="center"/>
          </w:tcPr>
          <w:p>
            <w:pPr>
              <w:pStyle w:val="13"/>
            </w:pPr>
            <w:r>
              <w:t>344园区路灯数量344盏</w:t>
            </w:r>
          </w:p>
        </w:tc>
        <w:tc>
          <w:tcPr>
            <w:tcW w:w="1843"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亮灯率</w:t>
            </w:r>
          </w:p>
        </w:tc>
        <w:tc>
          <w:tcPr>
            <w:tcW w:w="2891" w:type="dxa"/>
            <w:vAlign w:val="center"/>
          </w:tcPr>
          <w:p>
            <w:pPr>
              <w:pStyle w:val="13"/>
            </w:pPr>
            <w:r>
              <w:t>亮灯率</w:t>
            </w:r>
          </w:p>
        </w:tc>
        <w:tc>
          <w:tcPr>
            <w:tcW w:w="1276" w:type="dxa"/>
            <w:vAlign w:val="center"/>
          </w:tcPr>
          <w:p>
            <w:pPr>
              <w:pStyle w:val="13"/>
            </w:pPr>
            <w:r>
              <w:t>≥9亮灯率</w:t>
            </w:r>
          </w:p>
        </w:tc>
        <w:tc>
          <w:tcPr>
            <w:tcW w:w="1843"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及时性</w:t>
            </w:r>
          </w:p>
        </w:tc>
        <w:tc>
          <w:tcPr>
            <w:tcW w:w="2891" w:type="dxa"/>
            <w:vAlign w:val="center"/>
          </w:tcPr>
          <w:p>
            <w:pPr>
              <w:pStyle w:val="13"/>
            </w:pPr>
            <w:r>
              <w:t>及时性</w:t>
            </w:r>
          </w:p>
        </w:tc>
        <w:tc>
          <w:tcPr>
            <w:tcW w:w="1276" w:type="dxa"/>
            <w:vAlign w:val="center"/>
          </w:tcPr>
          <w:p>
            <w:pPr>
              <w:pStyle w:val="13"/>
            </w:pPr>
            <w:r>
              <w:t>≥90及时性</w:t>
            </w:r>
          </w:p>
        </w:tc>
        <w:tc>
          <w:tcPr>
            <w:tcW w:w="1843"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预算控制数</w:t>
            </w:r>
          </w:p>
        </w:tc>
        <w:tc>
          <w:tcPr>
            <w:tcW w:w="2891" w:type="dxa"/>
            <w:vAlign w:val="center"/>
          </w:tcPr>
          <w:p>
            <w:pPr>
              <w:pStyle w:val="13"/>
            </w:pPr>
            <w:r>
              <w:t>此次预算控制数120000元</w:t>
            </w:r>
          </w:p>
        </w:tc>
        <w:tc>
          <w:tcPr>
            <w:tcW w:w="1276" w:type="dxa"/>
            <w:vAlign w:val="center"/>
          </w:tcPr>
          <w:p>
            <w:pPr>
              <w:pStyle w:val="13"/>
            </w:pPr>
            <w:r>
              <w:t>120000此次预算控制数120000元</w:t>
            </w:r>
          </w:p>
        </w:tc>
        <w:tc>
          <w:tcPr>
            <w:tcW w:w="1843"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环境改善情况</w:t>
            </w:r>
          </w:p>
        </w:tc>
        <w:tc>
          <w:tcPr>
            <w:tcW w:w="2891" w:type="dxa"/>
            <w:vAlign w:val="center"/>
          </w:tcPr>
          <w:p>
            <w:pPr>
              <w:pStyle w:val="13"/>
            </w:pPr>
            <w:r>
              <w:t>保障园区夜晚道路亮化</w:t>
            </w:r>
          </w:p>
        </w:tc>
        <w:tc>
          <w:tcPr>
            <w:tcW w:w="1276" w:type="dxa"/>
            <w:vAlign w:val="center"/>
          </w:tcPr>
          <w:p>
            <w:pPr>
              <w:pStyle w:val="13"/>
            </w:pPr>
            <w:r>
              <w:t>≥90保障园区夜晚道路亮化</w:t>
            </w:r>
          </w:p>
        </w:tc>
        <w:tc>
          <w:tcPr>
            <w:tcW w:w="1843"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安全性</w:t>
            </w:r>
          </w:p>
        </w:tc>
        <w:tc>
          <w:tcPr>
            <w:tcW w:w="2891" w:type="dxa"/>
            <w:vAlign w:val="center"/>
          </w:tcPr>
          <w:p>
            <w:pPr>
              <w:pStyle w:val="13"/>
            </w:pPr>
            <w:r>
              <w:t>保障企业职工夜晚出行安全性</w:t>
            </w:r>
          </w:p>
        </w:tc>
        <w:tc>
          <w:tcPr>
            <w:tcW w:w="1276" w:type="dxa"/>
            <w:vAlign w:val="center"/>
          </w:tcPr>
          <w:p>
            <w:pPr>
              <w:pStyle w:val="13"/>
            </w:pPr>
            <w:r>
              <w:t>≥90保障企业职工夜晚出行安全性</w:t>
            </w:r>
          </w:p>
        </w:tc>
        <w:tc>
          <w:tcPr>
            <w:tcW w:w="1843"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生态影响</w:t>
            </w:r>
          </w:p>
        </w:tc>
        <w:tc>
          <w:tcPr>
            <w:tcW w:w="2891" w:type="dxa"/>
            <w:vAlign w:val="center"/>
          </w:tcPr>
          <w:p>
            <w:pPr>
              <w:pStyle w:val="13"/>
            </w:pPr>
            <w:r>
              <w:t>不对生态造成破坏</w:t>
            </w:r>
          </w:p>
        </w:tc>
        <w:tc>
          <w:tcPr>
            <w:tcW w:w="1276" w:type="dxa"/>
            <w:vAlign w:val="center"/>
          </w:tcPr>
          <w:p>
            <w:pPr>
              <w:pStyle w:val="13"/>
            </w:pPr>
            <w:r>
              <w:t>≥90不对生态造成破坏</w:t>
            </w:r>
          </w:p>
        </w:tc>
        <w:tc>
          <w:tcPr>
            <w:tcW w:w="1843"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可持续性</w:t>
            </w:r>
          </w:p>
        </w:tc>
        <w:tc>
          <w:tcPr>
            <w:tcW w:w="2891" w:type="dxa"/>
            <w:vAlign w:val="center"/>
          </w:tcPr>
          <w:p>
            <w:pPr>
              <w:pStyle w:val="13"/>
            </w:pPr>
            <w:r>
              <w:t>具有可持续发挥作用性可持续性</w:t>
            </w:r>
          </w:p>
        </w:tc>
        <w:tc>
          <w:tcPr>
            <w:tcW w:w="1276" w:type="dxa"/>
            <w:vAlign w:val="center"/>
          </w:tcPr>
          <w:p>
            <w:pPr>
              <w:pStyle w:val="13"/>
            </w:pPr>
            <w:r>
              <w:t>≥90具有可持续发挥作用性可持续性</w:t>
            </w:r>
          </w:p>
        </w:tc>
        <w:tc>
          <w:tcPr>
            <w:tcW w:w="1843"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≥90服务对象满意度</w:t>
            </w:r>
          </w:p>
        </w:tc>
        <w:tc>
          <w:tcPr>
            <w:tcW w:w="1843" w:type="dxa"/>
            <w:vAlign w:val="center"/>
          </w:tcPr>
          <w:p>
            <w:pPr>
              <w:pStyle w:val="13"/>
            </w:pPr>
            <w:r>
              <w:t>县委县政府确认项目</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 w:name="_Toc_4_4_0000000012"/>
      <w:r>
        <w:rPr>
          <w:rFonts w:ascii="方正仿宋_GBK" w:hAnsi="方正仿宋_GBK" w:eastAsia="方正仿宋_GBK" w:cs="方正仿宋_GBK"/>
          <w:color w:val="000000"/>
          <w:sz w:val="28"/>
        </w:rPr>
        <w:t>9.绿化养护项目绩效目标表</w:t>
      </w:r>
      <w:bookmarkEnd w:id="1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334001河北唐山国家农业科技园区管理委员会本级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13022925P00016410027C</w:t>
            </w:r>
          </w:p>
        </w:tc>
        <w:tc>
          <w:tcPr>
            <w:tcW w:w="1587" w:type="dxa"/>
            <w:vAlign w:val="center"/>
          </w:tcPr>
          <w:p>
            <w:pPr>
              <w:pStyle w:val="14"/>
            </w:pPr>
            <w:r>
              <w:t>项目名称</w:t>
            </w:r>
          </w:p>
        </w:tc>
        <w:tc>
          <w:tcPr>
            <w:tcW w:w="4423" w:type="dxa"/>
            <w:gridSpan w:val="3"/>
            <w:vAlign w:val="center"/>
          </w:tcPr>
          <w:p>
            <w:pPr>
              <w:pStyle w:val="13"/>
            </w:pPr>
            <w:r>
              <w:t>绿化养护项目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200000.00</w:t>
            </w:r>
          </w:p>
        </w:tc>
        <w:tc>
          <w:tcPr>
            <w:tcW w:w="1587" w:type="dxa"/>
            <w:vAlign w:val="center"/>
          </w:tcPr>
          <w:p>
            <w:pPr>
              <w:pStyle w:val="14"/>
            </w:pPr>
            <w:r>
              <w:t>其中：财政    资金</w:t>
            </w:r>
          </w:p>
        </w:tc>
        <w:tc>
          <w:tcPr>
            <w:tcW w:w="1304" w:type="dxa"/>
            <w:vAlign w:val="center"/>
          </w:tcPr>
          <w:p>
            <w:pPr>
              <w:pStyle w:val="13"/>
            </w:pPr>
            <w:r>
              <w:t>200000.00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用于支付绿化养护费用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1.支付年度内绿化养护项目资金</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完成面积数</w:t>
            </w:r>
          </w:p>
        </w:tc>
        <w:tc>
          <w:tcPr>
            <w:tcW w:w="2891" w:type="dxa"/>
            <w:vAlign w:val="center"/>
          </w:tcPr>
          <w:p>
            <w:pPr>
              <w:pStyle w:val="13"/>
            </w:pPr>
            <w:r>
              <w:t>完成绿化养护面积面积数</w:t>
            </w:r>
          </w:p>
        </w:tc>
        <w:tc>
          <w:tcPr>
            <w:tcW w:w="1276" w:type="dxa"/>
            <w:vAlign w:val="center"/>
          </w:tcPr>
          <w:p>
            <w:pPr>
              <w:pStyle w:val="13"/>
            </w:pPr>
            <w:r>
              <w:t>41778完成绿化养护面积面积数</w:t>
            </w:r>
          </w:p>
        </w:tc>
        <w:tc>
          <w:tcPr>
            <w:tcW w:w="1843"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合格率</w:t>
            </w:r>
          </w:p>
        </w:tc>
        <w:tc>
          <w:tcPr>
            <w:tcW w:w="2891" w:type="dxa"/>
            <w:vAlign w:val="center"/>
          </w:tcPr>
          <w:p>
            <w:pPr>
              <w:pStyle w:val="13"/>
            </w:pPr>
            <w:r>
              <w:t>验收合格率</w:t>
            </w:r>
          </w:p>
        </w:tc>
        <w:tc>
          <w:tcPr>
            <w:tcW w:w="1276" w:type="dxa"/>
            <w:vAlign w:val="center"/>
          </w:tcPr>
          <w:p>
            <w:pPr>
              <w:pStyle w:val="13"/>
            </w:pPr>
            <w:r>
              <w:t>≥90验收合格率</w:t>
            </w:r>
          </w:p>
        </w:tc>
        <w:tc>
          <w:tcPr>
            <w:tcW w:w="1843"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按时完成率</w:t>
            </w:r>
          </w:p>
        </w:tc>
        <w:tc>
          <w:tcPr>
            <w:tcW w:w="2891" w:type="dxa"/>
            <w:vAlign w:val="center"/>
          </w:tcPr>
          <w:p>
            <w:pPr>
              <w:pStyle w:val="13"/>
            </w:pPr>
            <w:r>
              <w:t>按时完成率</w:t>
            </w:r>
          </w:p>
        </w:tc>
        <w:tc>
          <w:tcPr>
            <w:tcW w:w="1276" w:type="dxa"/>
            <w:vAlign w:val="center"/>
          </w:tcPr>
          <w:p>
            <w:pPr>
              <w:pStyle w:val="13"/>
            </w:pPr>
            <w:r>
              <w:t>≥90按时完成率</w:t>
            </w:r>
          </w:p>
        </w:tc>
        <w:tc>
          <w:tcPr>
            <w:tcW w:w="1843"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控制在预算资金内</w:t>
            </w:r>
          </w:p>
        </w:tc>
        <w:tc>
          <w:tcPr>
            <w:tcW w:w="2891" w:type="dxa"/>
            <w:vAlign w:val="center"/>
          </w:tcPr>
          <w:p>
            <w:pPr>
              <w:pStyle w:val="13"/>
            </w:pPr>
            <w:r>
              <w:t>控制在预算资金内</w:t>
            </w:r>
          </w:p>
        </w:tc>
        <w:tc>
          <w:tcPr>
            <w:tcW w:w="1276" w:type="dxa"/>
            <w:vAlign w:val="center"/>
          </w:tcPr>
          <w:p>
            <w:pPr>
              <w:pStyle w:val="13"/>
            </w:pPr>
            <w:r>
              <w:t>≥90控制在预算资金内</w:t>
            </w:r>
          </w:p>
        </w:tc>
        <w:tc>
          <w:tcPr>
            <w:tcW w:w="1843"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公共服务水平提升情况</w:t>
            </w:r>
          </w:p>
        </w:tc>
        <w:tc>
          <w:tcPr>
            <w:tcW w:w="2891" w:type="dxa"/>
            <w:vAlign w:val="center"/>
          </w:tcPr>
          <w:p>
            <w:pPr>
              <w:pStyle w:val="13"/>
            </w:pPr>
            <w:r>
              <w:t>公共服务水平提升情况</w:t>
            </w:r>
          </w:p>
        </w:tc>
        <w:tc>
          <w:tcPr>
            <w:tcW w:w="1276" w:type="dxa"/>
            <w:vAlign w:val="center"/>
          </w:tcPr>
          <w:p>
            <w:pPr>
              <w:pStyle w:val="13"/>
            </w:pPr>
            <w:r>
              <w:t>≥90公共服务水平提升情况</w:t>
            </w:r>
          </w:p>
        </w:tc>
        <w:tc>
          <w:tcPr>
            <w:tcW w:w="1843"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保障工作顺利开展</w:t>
            </w:r>
          </w:p>
        </w:tc>
        <w:tc>
          <w:tcPr>
            <w:tcW w:w="2891" w:type="dxa"/>
            <w:vAlign w:val="center"/>
          </w:tcPr>
          <w:p>
            <w:pPr>
              <w:pStyle w:val="13"/>
            </w:pPr>
            <w:r>
              <w:t>保障工作顺利开展</w:t>
            </w:r>
          </w:p>
        </w:tc>
        <w:tc>
          <w:tcPr>
            <w:tcW w:w="1276" w:type="dxa"/>
            <w:vAlign w:val="center"/>
          </w:tcPr>
          <w:p>
            <w:pPr>
              <w:pStyle w:val="13"/>
            </w:pPr>
            <w:r>
              <w:t>≥90保障工作顺利开展</w:t>
            </w:r>
          </w:p>
        </w:tc>
        <w:tc>
          <w:tcPr>
            <w:tcW w:w="1843"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改善生态环境质量</w:t>
            </w:r>
          </w:p>
        </w:tc>
        <w:tc>
          <w:tcPr>
            <w:tcW w:w="2891" w:type="dxa"/>
            <w:vAlign w:val="center"/>
          </w:tcPr>
          <w:p>
            <w:pPr>
              <w:pStyle w:val="13"/>
            </w:pPr>
            <w:r>
              <w:t>改善生态环境质量</w:t>
            </w:r>
          </w:p>
        </w:tc>
        <w:tc>
          <w:tcPr>
            <w:tcW w:w="1276" w:type="dxa"/>
            <w:vAlign w:val="center"/>
          </w:tcPr>
          <w:p>
            <w:pPr>
              <w:pStyle w:val="13"/>
            </w:pPr>
            <w:r>
              <w:t>≥90改善生态环境质量</w:t>
            </w:r>
          </w:p>
        </w:tc>
        <w:tc>
          <w:tcPr>
            <w:tcW w:w="1843"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项目发挥作用情况</w:t>
            </w:r>
          </w:p>
        </w:tc>
        <w:tc>
          <w:tcPr>
            <w:tcW w:w="2891" w:type="dxa"/>
            <w:vAlign w:val="center"/>
          </w:tcPr>
          <w:p>
            <w:pPr>
              <w:pStyle w:val="13"/>
            </w:pPr>
            <w:r>
              <w:t>项目发挥作用情况</w:t>
            </w:r>
          </w:p>
        </w:tc>
        <w:tc>
          <w:tcPr>
            <w:tcW w:w="1276" w:type="dxa"/>
            <w:vAlign w:val="center"/>
          </w:tcPr>
          <w:p>
            <w:pPr>
              <w:pStyle w:val="13"/>
            </w:pPr>
            <w:r>
              <w:t>≥90项目发挥作用情况</w:t>
            </w:r>
          </w:p>
        </w:tc>
        <w:tc>
          <w:tcPr>
            <w:tcW w:w="1843"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服务对象满意度指标</w:t>
            </w:r>
          </w:p>
        </w:tc>
        <w:tc>
          <w:tcPr>
            <w:tcW w:w="2891" w:type="dxa"/>
            <w:vAlign w:val="center"/>
          </w:tcPr>
          <w:p>
            <w:pPr>
              <w:pStyle w:val="13"/>
            </w:pPr>
            <w:r>
              <w:t>服务对象满意度指标</w:t>
            </w:r>
          </w:p>
        </w:tc>
        <w:tc>
          <w:tcPr>
            <w:tcW w:w="1276" w:type="dxa"/>
            <w:vAlign w:val="center"/>
          </w:tcPr>
          <w:p>
            <w:pPr>
              <w:pStyle w:val="13"/>
            </w:pPr>
            <w:r>
              <w:t>≥90服务对象满意度指标</w:t>
            </w:r>
          </w:p>
        </w:tc>
        <w:tc>
          <w:tcPr>
            <w:tcW w:w="1843" w:type="dxa"/>
            <w:vAlign w:val="center"/>
          </w:tcPr>
          <w:p>
            <w:pPr>
              <w:pStyle w:val="13"/>
            </w:pPr>
            <w:r>
              <w:t>县委县政府确认项目</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 w:name="_Toc_4_4_0000000013"/>
      <w:r>
        <w:rPr>
          <w:rFonts w:ascii="方正仿宋_GBK" w:hAnsi="方正仿宋_GBK" w:eastAsia="方正仿宋_GBK" w:cs="方正仿宋_GBK"/>
          <w:color w:val="000000"/>
          <w:sz w:val="28"/>
        </w:rPr>
        <w:t>10.污水处理费绩效目标表</w:t>
      </w:r>
      <w:bookmarkEnd w:id="1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334001河北唐山国家农业科技园区管理委员会本级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13022925P00015010005F</w:t>
            </w:r>
          </w:p>
        </w:tc>
        <w:tc>
          <w:tcPr>
            <w:tcW w:w="1587" w:type="dxa"/>
            <w:vAlign w:val="center"/>
          </w:tcPr>
          <w:p>
            <w:pPr>
              <w:pStyle w:val="14"/>
            </w:pPr>
            <w:r>
              <w:t>项目名称</w:t>
            </w:r>
          </w:p>
        </w:tc>
        <w:tc>
          <w:tcPr>
            <w:tcW w:w="4423" w:type="dxa"/>
            <w:gridSpan w:val="3"/>
            <w:vAlign w:val="center"/>
          </w:tcPr>
          <w:p>
            <w:pPr>
              <w:pStyle w:val="13"/>
            </w:pPr>
            <w:r>
              <w:t>污水处理费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7300000.00</w:t>
            </w:r>
          </w:p>
        </w:tc>
        <w:tc>
          <w:tcPr>
            <w:tcW w:w="1587" w:type="dxa"/>
            <w:vAlign w:val="center"/>
          </w:tcPr>
          <w:p>
            <w:pPr>
              <w:pStyle w:val="14"/>
            </w:pPr>
            <w:r>
              <w:t>其中：财政    资金</w:t>
            </w:r>
          </w:p>
        </w:tc>
        <w:tc>
          <w:tcPr>
            <w:tcW w:w="1304" w:type="dxa"/>
            <w:vAlign w:val="center"/>
          </w:tcPr>
          <w:p>
            <w:pPr>
              <w:pStyle w:val="13"/>
            </w:pPr>
            <w:r>
              <w:t>7300000.00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用于支付污水处理费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1.完成支付202年12月及2025年全年污水处理费</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项目数量</w:t>
            </w:r>
          </w:p>
        </w:tc>
        <w:tc>
          <w:tcPr>
            <w:tcW w:w="2891" w:type="dxa"/>
            <w:vAlign w:val="center"/>
          </w:tcPr>
          <w:p>
            <w:pPr>
              <w:pStyle w:val="13"/>
            </w:pPr>
            <w:r>
              <w:t>月付费水量270000m3</w:t>
            </w:r>
          </w:p>
        </w:tc>
        <w:tc>
          <w:tcPr>
            <w:tcW w:w="1276" w:type="dxa"/>
            <w:vAlign w:val="center"/>
          </w:tcPr>
          <w:p>
            <w:pPr>
              <w:pStyle w:val="13"/>
            </w:pPr>
            <w:r>
              <w:t>≥270000月付费水量270000m3</w:t>
            </w:r>
          </w:p>
        </w:tc>
        <w:tc>
          <w:tcPr>
            <w:tcW w:w="1843"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质量指标</w:t>
            </w:r>
          </w:p>
        </w:tc>
        <w:tc>
          <w:tcPr>
            <w:tcW w:w="2891" w:type="dxa"/>
            <w:vAlign w:val="center"/>
          </w:tcPr>
          <w:p>
            <w:pPr>
              <w:pStyle w:val="13"/>
            </w:pPr>
            <w:r>
              <w:t>达到排放标准</w:t>
            </w:r>
          </w:p>
        </w:tc>
        <w:tc>
          <w:tcPr>
            <w:tcW w:w="1276" w:type="dxa"/>
            <w:vAlign w:val="center"/>
          </w:tcPr>
          <w:p>
            <w:pPr>
              <w:pStyle w:val="13"/>
            </w:pPr>
            <w:r>
              <w:t>100达到排放标准</w:t>
            </w:r>
          </w:p>
        </w:tc>
        <w:tc>
          <w:tcPr>
            <w:tcW w:w="1843"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及时性</w:t>
            </w:r>
          </w:p>
        </w:tc>
        <w:tc>
          <w:tcPr>
            <w:tcW w:w="2891" w:type="dxa"/>
            <w:vAlign w:val="center"/>
          </w:tcPr>
          <w:p>
            <w:pPr>
              <w:pStyle w:val="13"/>
            </w:pPr>
            <w:r>
              <w:t>随时、及时处理企业排放的污水</w:t>
            </w:r>
          </w:p>
        </w:tc>
        <w:tc>
          <w:tcPr>
            <w:tcW w:w="1276" w:type="dxa"/>
            <w:vAlign w:val="center"/>
          </w:tcPr>
          <w:p>
            <w:pPr>
              <w:pStyle w:val="13"/>
            </w:pPr>
            <w:r>
              <w:t>≥90随时、及时处理企业排放的污水</w:t>
            </w:r>
          </w:p>
        </w:tc>
        <w:tc>
          <w:tcPr>
            <w:tcW w:w="1843"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成本控制</w:t>
            </w:r>
          </w:p>
        </w:tc>
        <w:tc>
          <w:tcPr>
            <w:tcW w:w="2891" w:type="dxa"/>
            <w:vAlign w:val="center"/>
          </w:tcPr>
          <w:p>
            <w:pPr>
              <w:pStyle w:val="13"/>
            </w:pPr>
            <w:r>
              <w:t>成本控制合理</w:t>
            </w:r>
          </w:p>
        </w:tc>
        <w:tc>
          <w:tcPr>
            <w:tcW w:w="1276" w:type="dxa"/>
            <w:vAlign w:val="center"/>
          </w:tcPr>
          <w:p>
            <w:pPr>
              <w:pStyle w:val="13"/>
            </w:pPr>
            <w:r>
              <w:t>≥90成本控制合理</w:t>
            </w:r>
          </w:p>
        </w:tc>
        <w:tc>
          <w:tcPr>
            <w:tcW w:w="1843"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改善水环境</w:t>
            </w:r>
          </w:p>
        </w:tc>
        <w:tc>
          <w:tcPr>
            <w:tcW w:w="2891" w:type="dxa"/>
            <w:vAlign w:val="center"/>
          </w:tcPr>
          <w:p>
            <w:pPr>
              <w:pStyle w:val="13"/>
            </w:pPr>
            <w:r>
              <w:t>控制企业污水排放改善区域水环境</w:t>
            </w:r>
          </w:p>
        </w:tc>
        <w:tc>
          <w:tcPr>
            <w:tcW w:w="1276" w:type="dxa"/>
            <w:vAlign w:val="center"/>
          </w:tcPr>
          <w:p>
            <w:pPr>
              <w:pStyle w:val="13"/>
            </w:pPr>
            <w:r>
              <w:t>≥90控制企业污水排放改善区域水环境</w:t>
            </w:r>
          </w:p>
        </w:tc>
        <w:tc>
          <w:tcPr>
            <w:tcW w:w="1843"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工作环境正常</w:t>
            </w:r>
          </w:p>
        </w:tc>
        <w:tc>
          <w:tcPr>
            <w:tcW w:w="2891" w:type="dxa"/>
            <w:vAlign w:val="center"/>
          </w:tcPr>
          <w:p>
            <w:pPr>
              <w:pStyle w:val="13"/>
            </w:pPr>
            <w:r>
              <w:t>企业环保达标，促进招商项目发展</w:t>
            </w:r>
          </w:p>
        </w:tc>
        <w:tc>
          <w:tcPr>
            <w:tcW w:w="1276" w:type="dxa"/>
            <w:vAlign w:val="center"/>
          </w:tcPr>
          <w:p>
            <w:pPr>
              <w:pStyle w:val="13"/>
            </w:pPr>
            <w:r>
              <w:t>≥90企业环保达标，促进招商项目发展</w:t>
            </w:r>
          </w:p>
        </w:tc>
        <w:tc>
          <w:tcPr>
            <w:tcW w:w="1843"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满足生态环保要求</w:t>
            </w:r>
          </w:p>
        </w:tc>
        <w:tc>
          <w:tcPr>
            <w:tcW w:w="2891" w:type="dxa"/>
            <w:vAlign w:val="center"/>
          </w:tcPr>
          <w:p>
            <w:pPr>
              <w:pStyle w:val="13"/>
            </w:pPr>
            <w:r>
              <w:t>满足生态环保要求</w:t>
            </w:r>
          </w:p>
        </w:tc>
        <w:tc>
          <w:tcPr>
            <w:tcW w:w="1276" w:type="dxa"/>
            <w:vAlign w:val="center"/>
          </w:tcPr>
          <w:p>
            <w:pPr>
              <w:pStyle w:val="13"/>
            </w:pPr>
            <w:r>
              <w:t>≥90满足生态环保要求</w:t>
            </w:r>
          </w:p>
        </w:tc>
        <w:tc>
          <w:tcPr>
            <w:tcW w:w="1843"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可持续性</w:t>
            </w:r>
          </w:p>
        </w:tc>
        <w:tc>
          <w:tcPr>
            <w:tcW w:w="2891" w:type="dxa"/>
            <w:vAlign w:val="center"/>
          </w:tcPr>
          <w:p>
            <w:pPr>
              <w:pStyle w:val="13"/>
            </w:pPr>
            <w:r>
              <w:t>持续改善区域水环境</w:t>
            </w:r>
          </w:p>
        </w:tc>
        <w:tc>
          <w:tcPr>
            <w:tcW w:w="1276" w:type="dxa"/>
            <w:vAlign w:val="center"/>
          </w:tcPr>
          <w:p>
            <w:pPr>
              <w:pStyle w:val="13"/>
            </w:pPr>
            <w:r>
              <w:t>≥90持续改善区域水环境</w:t>
            </w:r>
          </w:p>
        </w:tc>
        <w:tc>
          <w:tcPr>
            <w:tcW w:w="1843"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满意程度</w:t>
            </w:r>
          </w:p>
        </w:tc>
        <w:tc>
          <w:tcPr>
            <w:tcW w:w="2891" w:type="dxa"/>
            <w:vAlign w:val="center"/>
          </w:tcPr>
          <w:p>
            <w:pPr>
              <w:pStyle w:val="13"/>
            </w:pPr>
            <w:r>
              <w:t>非常满意</w:t>
            </w:r>
          </w:p>
        </w:tc>
        <w:tc>
          <w:tcPr>
            <w:tcW w:w="1276" w:type="dxa"/>
            <w:vAlign w:val="center"/>
          </w:tcPr>
          <w:p>
            <w:pPr>
              <w:pStyle w:val="13"/>
            </w:pPr>
            <w:r>
              <w:t>≥90非常满意度</w:t>
            </w:r>
          </w:p>
        </w:tc>
        <w:tc>
          <w:tcPr>
            <w:tcW w:w="1843" w:type="dxa"/>
            <w:vAlign w:val="center"/>
          </w:tcPr>
          <w:p>
            <w:pPr>
              <w:pStyle w:val="13"/>
            </w:pPr>
            <w:r>
              <w:t>县委县政府确认项目</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3" w:name="_Toc_4_4_0000000014"/>
      <w:r>
        <w:rPr>
          <w:rFonts w:ascii="方正仿宋_GBK" w:hAnsi="方正仿宋_GBK" w:eastAsia="方正仿宋_GBK" w:cs="方正仿宋_GBK"/>
          <w:color w:val="000000"/>
          <w:sz w:val="28"/>
        </w:rPr>
        <w:t>11.招商经费绩效目标表</w:t>
      </w:r>
      <w:bookmarkEnd w:id="1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334001河北唐山国家农业科技园区管理委员会本级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13022925P000028100063</w:t>
            </w:r>
          </w:p>
        </w:tc>
        <w:tc>
          <w:tcPr>
            <w:tcW w:w="1587" w:type="dxa"/>
            <w:vAlign w:val="center"/>
          </w:tcPr>
          <w:p>
            <w:pPr>
              <w:pStyle w:val="14"/>
            </w:pPr>
            <w:r>
              <w:t>项目名称</w:t>
            </w:r>
          </w:p>
        </w:tc>
        <w:tc>
          <w:tcPr>
            <w:tcW w:w="4423" w:type="dxa"/>
            <w:gridSpan w:val="3"/>
            <w:vAlign w:val="center"/>
          </w:tcPr>
          <w:p>
            <w:pPr>
              <w:pStyle w:val="13"/>
            </w:pPr>
            <w:r>
              <w:t>招商经费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500000.00</w:t>
            </w:r>
          </w:p>
        </w:tc>
        <w:tc>
          <w:tcPr>
            <w:tcW w:w="1587" w:type="dxa"/>
            <w:vAlign w:val="center"/>
          </w:tcPr>
          <w:p>
            <w:pPr>
              <w:pStyle w:val="14"/>
            </w:pPr>
            <w:r>
              <w:t>其中：财政    资金</w:t>
            </w:r>
          </w:p>
        </w:tc>
        <w:tc>
          <w:tcPr>
            <w:tcW w:w="1304" w:type="dxa"/>
            <w:vAlign w:val="center"/>
          </w:tcPr>
          <w:p>
            <w:pPr>
              <w:pStyle w:val="13"/>
            </w:pPr>
            <w:r>
              <w:t>500000.00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用于招商工作经费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1.用于支付年度内招商经费</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广告宣传数量</w:t>
            </w:r>
          </w:p>
        </w:tc>
        <w:tc>
          <w:tcPr>
            <w:tcW w:w="2891" w:type="dxa"/>
            <w:vAlign w:val="center"/>
          </w:tcPr>
          <w:p>
            <w:pPr>
              <w:pStyle w:val="13"/>
            </w:pPr>
            <w:r>
              <w:t>完成广告宣传数量</w:t>
            </w:r>
          </w:p>
        </w:tc>
        <w:tc>
          <w:tcPr>
            <w:tcW w:w="1276" w:type="dxa"/>
            <w:vAlign w:val="center"/>
          </w:tcPr>
          <w:p>
            <w:pPr>
              <w:pStyle w:val="13"/>
            </w:pPr>
            <w:r>
              <w:t>≥7完成广告宣传数量</w:t>
            </w:r>
          </w:p>
        </w:tc>
        <w:tc>
          <w:tcPr>
            <w:tcW w:w="1843"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业务工作完成率（%）</w:t>
            </w:r>
          </w:p>
        </w:tc>
        <w:tc>
          <w:tcPr>
            <w:tcW w:w="2891" w:type="dxa"/>
            <w:vAlign w:val="center"/>
          </w:tcPr>
          <w:p>
            <w:pPr>
              <w:pStyle w:val="13"/>
            </w:pPr>
            <w:r>
              <w:t>业务工作完成率（%）</w:t>
            </w:r>
          </w:p>
        </w:tc>
        <w:tc>
          <w:tcPr>
            <w:tcW w:w="1276" w:type="dxa"/>
            <w:vAlign w:val="center"/>
          </w:tcPr>
          <w:p>
            <w:pPr>
              <w:pStyle w:val="13"/>
            </w:pPr>
            <w:r>
              <w:t>≥90业务工作完成率（%）</w:t>
            </w:r>
          </w:p>
        </w:tc>
        <w:tc>
          <w:tcPr>
            <w:tcW w:w="1843"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及时率</w:t>
            </w:r>
          </w:p>
        </w:tc>
        <w:tc>
          <w:tcPr>
            <w:tcW w:w="2891" w:type="dxa"/>
            <w:vAlign w:val="center"/>
          </w:tcPr>
          <w:p>
            <w:pPr>
              <w:pStyle w:val="13"/>
            </w:pPr>
            <w:r>
              <w:t>及时率</w:t>
            </w:r>
          </w:p>
        </w:tc>
        <w:tc>
          <w:tcPr>
            <w:tcW w:w="1276" w:type="dxa"/>
            <w:vAlign w:val="center"/>
          </w:tcPr>
          <w:p>
            <w:pPr>
              <w:pStyle w:val="13"/>
            </w:pPr>
            <w:r>
              <w:t>≥90及时率</w:t>
            </w:r>
          </w:p>
        </w:tc>
        <w:tc>
          <w:tcPr>
            <w:tcW w:w="1843"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成本控制</w:t>
            </w:r>
          </w:p>
        </w:tc>
        <w:tc>
          <w:tcPr>
            <w:tcW w:w="2891" w:type="dxa"/>
            <w:vAlign w:val="center"/>
          </w:tcPr>
          <w:p>
            <w:pPr>
              <w:pStyle w:val="13"/>
            </w:pPr>
            <w:r>
              <w:t>在招商过程中进行成本控制</w:t>
            </w:r>
          </w:p>
        </w:tc>
        <w:tc>
          <w:tcPr>
            <w:tcW w:w="1276" w:type="dxa"/>
            <w:vAlign w:val="center"/>
          </w:tcPr>
          <w:p>
            <w:pPr>
              <w:pStyle w:val="13"/>
            </w:pPr>
            <w:r>
              <w:t>≥90在招商过程中进行成本控制</w:t>
            </w:r>
          </w:p>
        </w:tc>
        <w:tc>
          <w:tcPr>
            <w:tcW w:w="1843"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经济发展</w:t>
            </w:r>
          </w:p>
        </w:tc>
        <w:tc>
          <w:tcPr>
            <w:tcW w:w="2891" w:type="dxa"/>
            <w:vAlign w:val="center"/>
          </w:tcPr>
          <w:p>
            <w:pPr>
              <w:pStyle w:val="13"/>
            </w:pPr>
            <w:r>
              <w:t>增加税收1300万元</w:t>
            </w:r>
          </w:p>
        </w:tc>
        <w:tc>
          <w:tcPr>
            <w:tcW w:w="1276" w:type="dxa"/>
            <w:vAlign w:val="center"/>
          </w:tcPr>
          <w:p>
            <w:pPr>
              <w:pStyle w:val="13"/>
            </w:pPr>
            <w:r>
              <w:t>≥1300增加税收1300万元</w:t>
            </w:r>
          </w:p>
        </w:tc>
        <w:tc>
          <w:tcPr>
            <w:tcW w:w="1843"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促进就业</w:t>
            </w:r>
          </w:p>
        </w:tc>
        <w:tc>
          <w:tcPr>
            <w:tcW w:w="2891" w:type="dxa"/>
            <w:vAlign w:val="center"/>
          </w:tcPr>
          <w:p>
            <w:pPr>
              <w:pStyle w:val="13"/>
            </w:pPr>
            <w:r>
              <w:t>促进人员就业300-500人</w:t>
            </w:r>
          </w:p>
        </w:tc>
        <w:tc>
          <w:tcPr>
            <w:tcW w:w="1276" w:type="dxa"/>
            <w:vAlign w:val="center"/>
          </w:tcPr>
          <w:p>
            <w:pPr>
              <w:pStyle w:val="13"/>
            </w:pPr>
            <w:r>
              <w:t>≥500促进人员就业300-500人</w:t>
            </w:r>
          </w:p>
        </w:tc>
        <w:tc>
          <w:tcPr>
            <w:tcW w:w="1843"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推动环保事业发展</w:t>
            </w:r>
          </w:p>
        </w:tc>
        <w:tc>
          <w:tcPr>
            <w:tcW w:w="2891" w:type="dxa"/>
            <w:vAlign w:val="center"/>
          </w:tcPr>
          <w:p>
            <w:pPr>
              <w:pStyle w:val="13"/>
            </w:pPr>
            <w:r>
              <w:t>推动环保事业发展</w:t>
            </w:r>
          </w:p>
        </w:tc>
        <w:tc>
          <w:tcPr>
            <w:tcW w:w="1276" w:type="dxa"/>
            <w:vAlign w:val="center"/>
          </w:tcPr>
          <w:p>
            <w:pPr>
              <w:pStyle w:val="13"/>
            </w:pPr>
            <w:r>
              <w:t>≥90推动环保事业发展</w:t>
            </w:r>
          </w:p>
        </w:tc>
        <w:tc>
          <w:tcPr>
            <w:tcW w:w="1843"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可持续性</w:t>
            </w:r>
          </w:p>
        </w:tc>
        <w:tc>
          <w:tcPr>
            <w:tcW w:w="2891" w:type="dxa"/>
            <w:vAlign w:val="center"/>
          </w:tcPr>
          <w:p>
            <w:pPr>
              <w:pStyle w:val="13"/>
            </w:pPr>
            <w:r>
              <w:t>企业项目增加提高地区经济发展可持续性</w:t>
            </w:r>
          </w:p>
        </w:tc>
        <w:tc>
          <w:tcPr>
            <w:tcW w:w="1276" w:type="dxa"/>
            <w:vAlign w:val="center"/>
          </w:tcPr>
          <w:p>
            <w:pPr>
              <w:pStyle w:val="13"/>
            </w:pPr>
            <w:r>
              <w:t>≥90企业项目增加提高地区经济发展可持续性</w:t>
            </w:r>
          </w:p>
        </w:tc>
        <w:tc>
          <w:tcPr>
            <w:tcW w:w="1843"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≥90服务对象满意度</w:t>
            </w:r>
          </w:p>
        </w:tc>
        <w:tc>
          <w:tcPr>
            <w:tcW w:w="1843" w:type="dxa"/>
            <w:vAlign w:val="center"/>
          </w:tcPr>
          <w:p>
            <w:pPr>
              <w:pStyle w:val="13"/>
            </w:pPr>
            <w:r>
              <w:t>县委县政府确认项目</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16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48358D"/>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21</Pages>
  <TotalTime>1</TotalTime>
  <ScaleCrop>false</ScaleCrop>
  <LinksUpToDate>false</LinksUpToDate>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2025-01-17T18:14:00Z</dcterms:created>
  <dc:creator>Administrator</dc:creator>
  <cp:lastModifiedBy>Administrator</cp:lastModifiedBy>
  <dcterms:modified xsi:type="dcterms:W3CDTF">2025-01-23T04:33:33Z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3A6E50FC6CEF46429BE5F2D814CF1E90</vt:lpwstr>
  </property>
</Properties>
</file>