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中共玉田县委网络安全和信息化委员会办公室</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中共玉田县委网络安全和信息化委员会办公室编制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1.残疾人保障金绩效目标表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2.网络安全保障、态势感知平台服务绩效目标表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3.网络宣传建设绩效目标表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4.网络舆情管理绩效目标表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5.网评队伍建设绩效目标表</w:t>
      </w:r>
      <w:r>
        <w:tab/>
      </w:r>
      <w:r>
        <w:fldChar w:fldCharType="begin"/>
      </w:r>
      <w:r>
        <w:instrText xml:space="preserve">PAGEREF _Toc_4_4_0000000008 \h</w:instrText>
      </w:r>
      <w:r>
        <w:fldChar w:fldCharType="separate"/>
      </w:r>
      <w:r>
        <w:t>12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中共玉田县委网信办2025年度总体绩效目标</w:t>
      </w:r>
    </w:p>
    <w:p>
      <w:pPr>
        <w:pStyle w:val="8"/>
      </w:pPr>
    </w:p>
    <w:p>
      <w:pPr>
        <w:pStyle w:val="8"/>
      </w:pPr>
      <w:r>
        <w:t>中共玉田县委网络安全和信息化委员会办公室，为中共玉田县委网络安全和信息化委员会的办事机构，机构规格正科级。县委网信办内设2个股室：网络传播和舆情股、网络综合治理和信息化协调股。</w:t>
      </w:r>
    </w:p>
    <w:p>
      <w:pPr>
        <w:pStyle w:val="8"/>
      </w:pPr>
      <w:r>
        <w:t>2025年申请预算资金支持人员类项目1531065.32元，公用类项目150476元，特定目标类项目及其他1288500元。</w:t>
      </w:r>
    </w:p>
    <w:p>
      <w:pPr>
        <w:pStyle w:val="8"/>
      </w:pPr>
      <w:r>
        <w:t>人员类项目总体绩效目标是为了保障职工基本工资及各项保险的发放，保障员工基本福利，确保机关各项工作保质保量完成。</w:t>
      </w:r>
    </w:p>
    <w:p>
      <w:pPr>
        <w:pStyle w:val="8"/>
      </w:pPr>
      <w:r>
        <w:t>公用类项目总体绩效目标是维持机关日常工作，确保办公用品充足，满足日常工作需求。</w:t>
      </w:r>
    </w:p>
    <w:p>
      <w:pPr>
        <w:pStyle w:val="8"/>
      </w:pPr>
      <w:r>
        <w:t>运转类特定及其他项目总体绩效是：</w:t>
      </w:r>
    </w:p>
    <w:p>
      <w:pPr>
        <w:pStyle w:val="8"/>
      </w:pPr>
      <w:r>
        <w:t>1.保障县委网络安全和信息化委员会日常事务工作，协调各方处理落实网信委员会的决定事项、工作部署和要求。</w:t>
      </w:r>
    </w:p>
    <w:p>
      <w:pPr>
        <w:pStyle w:val="8"/>
      </w:pPr>
      <w:r>
        <w:t>2.加强全县的舆情引导和监控工作。贯彻落实</w:t>
      </w:r>
      <w:bookmarkStart w:id="8" w:name="_GoBack"/>
      <w:bookmarkEnd w:id="8"/>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8"/>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8"/>
      </w:pPr>
      <w:r>
        <w:t>4.加强全县网站监管力度，指导网站建设，引导网站为玉田高质量发展作贡献。</w:t>
      </w:r>
    </w:p>
    <w:p>
      <w:pPr>
        <w:pStyle w:val="8"/>
      </w:pPr>
      <w:r>
        <w:t>5.开展网络执法督察活动，会同有关部门，依据相关法律法规查处有关违法信息，依法查处违法网站和违规行为。</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人员类项目支出”项目年初预算1531065.32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9"/>
      </w:pPr>
    </w:p>
    <w:p>
      <w:pPr>
        <w:pStyle w:val="9"/>
      </w:pPr>
      <w:r>
        <w:t>2.“预算公用项目支出”项目年初预算150476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9"/>
      </w:pPr>
    </w:p>
    <w:p>
      <w:pPr>
        <w:pStyle w:val="9"/>
      </w:pPr>
      <w:r>
        <w:t>3.“网评队伍建设”项目年初预算80000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9"/>
      </w:pPr>
    </w:p>
    <w:p>
      <w:pPr>
        <w:pStyle w:val="9"/>
      </w:pPr>
      <w:r>
        <w:t>4.“网络安全保障、态势感知平台服务”项目年初预算210000元，项目主要目标保障玉田网络安全，贯彻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进行网络宣传，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9"/>
      </w:pPr>
    </w:p>
    <w:p>
      <w:pPr>
        <w:pStyle w:val="9"/>
      </w:pPr>
      <w:r>
        <w:t>5.“网络舆情管理”项目年初预算970500元，项目主要目标更好的对涉玉舆情进行监控，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pStyle w:val="9"/>
      </w:pPr>
    </w:p>
    <w:p>
      <w:pPr>
        <w:pStyle w:val="9"/>
      </w:pPr>
      <w:r>
        <w:t>6.“网络宣传建设”项目年初预算20000元，项目主要目标营造玉田良好的网络环境，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一、保障县委网络安全和信息化委员会日常事务工作，协调各方处理落实网信委员会的决定事项、工作部署和要求。</w:t>
      </w:r>
    </w:p>
    <w:p>
      <w:pPr>
        <w:pStyle w:val="10"/>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10"/>
      </w:pPr>
      <w:r>
        <w:t xml:space="preserve">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 </w:t>
      </w:r>
    </w:p>
    <w:p>
      <w:pPr>
        <w:pStyle w:val="10"/>
      </w:pPr>
    </w:p>
    <w:p>
      <w:pPr>
        <w:pStyle w:val="10"/>
      </w:pPr>
      <w:r>
        <w:t>四、加强全县网站监管力度，指导网站建设，引导网站为玉田高质量发展作贡献。</w:t>
      </w:r>
    </w:p>
    <w:p>
      <w:pPr>
        <w:pStyle w:val="10"/>
      </w:pPr>
      <w:r>
        <w:t>五、开展网络执法督察活动，会同有关部门，依据相关法律法规查处有关违法信息，依法查处违法网站和违规行为。</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1.残疾人保障金绩效目标表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13022925P00JXC419732M</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w:t>
            </w:r>
          </w:p>
        </w:tc>
        <w:tc>
          <w:tcPr>
            <w:tcW w:w="1587" w:type="dxa"/>
            <w:vAlign w:val="center"/>
          </w:tcPr>
          <w:p>
            <w:pPr>
              <w:pStyle w:val="14"/>
            </w:pPr>
            <w:r>
              <w:t>其中：财政    资金</w:t>
            </w:r>
          </w:p>
        </w:tc>
        <w:tc>
          <w:tcPr>
            <w:tcW w:w="1304" w:type="dxa"/>
            <w:vAlign w:val="center"/>
          </w:tcPr>
          <w:p>
            <w:pPr>
              <w:pStyle w:val="13"/>
            </w:pPr>
            <w:r>
              <w:t>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用于保障残疾人基本生活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1.主要为保障残疾人基本生活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贫困残疾人救助人数</w:t>
            </w:r>
          </w:p>
        </w:tc>
        <w:tc>
          <w:tcPr>
            <w:tcW w:w="2891" w:type="dxa"/>
            <w:vAlign w:val="center"/>
          </w:tcPr>
          <w:p>
            <w:pPr>
              <w:pStyle w:val="13"/>
            </w:pPr>
            <w:r>
              <w:t>贫困残疾人救助人数</w:t>
            </w:r>
          </w:p>
        </w:tc>
        <w:tc>
          <w:tcPr>
            <w:tcW w:w="1276" w:type="dxa"/>
            <w:vAlign w:val="center"/>
          </w:tcPr>
          <w:p>
            <w:pPr>
              <w:pStyle w:val="13"/>
            </w:pPr>
            <w:r>
              <w:t>完成县委县政府任务</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残疾人康复服务质量</w:t>
            </w:r>
            <w:r>
              <w:tab/>
            </w:r>
          </w:p>
          <w:p>
            <w:pPr>
              <w:pStyle w:val="13"/>
            </w:pPr>
          </w:p>
        </w:tc>
        <w:tc>
          <w:tcPr>
            <w:tcW w:w="2891" w:type="dxa"/>
            <w:vAlign w:val="center"/>
          </w:tcPr>
          <w:p>
            <w:pPr>
              <w:pStyle w:val="13"/>
            </w:pPr>
            <w:r>
              <w:t>残疾人康复服务质量</w:t>
            </w:r>
            <w:r>
              <w:tab/>
            </w:r>
          </w:p>
          <w:p>
            <w:pPr>
              <w:pStyle w:val="13"/>
            </w:pP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完成县委县政府任务</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2891" w:type="dxa"/>
            <w:vAlign w:val="center"/>
          </w:tcPr>
          <w:p>
            <w:pPr>
              <w:pStyle w:val="13"/>
            </w:pPr>
            <w:r>
              <w:t>项目支出</w:t>
            </w:r>
          </w:p>
        </w:tc>
        <w:tc>
          <w:tcPr>
            <w:tcW w:w="1276" w:type="dxa"/>
            <w:vAlign w:val="center"/>
          </w:tcPr>
          <w:p>
            <w:pPr>
              <w:pStyle w:val="13"/>
            </w:pPr>
            <w:r>
              <w:t>≤8000元</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残疾人需求调查准确率</w:t>
            </w:r>
          </w:p>
        </w:tc>
        <w:tc>
          <w:tcPr>
            <w:tcW w:w="2891" w:type="dxa"/>
            <w:vAlign w:val="center"/>
          </w:tcPr>
          <w:p>
            <w:pPr>
              <w:pStyle w:val="13"/>
            </w:pPr>
            <w:r>
              <w:t>残疾人需求调查准确率</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促进残疾人体育发展</w:t>
            </w:r>
          </w:p>
        </w:tc>
        <w:tc>
          <w:tcPr>
            <w:tcW w:w="2891" w:type="dxa"/>
            <w:vAlign w:val="center"/>
          </w:tcPr>
          <w:p>
            <w:pPr>
              <w:pStyle w:val="13"/>
            </w:pPr>
            <w:r>
              <w:t>促进残疾人体育发展</w:t>
            </w:r>
          </w:p>
        </w:tc>
        <w:tc>
          <w:tcPr>
            <w:tcW w:w="1276" w:type="dxa"/>
            <w:vAlign w:val="center"/>
          </w:tcPr>
          <w:p>
            <w:pPr>
              <w:pStyle w:val="13"/>
            </w:pPr>
            <w:r>
              <w:t>完成县委县政府任务</w:t>
            </w:r>
          </w:p>
        </w:tc>
        <w:tc>
          <w:tcPr>
            <w:tcW w:w="1843" w:type="dxa"/>
            <w:vAlign w:val="center"/>
          </w:tcPr>
          <w:p>
            <w:pPr>
              <w:pStyle w:val="13"/>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≥98%</w:t>
            </w:r>
          </w:p>
        </w:tc>
        <w:tc>
          <w:tcPr>
            <w:tcW w:w="1843" w:type="dxa"/>
            <w:vAlign w:val="center"/>
          </w:tcPr>
          <w:p>
            <w:pPr>
              <w:pStyle w:val="13"/>
            </w:pPr>
            <w:r>
              <w:t>依实际情况确定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2.网络安全保障、态势感知平台服务绩效目标表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13022925P00002610001M</w:t>
            </w:r>
          </w:p>
        </w:tc>
        <w:tc>
          <w:tcPr>
            <w:tcW w:w="1587" w:type="dxa"/>
            <w:vAlign w:val="center"/>
          </w:tcPr>
          <w:p>
            <w:pPr>
              <w:pStyle w:val="14"/>
            </w:pPr>
            <w:r>
              <w:t>项目名称</w:t>
            </w:r>
          </w:p>
        </w:tc>
        <w:tc>
          <w:tcPr>
            <w:tcW w:w="4423" w:type="dxa"/>
            <w:gridSpan w:val="3"/>
            <w:vAlign w:val="center"/>
          </w:tcPr>
          <w:p>
            <w:pPr>
              <w:pStyle w:val="13"/>
            </w:pPr>
            <w:r>
              <w:t>网络安全保障、态势感知平台服务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w:t>
            </w:r>
          </w:p>
        </w:tc>
        <w:tc>
          <w:tcPr>
            <w:tcW w:w="1587" w:type="dxa"/>
            <w:vAlign w:val="center"/>
          </w:tcPr>
          <w:p>
            <w:pPr>
              <w:pStyle w:val="14"/>
            </w:pPr>
            <w:r>
              <w:t>其中：财政    资金</w:t>
            </w:r>
          </w:p>
        </w:tc>
        <w:tc>
          <w:tcPr>
            <w:tcW w:w="1304" w:type="dxa"/>
            <w:vAlign w:val="center"/>
          </w:tcPr>
          <w:p>
            <w:pPr>
              <w:pStyle w:val="13"/>
            </w:pPr>
            <w:r>
              <w:t>210000.00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保障玉田网络安全，进行网络安全常规检查，网络安全检查劳务费3万，其他商品服务3万；态势感知平台服务15万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1.不出现重大网络安全事故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组织宣传活动次数</w:t>
            </w:r>
            <w:r>
              <w:tab/>
            </w:r>
          </w:p>
        </w:tc>
        <w:tc>
          <w:tcPr>
            <w:tcW w:w="2891" w:type="dxa"/>
            <w:vAlign w:val="center"/>
          </w:tcPr>
          <w:p>
            <w:pPr>
              <w:pStyle w:val="13"/>
            </w:pPr>
            <w:r>
              <w:t>组织宣传活动次数</w:t>
            </w:r>
            <w:r>
              <w:tab/>
            </w:r>
          </w:p>
        </w:tc>
        <w:tc>
          <w:tcPr>
            <w:tcW w:w="1276" w:type="dxa"/>
            <w:vAlign w:val="center"/>
          </w:tcPr>
          <w:p>
            <w:pPr>
              <w:pStyle w:val="13"/>
            </w:pPr>
            <w:r>
              <w:t>≥2次</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网络安全建设验收合格率</w:t>
            </w:r>
          </w:p>
        </w:tc>
        <w:tc>
          <w:tcPr>
            <w:tcW w:w="2891" w:type="dxa"/>
            <w:vAlign w:val="center"/>
          </w:tcPr>
          <w:p>
            <w:pPr>
              <w:pStyle w:val="13"/>
            </w:pPr>
            <w:r>
              <w:t>项目验收正常开展后继工作合格率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网络安全建设项目总成本</w:t>
            </w:r>
          </w:p>
        </w:tc>
        <w:tc>
          <w:tcPr>
            <w:tcW w:w="2891" w:type="dxa"/>
            <w:vAlign w:val="center"/>
          </w:tcPr>
          <w:p>
            <w:pPr>
              <w:pStyle w:val="13"/>
            </w:pPr>
            <w:r>
              <w:t>项目总预算控制额</w:t>
            </w:r>
          </w:p>
        </w:tc>
        <w:tc>
          <w:tcPr>
            <w:tcW w:w="1276" w:type="dxa"/>
            <w:vAlign w:val="center"/>
          </w:tcPr>
          <w:p>
            <w:pPr>
              <w:pStyle w:val="13"/>
            </w:pPr>
            <w:r>
              <w:t>不超预算</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网络安全保障</w:t>
            </w:r>
          </w:p>
        </w:tc>
        <w:tc>
          <w:tcPr>
            <w:tcW w:w="2891" w:type="dxa"/>
            <w:vAlign w:val="center"/>
          </w:tcPr>
          <w:p>
            <w:pPr>
              <w:pStyle w:val="13"/>
            </w:pPr>
            <w:r>
              <w:t>网络安全保障</w:t>
            </w:r>
          </w:p>
        </w:tc>
        <w:tc>
          <w:tcPr>
            <w:tcW w:w="1276" w:type="dxa"/>
            <w:vAlign w:val="center"/>
          </w:tcPr>
          <w:p>
            <w:pPr>
              <w:pStyle w:val="13"/>
            </w:pPr>
            <w:r>
              <w:t>0次</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网络安全稳定运行</w:t>
            </w:r>
          </w:p>
        </w:tc>
        <w:tc>
          <w:tcPr>
            <w:tcW w:w="2891" w:type="dxa"/>
            <w:vAlign w:val="center"/>
          </w:tcPr>
          <w:p>
            <w:pPr>
              <w:pStyle w:val="13"/>
            </w:pPr>
            <w:r>
              <w:t>网络安全稳定运行</w:t>
            </w:r>
          </w:p>
        </w:tc>
        <w:tc>
          <w:tcPr>
            <w:tcW w:w="1276" w:type="dxa"/>
            <w:vAlign w:val="center"/>
          </w:tcPr>
          <w:p>
            <w:pPr>
              <w:pStyle w:val="13"/>
            </w:pPr>
            <w:r>
              <w:t>不出现网络安全事故</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网络满意度</w:t>
            </w:r>
          </w:p>
          <w:p>
            <w:pPr>
              <w:pStyle w:val="13"/>
            </w:pPr>
          </w:p>
        </w:tc>
        <w:tc>
          <w:tcPr>
            <w:tcW w:w="2891" w:type="dxa"/>
            <w:vAlign w:val="center"/>
          </w:tcPr>
          <w:p>
            <w:pPr>
              <w:pStyle w:val="13"/>
            </w:pPr>
            <w:r>
              <w:t>网络满意度</w:t>
            </w:r>
          </w:p>
          <w:p>
            <w:pPr>
              <w:pStyle w:val="13"/>
            </w:pPr>
          </w:p>
        </w:tc>
        <w:tc>
          <w:tcPr>
            <w:tcW w:w="1276" w:type="dxa"/>
            <w:vAlign w:val="center"/>
          </w:tcPr>
          <w:p>
            <w:pPr>
              <w:pStyle w:val="13"/>
            </w:pPr>
            <w:r>
              <w:t>≥98%</w:t>
            </w:r>
          </w:p>
        </w:tc>
        <w:tc>
          <w:tcPr>
            <w:tcW w:w="1843" w:type="dxa"/>
            <w:vAlign w:val="center"/>
          </w:tcPr>
          <w:p>
            <w:pPr>
              <w:pStyle w:val="13"/>
            </w:pPr>
            <w:r>
              <w:t>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3.网络宣传建设绩效目标表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13022925P00JXC410354K</w:t>
            </w:r>
          </w:p>
        </w:tc>
        <w:tc>
          <w:tcPr>
            <w:tcW w:w="1587" w:type="dxa"/>
            <w:vAlign w:val="center"/>
          </w:tcPr>
          <w:p>
            <w:pPr>
              <w:pStyle w:val="14"/>
            </w:pPr>
            <w:r>
              <w:t>项目名称</w:t>
            </w:r>
          </w:p>
        </w:tc>
        <w:tc>
          <w:tcPr>
            <w:tcW w:w="4423" w:type="dxa"/>
            <w:gridSpan w:val="3"/>
            <w:vAlign w:val="center"/>
          </w:tcPr>
          <w:p>
            <w:pPr>
              <w:pStyle w:val="13"/>
            </w:pPr>
            <w:r>
              <w:t>网络宣传建设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印刷费1万；其它商品和服务支出1万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1.营造玉田良好的网络环境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重大舆情监测覆盖率</w:t>
            </w:r>
          </w:p>
        </w:tc>
        <w:tc>
          <w:tcPr>
            <w:tcW w:w="2891" w:type="dxa"/>
            <w:vAlign w:val="center"/>
          </w:tcPr>
          <w:p>
            <w:pPr>
              <w:pStyle w:val="13"/>
            </w:pPr>
            <w:r>
              <w:t>重大舆情监测覆盖率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涉稳舆情处置率(%)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工作时效</w:t>
            </w:r>
          </w:p>
        </w:tc>
        <w:tc>
          <w:tcPr>
            <w:tcW w:w="2891" w:type="dxa"/>
            <w:vAlign w:val="center"/>
          </w:tcPr>
          <w:p>
            <w:pPr>
              <w:pStyle w:val="13"/>
            </w:pPr>
            <w:r>
              <w:t>工作时效</w:t>
            </w:r>
          </w:p>
        </w:tc>
        <w:tc>
          <w:tcPr>
            <w:tcW w:w="1276" w:type="dxa"/>
            <w:vAlign w:val="center"/>
          </w:tcPr>
          <w:p>
            <w:pPr>
              <w:pStyle w:val="13"/>
            </w:pPr>
            <w:r>
              <w:t>达到县委县政府要求</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不超预算</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重大负面舆情和事件次数</w:t>
            </w:r>
          </w:p>
        </w:tc>
        <w:tc>
          <w:tcPr>
            <w:tcW w:w="2891" w:type="dxa"/>
            <w:vAlign w:val="center"/>
          </w:tcPr>
          <w:p>
            <w:pPr>
              <w:pStyle w:val="13"/>
            </w:pPr>
            <w:r>
              <w:t>重大负面舆情和事件次数</w:t>
            </w:r>
          </w:p>
        </w:tc>
        <w:tc>
          <w:tcPr>
            <w:tcW w:w="1276" w:type="dxa"/>
            <w:vAlign w:val="center"/>
          </w:tcPr>
          <w:p>
            <w:pPr>
              <w:pStyle w:val="13"/>
            </w:pPr>
            <w:r>
              <w:t>0次</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任务计划完成率</w:t>
            </w:r>
          </w:p>
        </w:tc>
        <w:tc>
          <w:tcPr>
            <w:tcW w:w="2891" w:type="dxa"/>
            <w:vAlign w:val="center"/>
          </w:tcPr>
          <w:p>
            <w:pPr>
              <w:pStyle w:val="13"/>
            </w:pPr>
            <w:r>
              <w:t>任务计划完成率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网络满意度</w:t>
            </w:r>
          </w:p>
          <w:p>
            <w:pPr>
              <w:pStyle w:val="13"/>
            </w:pPr>
          </w:p>
        </w:tc>
        <w:tc>
          <w:tcPr>
            <w:tcW w:w="2891" w:type="dxa"/>
            <w:vAlign w:val="center"/>
          </w:tcPr>
          <w:p>
            <w:pPr>
              <w:pStyle w:val="13"/>
            </w:pPr>
            <w:r>
              <w:t>网络满意度</w:t>
            </w:r>
          </w:p>
          <w:p>
            <w:pPr>
              <w:pStyle w:val="13"/>
            </w:pPr>
          </w:p>
        </w:tc>
        <w:tc>
          <w:tcPr>
            <w:tcW w:w="1276" w:type="dxa"/>
            <w:vAlign w:val="center"/>
          </w:tcPr>
          <w:p>
            <w:pPr>
              <w:pStyle w:val="13"/>
            </w:pPr>
            <w:r>
              <w:t>≥98%</w:t>
            </w:r>
          </w:p>
        </w:tc>
        <w:tc>
          <w:tcPr>
            <w:tcW w:w="1843" w:type="dxa"/>
            <w:vAlign w:val="center"/>
          </w:tcPr>
          <w:p>
            <w:pPr>
              <w:pStyle w:val="13"/>
            </w:pPr>
            <w:r>
              <w:t>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4.网络舆情管理绩效目标表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13022925P000020100027</w:t>
            </w:r>
          </w:p>
        </w:tc>
        <w:tc>
          <w:tcPr>
            <w:tcW w:w="1587" w:type="dxa"/>
            <w:vAlign w:val="center"/>
          </w:tcPr>
          <w:p>
            <w:pPr>
              <w:pStyle w:val="14"/>
            </w:pPr>
            <w:r>
              <w:t>项目名称</w:t>
            </w:r>
          </w:p>
        </w:tc>
        <w:tc>
          <w:tcPr>
            <w:tcW w:w="4423" w:type="dxa"/>
            <w:gridSpan w:val="3"/>
            <w:vAlign w:val="center"/>
          </w:tcPr>
          <w:p>
            <w:pPr>
              <w:pStyle w:val="13"/>
            </w:pPr>
            <w:r>
              <w:t>网络舆情管理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970500.00</w:t>
            </w:r>
          </w:p>
        </w:tc>
        <w:tc>
          <w:tcPr>
            <w:tcW w:w="1587" w:type="dxa"/>
            <w:vAlign w:val="center"/>
          </w:tcPr>
          <w:p>
            <w:pPr>
              <w:pStyle w:val="14"/>
            </w:pPr>
            <w:r>
              <w:t>其中：财政    资金</w:t>
            </w:r>
          </w:p>
        </w:tc>
        <w:tc>
          <w:tcPr>
            <w:tcW w:w="1304" w:type="dxa"/>
            <w:vAlign w:val="center"/>
          </w:tcPr>
          <w:p>
            <w:pPr>
              <w:pStyle w:val="13"/>
            </w:pPr>
            <w:r>
              <w:t>970500.00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防止重大舆情事件发生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1.防止重大舆情事件发生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重大舆情监测覆盖率</w:t>
            </w:r>
          </w:p>
        </w:tc>
        <w:tc>
          <w:tcPr>
            <w:tcW w:w="2891" w:type="dxa"/>
            <w:vAlign w:val="center"/>
          </w:tcPr>
          <w:p>
            <w:pPr>
              <w:pStyle w:val="13"/>
            </w:pPr>
            <w:r>
              <w:t>重大舆情监测覆盖率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涉稳舆情处置率(%)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报送网络舆情时间</w:t>
            </w:r>
          </w:p>
        </w:tc>
        <w:tc>
          <w:tcPr>
            <w:tcW w:w="2891" w:type="dxa"/>
            <w:vAlign w:val="center"/>
          </w:tcPr>
          <w:p>
            <w:pPr>
              <w:pStyle w:val="13"/>
            </w:pPr>
            <w:r>
              <w:t>报送网络舆情时间</w:t>
            </w:r>
          </w:p>
        </w:tc>
        <w:tc>
          <w:tcPr>
            <w:tcW w:w="1276" w:type="dxa"/>
            <w:vAlign w:val="center"/>
          </w:tcPr>
          <w:p>
            <w:pPr>
              <w:pStyle w:val="13"/>
            </w:pPr>
            <w:r>
              <w:t>达到县委县政府要求</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不超预算</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不超预算</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重大负面舆情和事件次数</w:t>
            </w:r>
          </w:p>
        </w:tc>
        <w:tc>
          <w:tcPr>
            <w:tcW w:w="2891" w:type="dxa"/>
            <w:vAlign w:val="center"/>
          </w:tcPr>
          <w:p>
            <w:pPr>
              <w:pStyle w:val="13"/>
            </w:pPr>
            <w:r>
              <w:t>重大负面舆情和事件次数</w:t>
            </w:r>
          </w:p>
        </w:tc>
        <w:tc>
          <w:tcPr>
            <w:tcW w:w="1276" w:type="dxa"/>
            <w:vAlign w:val="center"/>
          </w:tcPr>
          <w:p>
            <w:pPr>
              <w:pStyle w:val="13"/>
            </w:pPr>
            <w:r>
              <w:t>0次</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防止重大舆情事件发生</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网络满意度</w:t>
            </w:r>
          </w:p>
          <w:p>
            <w:pPr>
              <w:pStyle w:val="13"/>
            </w:pPr>
          </w:p>
        </w:tc>
        <w:tc>
          <w:tcPr>
            <w:tcW w:w="2891" w:type="dxa"/>
            <w:vAlign w:val="center"/>
          </w:tcPr>
          <w:p>
            <w:pPr>
              <w:pStyle w:val="13"/>
            </w:pPr>
            <w:r>
              <w:t>网络满意度</w:t>
            </w:r>
          </w:p>
          <w:p>
            <w:pPr>
              <w:pStyle w:val="13"/>
            </w:pPr>
          </w:p>
        </w:tc>
        <w:tc>
          <w:tcPr>
            <w:tcW w:w="1276" w:type="dxa"/>
            <w:vAlign w:val="center"/>
          </w:tcPr>
          <w:p>
            <w:pPr>
              <w:pStyle w:val="13"/>
            </w:pPr>
            <w:r>
              <w:t>≥98%</w:t>
            </w:r>
          </w:p>
        </w:tc>
        <w:tc>
          <w:tcPr>
            <w:tcW w:w="1843" w:type="dxa"/>
            <w:vAlign w:val="center"/>
          </w:tcPr>
          <w:p>
            <w:pPr>
              <w:pStyle w:val="13"/>
            </w:pPr>
            <w:r>
              <w:t>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5.网评队伍建设绩效目标表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13022925P00JXC4103530</w:t>
            </w:r>
          </w:p>
        </w:tc>
        <w:tc>
          <w:tcPr>
            <w:tcW w:w="1587" w:type="dxa"/>
            <w:vAlign w:val="center"/>
          </w:tcPr>
          <w:p>
            <w:pPr>
              <w:pStyle w:val="14"/>
            </w:pPr>
            <w:r>
              <w:t>项目名称</w:t>
            </w:r>
          </w:p>
        </w:tc>
        <w:tc>
          <w:tcPr>
            <w:tcW w:w="4423" w:type="dxa"/>
            <w:gridSpan w:val="3"/>
            <w:vAlign w:val="center"/>
          </w:tcPr>
          <w:p>
            <w:pPr>
              <w:pStyle w:val="13"/>
            </w:pPr>
            <w:r>
              <w:t>网评队伍建设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营造玉田风清气朗的网络空间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1.能够营造玉田良好网络环境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网评员队伍建设</w:t>
            </w:r>
          </w:p>
        </w:tc>
        <w:tc>
          <w:tcPr>
            <w:tcW w:w="2891" w:type="dxa"/>
            <w:vAlign w:val="center"/>
          </w:tcPr>
          <w:p>
            <w:pPr>
              <w:pStyle w:val="13"/>
            </w:pPr>
            <w:r>
              <w:t>网评员队伍建设</w:t>
            </w:r>
          </w:p>
        </w:tc>
        <w:tc>
          <w:tcPr>
            <w:tcW w:w="1276" w:type="dxa"/>
            <w:vAlign w:val="center"/>
          </w:tcPr>
          <w:p>
            <w:pPr>
              <w:pStyle w:val="13"/>
            </w:pPr>
            <w:r>
              <w:t>队员人数扩充10%</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涉稳舆情处置率(%)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报送网络舆情时间</w:t>
            </w:r>
          </w:p>
        </w:tc>
        <w:tc>
          <w:tcPr>
            <w:tcW w:w="2891" w:type="dxa"/>
            <w:vAlign w:val="center"/>
          </w:tcPr>
          <w:p>
            <w:pPr>
              <w:pStyle w:val="13"/>
            </w:pPr>
            <w:r>
              <w:t>报送网络舆情时间</w:t>
            </w:r>
          </w:p>
        </w:tc>
        <w:tc>
          <w:tcPr>
            <w:tcW w:w="1276" w:type="dxa"/>
            <w:vAlign w:val="center"/>
          </w:tcPr>
          <w:p>
            <w:pPr>
              <w:pStyle w:val="13"/>
            </w:pPr>
            <w:r>
              <w:t>达到县委、县政府要求</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完成工作所需资金</w:t>
            </w:r>
          </w:p>
        </w:tc>
        <w:tc>
          <w:tcPr>
            <w:tcW w:w="2891" w:type="dxa"/>
            <w:vAlign w:val="center"/>
          </w:tcPr>
          <w:p>
            <w:pPr>
              <w:pStyle w:val="13"/>
            </w:pPr>
            <w:r>
              <w:t>完成工作所需资金</w:t>
            </w:r>
          </w:p>
        </w:tc>
        <w:tc>
          <w:tcPr>
            <w:tcW w:w="1276" w:type="dxa"/>
            <w:vAlign w:val="center"/>
          </w:tcPr>
          <w:p>
            <w:pPr>
              <w:pStyle w:val="13"/>
            </w:pPr>
            <w:r>
              <w:t>不超预算</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重大负面舆情和事件次数</w:t>
            </w:r>
          </w:p>
        </w:tc>
        <w:tc>
          <w:tcPr>
            <w:tcW w:w="2891" w:type="dxa"/>
            <w:vAlign w:val="center"/>
          </w:tcPr>
          <w:p>
            <w:pPr>
              <w:pStyle w:val="13"/>
            </w:pPr>
            <w:r>
              <w:t>重大负面舆情和事件次数</w:t>
            </w:r>
          </w:p>
        </w:tc>
        <w:tc>
          <w:tcPr>
            <w:tcW w:w="1276" w:type="dxa"/>
            <w:vAlign w:val="center"/>
          </w:tcPr>
          <w:p>
            <w:pPr>
              <w:pStyle w:val="13"/>
            </w:pPr>
            <w:r>
              <w:t>0次</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任务计划完成率</w:t>
            </w:r>
          </w:p>
        </w:tc>
        <w:tc>
          <w:tcPr>
            <w:tcW w:w="2891" w:type="dxa"/>
            <w:vAlign w:val="center"/>
          </w:tcPr>
          <w:p>
            <w:pPr>
              <w:pStyle w:val="13"/>
            </w:pPr>
            <w:r>
              <w:t>任务计划完成率</w:t>
            </w:r>
          </w:p>
        </w:tc>
        <w:tc>
          <w:tcPr>
            <w:tcW w:w="1276" w:type="dxa"/>
            <w:vAlign w:val="center"/>
          </w:tcPr>
          <w:p>
            <w:pPr>
              <w:pStyle w:val="13"/>
            </w:pPr>
            <w:r>
              <w:t>≥98%</w:t>
            </w:r>
          </w:p>
        </w:tc>
        <w:tc>
          <w:tcPr>
            <w:tcW w:w="1843" w:type="dxa"/>
            <w:vAlign w:val="center"/>
          </w:tcPr>
          <w:p>
            <w:pPr>
              <w:pStyle w:val="13"/>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网络满意度</w:t>
            </w:r>
          </w:p>
          <w:p>
            <w:pPr>
              <w:pStyle w:val="13"/>
            </w:pPr>
          </w:p>
        </w:tc>
        <w:tc>
          <w:tcPr>
            <w:tcW w:w="2891" w:type="dxa"/>
            <w:vAlign w:val="center"/>
          </w:tcPr>
          <w:p>
            <w:pPr>
              <w:pStyle w:val="13"/>
            </w:pPr>
            <w:r>
              <w:t>网络满意度</w:t>
            </w:r>
          </w:p>
          <w:p>
            <w:pPr>
              <w:pStyle w:val="13"/>
            </w:pPr>
          </w:p>
        </w:tc>
        <w:tc>
          <w:tcPr>
            <w:tcW w:w="1276" w:type="dxa"/>
            <w:vAlign w:val="center"/>
          </w:tcPr>
          <w:p>
            <w:pPr>
              <w:pStyle w:val="13"/>
            </w:pPr>
            <w:r>
              <w:t>≥98%</w:t>
            </w:r>
          </w:p>
        </w:tc>
        <w:tc>
          <w:tcPr>
            <w:tcW w:w="1843" w:type="dxa"/>
            <w:vAlign w:val="center"/>
          </w:tcPr>
          <w:p>
            <w:pPr>
              <w:pStyle w:val="13"/>
            </w:pPr>
            <w:r>
              <w:t>考核指标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8E209F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2025-01-17T18:15:00Z</dcterms:created>
  <dc:creator>lenovo</dc:creator>
  <cp:lastModifiedBy>lenovo</cp:lastModifiedBy>
  <dcterms:modified xsi:type="dcterms:W3CDTF">2025-01-23T02:33:19Z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A2AF6839CC1D43928FA10E0768A81FAC</vt:lpwstr>
  </property>
</Properties>
</file>