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338玉田县房屋征收中心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1601638.03</w:t>
            </w:r>
          </w:p>
        </w:tc>
        <w:tc>
          <w:tcPr>
            <w:tcW w:w="4535" w:type="dxa"/>
            <w:vAlign w:val="center"/>
          </w:tcPr>
          <w:p>
            <w:pPr>
              <w:pStyle w:val="13"/>
            </w:pPr>
            <w:r>
              <w:t>一、一般公共服务支出</w:t>
            </w:r>
          </w:p>
        </w:tc>
        <w:tc>
          <w:tcPr>
            <w:tcW w:w="2126" w:type="dxa"/>
            <w:vAlign w:val="center"/>
          </w:tcPr>
          <w:p>
            <w:pPr>
              <w:pStyle w:val="12"/>
            </w:pPr>
            <w:r>
              <w:t>1590638.03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1601638.03</w:t>
            </w:r>
          </w:p>
        </w:tc>
        <w:tc>
          <w:tcPr>
            <w:tcW w:w="4535" w:type="dxa"/>
            <w:vAlign w:val="center"/>
          </w:tcPr>
          <w:p>
            <w:pPr>
              <w:pStyle w:val="15"/>
            </w:pPr>
            <w:r>
              <w:t>本年支出合计</w:t>
            </w:r>
          </w:p>
        </w:tc>
        <w:tc>
          <w:tcPr>
            <w:tcW w:w="2126" w:type="dxa"/>
            <w:vAlign w:val="center"/>
          </w:tcPr>
          <w:p>
            <w:pPr>
              <w:pStyle w:val="16"/>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1601638.03</w:t>
            </w:r>
          </w:p>
        </w:tc>
        <w:tc>
          <w:tcPr>
            <w:tcW w:w="4535" w:type="dxa"/>
            <w:vAlign w:val="center"/>
          </w:tcPr>
          <w:p>
            <w:pPr>
              <w:pStyle w:val="15"/>
            </w:pPr>
            <w:r>
              <w:t>支出总计</w:t>
            </w:r>
          </w:p>
        </w:tc>
        <w:tc>
          <w:tcPr>
            <w:tcW w:w="2126" w:type="dxa"/>
            <w:vAlign w:val="center"/>
          </w:tcPr>
          <w:p>
            <w:pPr>
              <w:pStyle w:val="16"/>
            </w:pPr>
            <w:r>
              <w:t>1601638.03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338玉田县房屋征收中心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1601638.03</w:t>
            </w:r>
          </w:p>
        </w:tc>
        <w:tc>
          <w:tcPr>
            <w:tcW w:w="1134" w:type="dxa"/>
            <w:vAlign w:val="center"/>
          </w:tcPr>
          <w:p>
            <w:pPr>
              <w:pStyle w:val="16"/>
            </w:pPr>
            <w:r>
              <w:t>1601638.03</w:t>
            </w:r>
          </w:p>
        </w:tc>
        <w:tc>
          <w:tcPr>
            <w:tcW w:w="1134" w:type="dxa"/>
            <w:vAlign w:val="center"/>
          </w:tcPr>
          <w:p>
            <w:pPr>
              <w:pStyle w:val="16"/>
            </w:pPr>
            <w:r>
              <w:t>1601638.03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1590638.03</w:t>
            </w:r>
          </w:p>
        </w:tc>
        <w:tc>
          <w:tcPr>
            <w:tcW w:w="1134" w:type="dxa"/>
            <w:vAlign w:val="center"/>
          </w:tcPr>
          <w:p>
            <w:pPr>
              <w:pStyle w:val="12"/>
            </w:pPr>
            <w:r>
              <w:t>1590638.03</w:t>
            </w:r>
          </w:p>
        </w:tc>
        <w:tc>
          <w:tcPr>
            <w:tcW w:w="1134" w:type="dxa"/>
            <w:vAlign w:val="center"/>
          </w:tcPr>
          <w:p>
            <w:pPr>
              <w:pStyle w:val="12"/>
            </w:pPr>
            <w:r>
              <w:t>1590638.03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1590638.03</w:t>
            </w:r>
          </w:p>
        </w:tc>
        <w:tc>
          <w:tcPr>
            <w:tcW w:w="1134" w:type="dxa"/>
            <w:vAlign w:val="center"/>
          </w:tcPr>
          <w:p>
            <w:pPr>
              <w:pStyle w:val="12"/>
            </w:pPr>
            <w:r>
              <w:t>1590638.03</w:t>
            </w:r>
          </w:p>
        </w:tc>
        <w:tc>
          <w:tcPr>
            <w:tcW w:w="1134" w:type="dxa"/>
            <w:vAlign w:val="center"/>
          </w:tcPr>
          <w:p>
            <w:pPr>
              <w:pStyle w:val="12"/>
            </w:pPr>
            <w:r>
              <w:t>1590638.03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1590638.03</w:t>
            </w:r>
          </w:p>
        </w:tc>
        <w:tc>
          <w:tcPr>
            <w:tcW w:w="1134" w:type="dxa"/>
            <w:vAlign w:val="center"/>
          </w:tcPr>
          <w:p>
            <w:pPr>
              <w:pStyle w:val="12"/>
            </w:pPr>
            <w:r>
              <w:t>1590638.03</w:t>
            </w:r>
          </w:p>
        </w:tc>
        <w:tc>
          <w:tcPr>
            <w:tcW w:w="1134" w:type="dxa"/>
            <w:vAlign w:val="center"/>
          </w:tcPr>
          <w:p>
            <w:pPr>
              <w:pStyle w:val="12"/>
            </w:pPr>
            <w:r>
              <w:t>1590638.03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11000.00</w:t>
            </w:r>
          </w:p>
        </w:tc>
        <w:tc>
          <w:tcPr>
            <w:tcW w:w="1134" w:type="dxa"/>
            <w:vAlign w:val="center"/>
          </w:tcPr>
          <w:p>
            <w:pPr>
              <w:pStyle w:val="12"/>
            </w:pPr>
            <w:r>
              <w:t>11000.00</w:t>
            </w:r>
          </w:p>
        </w:tc>
        <w:tc>
          <w:tcPr>
            <w:tcW w:w="1134" w:type="dxa"/>
            <w:vAlign w:val="center"/>
          </w:tcPr>
          <w:p>
            <w:pPr>
              <w:pStyle w:val="12"/>
            </w:pPr>
            <w:r>
              <w:t>11000.00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11000.00</w:t>
            </w:r>
          </w:p>
        </w:tc>
        <w:tc>
          <w:tcPr>
            <w:tcW w:w="1134" w:type="dxa"/>
            <w:vAlign w:val="center"/>
          </w:tcPr>
          <w:p>
            <w:pPr>
              <w:pStyle w:val="12"/>
            </w:pPr>
            <w:r>
              <w:t>11000.00</w:t>
            </w:r>
          </w:p>
        </w:tc>
        <w:tc>
          <w:tcPr>
            <w:tcW w:w="1134" w:type="dxa"/>
            <w:vAlign w:val="center"/>
          </w:tcPr>
          <w:p>
            <w:pPr>
              <w:pStyle w:val="12"/>
            </w:pPr>
            <w:r>
              <w:t>11000.00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7</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11000.00</w:t>
            </w:r>
          </w:p>
        </w:tc>
        <w:tc>
          <w:tcPr>
            <w:tcW w:w="1134" w:type="dxa"/>
            <w:vAlign w:val="center"/>
          </w:tcPr>
          <w:p>
            <w:pPr>
              <w:pStyle w:val="12"/>
            </w:pPr>
            <w:r>
              <w:t>11000.00</w:t>
            </w:r>
          </w:p>
        </w:tc>
        <w:tc>
          <w:tcPr>
            <w:tcW w:w="1134" w:type="dxa"/>
            <w:vAlign w:val="center"/>
          </w:tcPr>
          <w:p>
            <w:pPr>
              <w:pStyle w:val="12"/>
            </w:pPr>
            <w:r>
              <w:t>11000.00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338玉田县房屋征收中心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1601638.03</w:t>
            </w:r>
          </w:p>
        </w:tc>
        <w:tc>
          <w:tcPr>
            <w:tcW w:w="1361" w:type="dxa"/>
            <w:vAlign w:val="center"/>
          </w:tcPr>
          <w:p>
            <w:pPr>
              <w:pStyle w:val="16"/>
            </w:pPr>
            <w:r>
              <w:t>1590638.03</w:t>
            </w:r>
          </w:p>
        </w:tc>
        <w:tc>
          <w:tcPr>
            <w:tcW w:w="1361" w:type="dxa"/>
            <w:vAlign w:val="center"/>
          </w:tcPr>
          <w:p>
            <w:pPr>
              <w:pStyle w:val="16"/>
            </w:pPr>
            <w:r>
              <w:t>11000.00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1590638.03</w:t>
            </w:r>
          </w:p>
        </w:tc>
        <w:tc>
          <w:tcPr>
            <w:tcW w:w="1361" w:type="dxa"/>
            <w:vAlign w:val="center"/>
          </w:tcPr>
          <w:p>
            <w:pPr>
              <w:pStyle w:val="12"/>
            </w:pPr>
            <w:r>
              <w:t>1590638.03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1590638.03</w:t>
            </w:r>
          </w:p>
        </w:tc>
        <w:tc>
          <w:tcPr>
            <w:tcW w:w="1361" w:type="dxa"/>
            <w:vAlign w:val="center"/>
          </w:tcPr>
          <w:p>
            <w:pPr>
              <w:pStyle w:val="12"/>
            </w:pPr>
            <w:r>
              <w:t>1590638.03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1590638.03</w:t>
            </w:r>
          </w:p>
        </w:tc>
        <w:tc>
          <w:tcPr>
            <w:tcW w:w="1361" w:type="dxa"/>
            <w:vAlign w:val="center"/>
          </w:tcPr>
          <w:p>
            <w:pPr>
              <w:pStyle w:val="12"/>
            </w:pPr>
            <w:r>
              <w:t>1590638.03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338玉田县房屋征收中心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1601638.03</w:t>
            </w:r>
          </w:p>
        </w:tc>
        <w:tc>
          <w:tcPr>
            <w:tcW w:w="3402" w:type="dxa"/>
            <w:vAlign w:val="center"/>
          </w:tcPr>
          <w:p>
            <w:pPr>
              <w:pStyle w:val="13"/>
            </w:pPr>
            <w:r>
              <w:t>一、一般公共服务支出</w:t>
            </w:r>
          </w:p>
        </w:tc>
        <w:tc>
          <w:tcPr>
            <w:tcW w:w="1474" w:type="dxa"/>
            <w:vAlign w:val="center"/>
          </w:tcPr>
          <w:p>
            <w:pPr>
              <w:pStyle w:val="12"/>
            </w:pPr>
            <w:r>
              <w:t>1590638.03</w:t>
            </w:r>
          </w:p>
        </w:tc>
        <w:tc>
          <w:tcPr>
            <w:tcW w:w="1474" w:type="dxa"/>
            <w:vAlign w:val="center"/>
          </w:tcPr>
          <w:p>
            <w:pPr>
              <w:pStyle w:val="12"/>
            </w:pPr>
            <w:r>
              <w:t>1590638.03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11000.00</w:t>
            </w:r>
          </w:p>
        </w:tc>
        <w:tc>
          <w:tcPr>
            <w:tcW w:w="1474" w:type="dxa"/>
            <w:vAlign w:val="center"/>
          </w:tcPr>
          <w:p>
            <w:pPr>
              <w:pStyle w:val="12"/>
            </w:pPr>
            <w:r>
              <w:t>11000.00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1601638.03</w:t>
            </w:r>
          </w:p>
        </w:tc>
        <w:tc>
          <w:tcPr>
            <w:tcW w:w="3402" w:type="dxa"/>
            <w:vAlign w:val="center"/>
          </w:tcPr>
          <w:p>
            <w:pPr>
              <w:pStyle w:val="15"/>
            </w:pPr>
            <w:r>
              <w:t>本年支出合计</w:t>
            </w:r>
          </w:p>
        </w:tc>
        <w:tc>
          <w:tcPr>
            <w:tcW w:w="1474" w:type="dxa"/>
            <w:vAlign w:val="center"/>
          </w:tcPr>
          <w:p>
            <w:pPr>
              <w:pStyle w:val="16"/>
            </w:pPr>
            <w:r>
              <w:t>1601638.03</w:t>
            </w:r>
          </w:p>
        </w:tc>
        <w:tc>
          <w:tcPr>
            <w:tcW w:w="1474" w:type="dxa"/>
            <w:vAlign w:val="center"/>
          </w:tcPr>
          <w:p>
            <w:pPr>
              <w:pStyle w:val="16"/>
            </w:pPr>
            <w:r>
              <w:t>1601638.03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1601638.03</w:t>
            </w:r>
          </w:p>
        </w:tc>
        <w:tc>
          <w:tcPr>
            <w:tcW w:w="3402" w:type="dxa"/>
            <w:vAlign w:val="center"/>
          </w:tcPr>
          <w:p>
            <w:pPr>
              <w:pStyle w:val="15"/>
            </w:pPr>
            <w:r>
              <w:t>支出总计</w:t>
            </w:r>
          </w:p>
        </w:tc>
        <w:tc>
          <w:tcPr>
            <w:tcW w:w="1474" w:type="dxa"/>
            <w:vAlign w:val="center"/>
          </w:tcPr>
          <w:p>
            <w:pPr>
              <w:pStyle w:val="16"/>
            </w:pPr>
            <w:r>
              <w:t>1601638.03</w:t>
            </w:r>
          </w:p>
        </w:tc>
        <w:tc>
          <w:tcPr>
            <w:tcW w:w="1474" w:type="dxa"/>
            <w:vAlign w:val="center"/>
          </w:tcPr>
          <w:p>
            <w:pPr>
              <w:pStyle w:val="16"/>
            </w:pPr>
            <w:r>
              <w:t>1601638.03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338玉田县房屋征收中心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1601638.03</w:t>
            </w:r>
          </w:p>
        </w:tc>
        <w:tc>
          <w:tcPr>
            <w:tcW w:w="2551" w:type="dxa"/>
            <w:vAlign w:val="center"/>
          </w:tcPr>
          <w:p>
            <w:pPr>
              <w:pStyle w:val="16"/>
            </w:pPr>
            <w:r>
              <w:t>1590638.03</w:t>
            </w:r>
          </w:p>
        </w:tc>
        <w:tc>
          <w:tcPr>
            <w:tcW w:w="2551" w:type="dxa"/>
            <w:vAlign w:val="center"/>
          </w:tcPr>
          <w:p>
            <w:pPr>
              <w:pStyle w:val="16"/>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1590638.03</w:t>
            </w:r>
          </w:p>
        </w:tc>
        <w:tc>
          <w:tcPr>
            <w:tcW w:w="2551" w:type="dxa"/>
            <w:vAlign w:val="center"/>
          </w:tcPr>
          <w:p>
            <w:pPr>
              <w:pStyle w:val="12"/>
            </w:pPr>
            <w:r>
              <w:t>1590638.03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1590638.03</w:t>
            </w:r>
          </w:p>
        </w:tc>
        <w:tc>
          <w:tcPr>
            <w:tcW w:w="2551" w:type="dxa"/>
            <w:vAlign w:val="center"/>
          </w:tcPr>
          <w:p>
            <w:pPr>
              <w:pStyle w:val="12"/>
            </w:pPr>
            <w:r>
              <w:t>1590638.03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1590638.03</w:t>
            </w:r>
          </w:p>
        </w:tc>
        <w:tc>
          <w:tcPr>
            <w:tcW w:w="2551" w:type="dxa"/>
            <w:vAlign w:val="center"/>
          </w:tcPr>
          <w:p>
            <w:pPr>
              <w:pStyle w:val="12"/>
            </w:pPr>
            <w:r>
              <w:t>1590638.03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338玉田县房屋征收中心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1590638.03</w:t>
            </w:r>
          </w:p>
        </w:tc>
        <w:tc>
          <w:tcPr>
            <w:tcW w:w="2551" w:type="dxa"/>
            <w:vAlign w:val="center"/>
          </w:tcPr>
          <w:p>
            <w:pPr>
              <w:pStyle w:val="16"/>
            </w:pPr>
            <w:r>
              <w:t>1405738.03</w:t>
            </w:r>
          </w:p>
        </w:tc>
        <w:tc>
          <w:tcPr>
            <w:tcW w:w="2551" w:type="dxa"/>
            <w:vAlign w:val="center"/>
          </w:tcPr>
          <w:p>
            <w:pPr>
              <w:pStyle w:val="16"/>
            </w:pPr>
            <w:r>
              <w:t>184900.00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1381276.03</w:t>
            </w:r>
          </w:p>
        </w:tc>
        <w:tc>
          <w:tcPr>
            <w:tcW w:w="2551" w:type="dxa"/>
            <w:vAlign w:val="center"/>
          </w:tcPr>
          <w:p>
            <w:pPr>
              <w:pStyle w:val="12"/>
            </w:pPr>
            <w:r>
              <w:t>1381276.03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500484.80</w:t>
            </w:r>
          </w:p>
        </w:tc>
        <w:tc>
          <w:tcPr>
            <w:tcW w:w="2551" w:type="dxa"/>
            <w:vAlign w:val="center"/>
          </w:tcPr>
          <w:p>
            <w:pPr>
              <w:pStyle w:val="12"/>
            </w:pPr>
            <w:r>
              <w:t>500484.80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48000.00</w:t>
            </w:r>
          </w:p>
        </w:tc>
        <w:tc>
          <w:tcPr>
            <w:tcW w:w="2551" w:type="dxa"/>
            <w:vAlign w:val="center"/>
          </w:tcPr>
          <w:p>
            <w:pPr>
              <w:pStyle w:val="12"/>
            </w:pPr>
            <w:r>
              <w:t>48000.00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428164.86</w:t>
            </w:r>
          </w:p>
        </w:tc>
        <w:tc>
          <w:tcPr>
            <w:tcW w:w="2551" w:type="dxa"/>
            <w:vAlign w:val="center"/>
          </w:tcPr>
          <w:p>
            <w:pPr>
              <w:pStyle w:val="12"/>
            </w:pPr>
            <w:r>
              <w:t>428164.86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142002.54</w:t>
            </w:r>
          </w:p>
        </w:tc>
        <w:tc>
          <w:tcPr>
            <w:tcW w:w="2551" w:type="dxa"/>
            <w:vAlign w:val="center"/>
          </w:tcPr>
          <w:p>
            <w:pPr>
              <w:pStyle w:val="12"/>
            </w:pPr>
            <w:r>
              <w:t>142002.54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70482.78</w:t>
            </w:r>
          </w:p>
        </w:tc>
        <w:tc>
          <w:tcPr>
            <w:tcW w:w="2551" w:type="dxa"/>
            <w:vAlign w:val="center"/>
          </w:tcPr>
          <w:p>
            <w:pPr>
              <w:pStyle w:val="12"/>
            </w:pPr>
            <w:r>
              <w:t>70482.78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65403.51</w:t>
            </w:r>
          </w:p>
        </w:tc>
        <w:tc>
          <w:tcPr>
            <w:tcW w:w="2551" w:type="dxa"/>
            <w:vAlign w:val="center"/>
          </w:tcPr>
          <w:p>
            <w:pPr>
              <w:pStyle w:val="12"/>
            </w:pPr>
            <w:r>
              <w:t>65403.51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16350.88</w:t>
            </w:r>
          </w:p>
        </w:tc>
        <w:tc>
          <w:tcPr>
            <w:tcW w:w="2551" w:type="dxa"/>
            <w:vAlign w:val="center"/>
          </w:tcPr>
          <w:p>
            <w:pPr>
              <w:pStyle w:val="12"/>
            </w:pPr>
            <w:r>
              <w:t>16350.88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110386.66</w:t>
            </w:r>
          </w:p>
        </w:tc>
        <w:tc>
          <w:tcPr>
            <w:tcW w:w="2551" w:type="dxa"/>
            <w:vAlign w:val="center"/>
          </w:tcPr>
          <w:p>
            <w:pPr>
              <w:pStyle w:val="12"/>
            </w:pPr>
            <w:r>
              <w:t>110386.66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184900.00</w:t>
            </w:r>
          </w:p>
        </w:tc>
        <w:tc>
          <w:tcPr>
            <w:tcW w:w="2551" w:type="dxa"/>
            <w:vAlign w:val="center"/>
          </w:tcPr>
          <w:p>
            <w:pPr>
              <w:pStyle w:val="12"/>
            </w:pPr>
          </w:p>
        </w:tc>
        <w:tc>
          <w:tcPr>
            <w:tcW w:w="2551" w:type="dxa"/>
            <w:vAlign w:val="center"/>
          </w:tcPr>
          <w:p>
            <w:pPr>
              <w:pStyle w:val="12"/>
            </w:pPr>
            <w:r>
              <w:t>184900.00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5500.00</w:t>
            </w:r>
          </w:p>
        </w:tc>
        <w:tc>
          <w:tcPr>
            <w:tcW w:w="2551" w:type="dxa"/>
            <w:vAlign w:val="center"/>
          </w:tcPr>
          <w:p>
            <w:pPr>
              <w:pStyle w:val="12"/>
            </w:pPr>
          </w:p>
        </w:tc>
        <w:tc>
          <w:tcPr>
            <w:tcW w:w="2551" w:type="dxa"/>
            <w:vAlign w:val="center"/>
          </w:tcPr>
          <w:p>
            <w:pPr>
              <w:pStyle w:val="12"/>
            </w:pPr>
            <w:r>
              <w:t>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5500.00</w:t>
            </w:r>
          </w:p>
        </w:tc>
        <w:tc>
          <w:tcPr>
            <w:tcW w:w="2551" w:type="dxa"/>
            <w:vAlign w:val="center"/>
          </w:tcPr>
          <w:p>
            <w:pPr>
              <w:pStyle w:val="12"/>
            </w:pPr>
          </w:p>
        </w:tc>
        <w:tc>
          <w:tcPr>
            <w:tcW w:w="2551" w:type="dxa"/>
            <w:vAlign w:val="center"/>
          </w:tcPr>
          <w:p>
            <w:pPr>
              <w:pStyle w:val="12"/>
            </w:pPr>
            <w:r>
              <w:t>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40000.00</w:t>
            </w:r>
          </w:p>
        </w:tc>
        <w:tc>
          <w:tcPr>
            <w:tcW w:w="2551" w:type="dxa"/>
            <w:vAlign w:val="center"/>
          </w:tcPr>
          <w:p>
            <w:pPr>
              <w:pStyle w:val="12"/>
            </w:pPr>
          </w:p>
        </w:tc>
        <w:tc>
          <w:tcPr>
            <w:tcW w:w="2551" w:type="dxa"/>
            <w:vAlign w:val="center"/>
          </w:tcPr>
          <w:p>
            <w:pPr>
              <w:pStyle w:val="12"/>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8800.00</w:t>
            </w:r>
          </w:p>
        </w:tc>
        <w:tc>
          <w:tcPr>
            <w:tcW w:w="2551" w:type="dxa"/>
            <w:vAlign w:val="center"/>
          </w:tcPr>
          <w:p>
            <w:pPr>
              <w:pStyle w:val="12"/>
            </w:pPr>
          </w:p>
        </w:tc>
        <w:tc>
          <w:tcPr>
            <w:tcW w:w="2551" w:type="dxa"/>
            <w:vAlign w:val="center"/>
          </w:tcPr>
          <w:p>
            <w:pPr>
              <w:pStyle w:val="12"/>
            </w:pPr>
            <w:r>
              <w:t>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2100.00</w:t>
            </w:r>
          </w:p>
        </w:tc>
        <w:tc>
          <w:tcPr>
            <w:tcW w:w="2551" w:type="dxa"/>
            <w:vAlign w:val="center"/>
          </w:tcPr>
          <w:p>
            <w:pPr>
              <w:pStyle w:val="12"/>
            </w:pPr>
          </w:p>
        </w:tc>
        <w:tc>
          <w:tcPr>
            <w:tcW w:w="2551" w:type="dxa"/>
            <w:vAlign w:val="center"/>
          </w:tcPr>
          <w:p>
            <w:pPr>
              <w:pStyle w:val="12"/>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24462.00</w:t>
            </w:r>
          </w:p>
        </w:tc>
        <w:tc>
          <w:tcPr>
            <w:tcW w:w="2551" w:type="dxa"/>
            <w:vAlign w:val="center"/>
          </w:tcPr>
          <w:p>
            <w:pPr>
              <w:pStyle w:val="12"/>
            </w:pPr>
            <w:r>
              <w:t>24462.00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24462.00</w:t>
            </w:r>
          </w:p>
        </w:tc>
        <w:tc>
          <w:tcPr>
            <w:tcW w:w="2551" w:type="dxa"/>
            <w:vAlign w:val="center"/>
          </w:tcPr>
          <w:p>
            <w:pPr>
              <w:pStyle w:val="12"/>
            </w:pPr>
            <w:r>
              <w:t>24462.00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338玉田县房屋征收中心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338玉田县房屋征收中心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338玉田县房屋征收中心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玉田县房屋征收中心2025年部门预算信息公开情况说明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玉田县房屋征收中心2025年部门预算信息公开情况说明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按照《中华人民共和国预算法》、《地方预决算公开操作规程》和《关于进一步推进预算公开工作的实施意见》规定，现将玉田县房屋征收中心2025年部门预算公开如下：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负责贯彻执行房屋征收与补偿法律法规，组织实施项目房屋征收补偿安置方案和社会稳定风险评估工作；委托并监督房屋征收实施机构进行房屋征收补偿，协调开展征收范围内房屋的权属、区位、用途、建筑面积等情况调查登记，针对房屋征收补偿安置方案在征收范围内征求意见，并按规定组织听证会；协调有关部门对征收范围内未登记的建筑物进行调查、认证和处理；负责补偿安置资金管理工作；负责房屋征收的协调、管理、落实安置工作，组织签订补偿协议并拆除被征收房屋；对被征收人在征收补偿方案确定的签约期限内达不成补偿协议或者被征收房屋所有权人不明确的，报请县人民政府作出补偿决定；建立完善房屋征收补偿档案；负责房屋征收实施单位及其从业人员的培训工作；负责房屋征收信访及纠纷的调解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玉田县房屋征收中心本级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按照预算管理有关规定，目前部门预算的编制实行综合预算管理，即全部收入和支出都反映在预算中。玉田县房屋征收中心机关及所属事业单位的收支包含在部门预算中。</w:t>
      </w:r>
    </w:p>
    <w:p>
      <w:pPr>
        <w:pStyle w:val="19"/>
      </w:pPr>
      <w:r>
        <w:t>1、收入说明</w:t>
      </w:r>
    </w:p>
    <w:p>
      <w:pPr>
        <w:pStyle w:val="19"/>
      </w:pPr>
      <w:r>
        <w:t>反映本部门当年全部收入。2025年预算收入1601638.03元，其中：一般公共预算收入1601638.03元，基金预算收入0.00元，国有资本经营预算收入0.00元，财政专户核拨收入0.00元，单位资金收入0.00元，上年结转结余0.00元。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房屋征收中心年度部门预算中支出预算的总体情况。2025年支出预算1601638.03元，其中基本支出1590638.03元，包括人员经费1405738.03元和日常公用经费184900.00元；项目支出11000.00元，主要为2025年度申报残疾人保障金项目。</w:t>
      </w:r>
    </w:p>
    <w:p>
      <w:pPr>
        <w:pStyle w:val="19"/>
      </w:pPr>
      <w:r>
        <w:t>3、比上年增减情况</w:t>
      </w:r>
    </w:p>
    <w:p>
      <w:pPr>
        <w:pStyle w:val="19"/>
      </w:pPr>
      <w:r>
        <w:t>2025年预算收支安排1601638.03元，较2024年预算增加165309.69元，其中：基本支出增加154309.69元，主要为人员工资、保险、公积金增加。项目支出增加11000.00元，主要为2025年度申报残疾人保障金项目。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2025年，我部门机关运行经费共计安排184900.00元，主要用于日常维修、办公用房水电费、办公用房取暖费、办公用房物业管理费等日常运行支出。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2.30</w:t>
      </w:r>
      <w:r>
        <w:t>万元，其中因公出国（境）费0.00万元；公务用车购置及运维费</w:t>
      </w:r>
      <w:r>
        <w:rPr>
          <w:rFonts w:hint="eastAsia"/>
          <w:lang w:val="en-US" w:eastAsia="zh-CN"/>
        </w:rPr>
        <w:t>2.30</w:t>
      </w:r>
      <w:r>
        <w:t>万元（其中：公务用车购置费为0.00万元，公务用车运维费</w:t>
      </w:r>
      <w:r>
        <w:rPr>
          <w:rFonts w:hint="eastAsia"/>
          <w:lang w:val="en-US" w:eastAsia="zh-CN"/>
        </w:rPr>
        <w:t>2.30</w:t>
      </w:r>
      <w:r>
        <w:t>万元)；公务接待费0.00万元。与2024年相比增加0.00万元，增减变化的主要原因是未发生增减变动，2025年与2024年持平。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按照县委县政府决策部署，坚定不移推进房屋征收补偿工作，全力以赴完成县委县政府确定的目标任务。</w:t>
      </w:r>
    </w:p>
    <w:p>
      <w:pPr>
        <w:pStyle w:val="22"/>
      </w:pPr>
      <w:r>
        <w:t>征收补偿标准按政策要求、应补尽补，及时补偿，补偿程序合法合规，加大征收补偿政策宣传，做到科学征收、阳光征收。</w:t>
      </w:r>
    </w:p>
    <w:p>
      <w:pPr>
        <w:pStyle w:val="22"/>
      </w:pPr>
      <w:r>
        <w:t>以绩效考核为导向，加大依法行政力度，不断完善征收程序，在和谐征收、文明征收上下功夫，构建程序正当、结果公开的房屋征收体系。</w:t>
      </w:r>
    </w:p>
    <w:p>
      <w:pPr>
        <w:pStyle w:val="22"/>
      </w:pPr>
      <w:r>
        <w:t>组织督促工作人员学习有关法律法规，不断提高法律意识，坚决杜绝各种形式的强拆行为以及以暴力、威胁或是违反规定等非法方式迫使被征收人搬迁的行为，切实保障被征收人的合法权益不受损害，认真细致开展房屋征收信访及纠纷的调解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w:t>
      </w:r>
    </w:p>
    <w:p>
      <w:pPr>
        <w:pStyle w:val="23"/>
      </w:pPr>
      <w:r>
        <w:t>绩效目标：贯彻执行房屋征收与补偿法律法规</w:t>
      </w:r>
    </w:p>
    <w:p>
      <w:pPr>
        <w:pStyle w:val="23"/>
      </w:pPr>
      <w:r>
        <w:t>绩效指标：符合国家法律法规、国民经济和社会发展总体规划</w:t>
      </w:r>
    </w:p>
    <w:p>
      <w:pPr>
        <w:pStyle w:val="23"/>
      </w:pPr>
      <w:r>
        <w:t>（二）</w:t>
      </w:r>
    </w:p>
    <w:p>
      <w:pPr>
        <w:pStyle w:val="23"/>
      </w:pPr>
      <w:r>
        <w:t>绩效目标：抓好相关区域的房屋征收工作</w:t>
      </w:r>
    </w:p>
    <w:p>
      <w:pPr>
        <w:pStyle w:val="23"/>
      </w:pPr>
      <w:r>
        <w:t>绩效指标：科学征收、阳光征收，务实功、求实效</w:t>
      </w:r>
    </w:p>
    <w:p>
      <w:pPr>
        <w:pStyle w:val="23"/>
      </w:pPr>
      <w:r>
        <w:t>（三）</w:t>
      </w:r>
    </w:p>
    <w:p>
      <w:pPr>
        <w:pStyle w:val="23"/>
      </w:pPr>
      <w:r>
        <w:t>绩效目标：对具备还迁条件的征收区域进行还迁</w:t>
      </w:r>
    </w:p>
    <w:p>
      <w:pPr>
        <w:pStyle w:val="23"/>
      </w:pPr>
      <w:r>
        <w:t>绩效指标：认真抓好相关还迁项目的个性工作，确保规范有序推进</w:t>
      </w:r>
    </w:p>
    <w:p>
      <w:pPr>
        <w:pStyle w:val="23"/>
      </w:pPr>
      <w:r>
        <w:t>（四）</w:t>
      </w:r>
    </w:p>
    <w:p>
      <w:pPr>
        <w:pStyle w:val="23"/>
      </w:pPr>
      <w:r>
        <w:t>绩效目标：负责补偿安置资金管理，对被征收人进行补偿安置</w:t>
      </w:r>
    </w:p>
    <w:p>
      <w:pPr>
        <w:pStyle w:val="23"/>
      </w:pPr>
      <w:r>
        <w:t>绩效指标：提高服务对象满意度，及时有效支付资金</w:t>
      </w:r>
    </w:p>
    <w:p>
      <w:pPr>
        <w:pStyle w:val="23"/>
      </w:pPr>
      <w:r>
        <w:t xml:space="preserve">（五） </w:t>
      </w:r>
    </w:p>
    <w:p>
      <w:pPr>
        <w:pStyle w:val="23"/>
      </w:pPr>
      <w:r>
        <w:t>绩效目标：负责房屋征收与补偿安置的信访及纠纷调解工作</w:t>
      </w:r>
    </w:p>
    <w:p>
      <w:pPr>
        <w:pStyle w:val="23"/>
      </w:pPr>
      <w:r>
        <w:t>绩效指标：提高服务对象满意度，提升调解能力</w:t>
      </w:r>
    </w:p>
    <w:p>
      <w:pPr>
        <w:pStyle w:val="23"/>
      </w:pPr>
      <w:r>
        <w:t>（六）</w:t>
      </w:r>
    </w:p>
    <w:p>
      <w:pPr>
        <w:pStyle w:val="23"/>
      </w:pPr>
      <w:r>
        <w:t>绩效目标：协调开展征收范围内房屋相关调查登记工作</w:t>
      </w:r>
    </w:p>
    <w:p>
      <w:pPr>
        <w:pStyle w:val="23"/>
      </w:pPr>
      <w:r>
        <w:t>绩效指标：促进规划建设铺垫工作，提供前期保障</w:t>
      </w:r>
    </w:p>
    <w:p>
      <w:pPr>
        <w:pStyle w:val="23"/>
      </w:pPr>
      <w:r>
        <w:t>（七）</w:t>
      </w:r>
    </w:p>
    <w:p>
      <w:pPr>
        <w:pStyle w:val="23"/>
      </w:pPr>
      <w:r>
        <w:t>绩效目标：负责相关工作人员培训工作</w:t>
      </w:r>
    </w:p>
    <w:p>
      <w:pPr>
        <w:pStyle w:val="23"/>
      </w:pPr>
      <w:r>
        <w:t>绩效指标：提升服务人员工作能力，保障工作正常运行</w:t>
      </w:r>
    </w:p>
    <w:p>
      <w:pPr>
        <w:pStyle w:val="23"/>
      </w:pPr>
      <w:r>
        <w:t>（八）</w:t>
      </w:r>
    </w:p>
    <w:p>
      <w:pPr>
        <w:pStyle w:val="23"/>
      </w:pPr>
      <w:r>
        <w:t>绩效目标：完成县委、县政府交办的其他工作</w:t>
      </w:r>
    </w:p>
    <w:p>
      <w:pPr>
        <w:pStyle w:val="23"/>
      </w:pPr>
      <w:r>
        <w:t>绩效指标：保质保量完成交办任务，及时反馈结果</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注重调查研究，加强内部监督。</w:t>
      </w:r>
    </w:p>
    <w:p>
      <w:pPr>
        <w:pStyle w:val="24"/>
      </w:pPr>
      <w:r>
        <w:t>注重多措并举，充分发挥征收拆迁补偿等工作队伍的骨干作用。</w:t>
      </w:r>
    </w:p>
    <w:p>
      <w:pPr>
        <w:pStyle w:val="24"/>
      </w:pPr>
      <w:r>
        <w:t>注重深入分析，积极搞好协调服务，做到按规办事。</w:t>
      </w:r>
    </w:p>
    <w:p>
      <w:pPr>
        <w:pStyle w:val="24"/>
      </w:pPr>
      <w:r>
        <w:t>注重实事求是，灵活运用政策维护群众的合法利益。</w:t>
      </w:r>
    </w:p>
    <w:p>
      <w:pPr>
        <w:pStyle w:val="24"/>
      </w:pPr>
      <w:r>
        <w:t>完善制度建设，加强宣传，做到和谐征地。</w:t>
      </w:r>
    </w:p>
    <w:p>
      <w:pPr>
        <w:pStyle w:val="24"/>
      </w:pPr>
      <w:r>
        <w:t>加强协调，做到合理安置。</w:t>
      </w:r>
    </w:p>
    <w:p>
      <w:pPr>
        <w:pStyle w:val="24"/>
      </w:pPr>
      <w:r>
        <w:t>加强协作，做到统筹推进。</w:t>
      </w:r>
    </w:p>
    <w:p>
      <w:pPr>
        <w:pStyle w:val="24"/>
      </w:pPr>
      <w:r>
        <w:t>加强服务，做到顺利拆迁。</w:t>
      </w:r>
    </w:p>
    <w:p>
      <w:pPr>
        <w:pStyle w:val="24"/>
      </w:pPr>
      <w:r>
        <w:t>规范财务资产管理，加强支出管理。</w:t>
      </w:r>
    </w:p>
    <w:p>
      <w:pPr>
        <w:pStyle w:val="24"/>
        <w:sectPr>
          <w:pgSz w:w="16840" w:h="11900" w:orient="landscape"/>
          <w:pgMar w:top="1361" w:right="1020" w:bottom="1361" w:left="1020" w:header="720" w:footer="720" w:gutter="0"/>
          <w:cols w:space="720" w:num="1"/>
        </w:sectPr>
      </w:pPr>
      <w:r>
        <w:t>加强绩效运行监控和做好绩效自评。</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13022925P00JXC419644F</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11000.00</w:t>
            </w:r>
          </w:p>
        </w:tc>
        <w:tc>
          <w:tcPr>
            <w:tcW w:w="2835" w:type="dxa"/>
            <w:vAlign w:val="center"/>
          </w:tcPr>
          <w:p>
            <w:pPr>
              <w:pStyle w:val="11"/>
            </w:pPr>
            <w:r>
              <w:t>其中：财政    资金</w:t>
            </w:r>
          </w:p>
        </w:tc>
        <w:tc>
          <w:tcPr>
            <w:tcW w:w="2551" w:type="dxa"/>
            <w:vAlign w:val="center"/>
          </w:tcPr>
          <w:p>
            <w:pPr>
              <w:pStyle w:val="13"/>
            </w:pPr>
            <w:r>
              <w:t>11000.00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1.及时准确支付残疾人保障金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依标准支付</w:t>
            </w:r>
          </w:p>
        </w:tc>
        <w:tc>
          <w:tcPr>
            <w:tcW w:w="5386" w:type="dxa"/>
            <w:vAlign w:val="center"/>
          </w:tcPr>
          <w:p>
            <w:pPr>
              <w:pStyle w:val="13"/>
            </w:pPr>
            <w:r>
              <w:t>按照相应金额标准支付</w:t>
            </w:r>
          </w:p>
        </w:tc>
        <w:tc>
          <w:tcPr>
            <w:tcW w:w="2268" w:type="dxa"/>
            <w:vAlign w:val="center"/>
          </w:tcPr>
          <w:p>
            <w:pPr>
              <w:pStyle w:val="13"/>
            </w:pPr>
            <w:r>
              <w:t>是否依照标准进行支付</w:t>
            </w:r>
          </w:p>
        </w:tc>
        <w:tc>
          <w:tcPr>
            <w:tcW w:w="1276" w:type="dxa"/>
            <w:vAlign w:val="center"/>
          </w:tcPr>
          <w:p>
            <w:pPr>
              <w:pStyle w:val="13"/>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支付质量合格率</w:t>
            </w:r>
          </w:p>
        </w:tc>
        <w:tc>
          <w:tcPr>
            <w:tcW w:w="5386" w:type="dxa"/>
            <w:vAlign w:val="center"/>
          </w:tcPr>
          <w:p>
            <w:pPr>
              <w:pStyle w:val="13"/>
            </w:pPr>
            <w:r>
              <w:t>支付成果质量是否过关</w:t>
            </w:r>
          </w:p>
        </w:tc>
        <w:tc>
          <w:tcPr>
            <w:tcW w:w="2268" w:type="dxa"/>
            <w:vAlign w:val="center"/>
          </w:tcPr>
          <w:p>
            <w:pPr>
              <w:pStyle w:val="13"/>
            </w:pPr>
            <w:r>
              <w:t>≥90</w:t>
            </w:r>
          </w:p>
        </w:tc>
        <w:tc>
          <w:tcPr>
            <w:tcW w:w="1276" w:type="dxa"/>
            <w:vAlign w:val="center"/>
          </w:tcPr>
          <w:p>
            <w:pPr>
              <w:pStyle w:val="13"/>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按时支付残疾人保障金</w:t>
            </w:r>
          </w:p>
        </w:tc>
        <w:tc>
          <w:tcPr>
            <w:tcW w:w="2268" w:type="dxa"/>
            <w:vAlign w:val="center"/>
          </w:tcPr>
          <w:p>
            <w:pPr>
              <w:pStyle w:val="13"/>
            </w:pPr>
            <w:r>
              <w:t>是否按时支付</w:t>
            </w:r>
          </w:p>
        </w:tc>
        <w:tc>
          <w:tcPr>
            <w:tcW w:w="1276" w:type="dxa"/>
            <w:vAlign w:val="center"/>
          </w:tcPr>
          <w:p>
            <w:pPr>
              <w:pStyle w:val="13"/>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反映对成本的掌控能力和管理效率</w:t>
            </w:r>
          </w:p>
        </w:tc>
        <w:tc>
          <w:tcPr>
            <w:tcW w:w="2268" w:type="dxa"/>
            <w:vAlign w:val="center"/>
          </w:tcPr>
          <w:p>
            <w:pPr>
              <w:pStyle w:val="13"/>
            </w:pPr>
            <w:r>
              <w:t>≥90</w:t>
            </w:r>
          </w:p>
        </w:tc>
        <w:tc>
          <w:tcPr>
            <w:tcW w:w="1276" w:type="dxa"/>
            <w:vAlign w:val="center"/>
          </w:tcPr>
          <w:p>
            <w:pPr>
              <w:pStyle w:val="13"/>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改善经济状况</w:t>
            </w:r>
          </w:p>
        </w:tc>
        <w:tc>
          <w:tcPr>
            <w:tcW w:w="5386" w:type="dxa"/>
            <w:vAlign w:val="center"/>
          </w:tcPr>
          <w:p>
            <w:pPr>
              <w:pStyle w:val="13"/>
            </w:pPr>
            <w:r>
              <w:t>改善相关人员经济状况</w:t>
            </w:r>
          </w:p>
        </w:tc>
        <w:tc>
          <w:tcPr>
            <w:tcW w:w="2268" w:type="dxa"/>
            <w:vAlign w:val="center"/>
          </w:tcPr>
          <w:p>
            <w:pPr>
              <w:pStyle w:val="13"/>
            </w:pPr>
            <w:r>
              <w:t>是否改善经济状况</w:t>
            </w:r>
          </w:p>
        </w:tc>
        <w:tc>
          <w:tcPr>
            <w:tcW w:w="1276" w:type="dxa"/>
            <w:vAlign w:val="center"/>
          </w:tcPr>
          <w:p>
            <w:pPr>
              <w:pStyle w:val="13"/>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社会发展</w:t>
            </w:r>
          </w:p>
        </w:tc>
        <w:tc>
          <w:tcPr>
            <w:tcW w:w="5386" w:type="dxa"/>
            <w:vAlign w:val="center"/>
          </w:tcPr>
          <w:p>
            <w:pPr>
              <w:pStyle w:val="13"/>
            </w:pPr>
            <w:r>
              <w:t>促进社会稳定和谐发展</w:t>
            </w:r>
          </w:p>
        </w:tc>
        <w:tc>
          <w:tcPr>
            <w:tcW w:w="2268" w:type="dxa"/>
            <w:vAlign w:val="center"/>
          </w:tcPr>
          <w:p>
            <w:pPr>
              <w:pStyle w:val="13"/>
            </w:pPr>
            <w:r>
              <w:t>是否促进社会发展</w:t>
            </w:r>
          </w:p>
        </w:tc>
        <w:tc>
          <w:tcPr>
            <w:tcW w:w="1276" w:type="dxa"/>
            <w:vAlign w:val="center"/>
          </w:tcPr>
          <w:p>
            <w:pPr>
              <w:pStyle w:val="13"/>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相关人员满意度</w:t>
            </w:r>
          </w:p>
        </w:tc>
        <w:tc>
          <w:tcPr>
            <w:tcW w:w="5386" w:type="dxa"/>
            <w:vAlign w:val="center"/>
          </w:tcPr>
          <w:p>
            <w:pPr>
              <w:pStyle w:val="13"/>
            </w:pPr>
            <w:r>
              <w:t>接受资金人员满意度</w:t>
            </w:r>
          </w:p>
        </w:tc>
        <w:tc>
          <w:tcPr>
            <w:tcW w:w="2268" w:type="dxa"/>
            <w:vAlign w:val="center"/>
          </w:tcPr>
          <w:p>
            <w:pPr>
              <w:pStyle w:val="13"/>
            </w:pPr>
            <w:r>
              <w:t>≥90</w:t>
            </w:r>
          </w:p>
        </w:tc>
        <w:tc>
          <w:tcPr>
            <w:tcW w:w="1276" w:type="dxa"/>
            <w:vAlign w:val="center"/>
          </w:tcPr>
          <w:p>
            <w:pPr>
              <w:pStyle w:val="13"/>
            </w:pPr>
            <w:r>
              <w:t>依据财政局通知</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2"/>
        <w:gridCol w:w="1223"/>
        <w:gridCol w:w="1134"/>
        <w:gridCol w:w="833"/>
        <w:gridCol w:w="730"/>
        <w:gridCol w:w="670"/>
        <w:gridCol w:w="1180"/>
        <w:gridCol w:w="1210"/>
        <w:gridCol w:w="1200"/>
        <w:gridCol w:w="612"/>
        <w:gridCol w:w="118"/>
        <w:gridCol w:w="1000"/>
        <w:gridCol w:w="810"/>
        <w:gridCol w:w="964"/>
        <w:gridCol w:w="796"/>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212" w:type="dxa"/>
            <w:gridSpan w:val="7"/>
            <w:tcBorders>
              <w:top w:val="single" w:color="FFFFFF" w:sz="6" w:space="0"/>
              <w:left w:val="single" w:color="FFFFFF" w:sz="6" w:space="0"/>
              <w:right w:val="single" w:color="FFFFFF" w:sz="6" w:space="0"/>
            </w:tcBorders>
            <w:vAlign w:val="center"/>
          </w:tcPr>
          <w:p>
            <w:pPr>
              <w:pStyle w:val="10"/>
            </w:pPr>
            <w:r>
              <w:t>338玉田县房屋征收中心</w:t>
            </w:r>
          </w:p>
        </w:tc>
        <w:tc>
          <w:tcPr>
            <w:tcW w:w="7842" w:type="dxa"/>
            <w:gridSpan w:val="9"/>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833" w:type="dxa"/>
            <w:vMerge w:val="restart"/>
            <w:vAlign w:val="center"/>
          </w:tcPr>
          <w:p>
            <w:pPr>
              <w:pStyle w:val="11"/>
            </w:pPr>
            <w:r>
              <w:t>政府采购目录序号</w:t>
            </w:r>
          </w:p>
        </w:tc>
        <w:tc>
          <w:tcPr>
            <w:tcW w:w="730" w:type="dxa"/>
            <w:vMerge w:val="restart"/>
            <w:vAlign w:val="center"/>
          </w:tcPr>
          <w:p>
            <w:pPr>
              <w:pStyle w:val="11"/>
            </w:pPr>
            <w:r>
              <w:t>计量  单位</w:t>
            </w:r>
          </w:p>
        </w:tc>
        <w:tc>
          <w:tcPr>
            <w:tcW w:w="670" w:type="dxa"/>
            <w:vMerge w:val="restart"/>
            <w:vAlign w:val="center"/>
          </w:tcPr>
          <w:p>
            <w:pPr>
              <w:pStyle w:val="11"/>
            </w:pPr>
            <w:r>
              <w:t>数量</w:t>
            </w:r>
          </w:p>
        </w:tc>
        <w:tc>
          <w:tcPr>
            <w:tcW w:w="1180" w:type="dxa"/>
            <w:vMerge w:val="restart"/>
            <w:vAlign w:val="center"/>
          </w:tcPr>
          <w:p>
            <w:pPr>
              <w:pStyle w:val="11"/>
            </w:pPr>
            <w:r>
              <w:t>单价</w:t>
            </w:r>
          </w:p>
        </w:tc>
        <w:tc>
          <w:tcPr>
            <w:tcW w:w="6710" w:type="dxa"/>
            <w:gridSpan w:val="8"/>
            <w:vAlign w:val="center"/>
          </w:tcPr>
          <w:p>
            <w:pPr>
              <w:pStyle w:val="11"/>
            </w:pPr>
            <w:r>
              <w:t>政府采购金额（当年部门预算安排资金）</w:t>
            </w:r>
          </w:p>
        </w:tc>
        <w:tc>
          <w:tcPr>
            <w:tcW w:w="1132"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442" w:type="dxa"/>
            <w:vAlign w:val="center"/>
          </w:tcPr>
          <w:p>
            <w:pPr>
              <w:pStyle w:val="11"/>
            </w:pPr>
            <w:r>
              <w:t>项目名称</w:t>
            </w:r>
          </w:p>
        </w:tc>
        <w:tc>
          <w:tcPr>
            <w:tcW w:w="1223" w:type="dxa"/>
            <w:vAlign w:val="center"/>
          </w:tcPr>
          <w:p>
            <w:pPr>
              <w:pStyle w:val="11"/>
            </w:pPr>
            <w:r>
              <w:t>预算    资金</w:t>
            </w:r>
          </w:p>
        </w:tc>
        <w:tc>
          <w:tcPr>
            <w:tcW w:w="1134" w:type="dxa"/>
            <w:vMerge w:val="continue"/>
          </w:tcPr>
          <w:p/>
        </w:tc>
        <w:tc>
          <w:tcPr>
            <w:tcW w:w="833" w:type="dxa"/>
            <w:vMerge w:val="continue"/>
          </w:tcPr>
          <w:p/>
        </w:tc>
        <w:tc>
          <w:tcPr>
            <w:tcW w:w="730" w:type="dxa"/>
            <w:vMerge w:val="continue"/>
          </w:tcPr>
          <w:p/>
        </w:tc>
        <w:tc>
          <w:tcPr>
            <w:tcW w:w="670" w:type="dxa"/>
            <w:vMerge w:val="continue"/>
          </w:tcPr>
          <w:p/>
        </w:tc>
        <w:tc>
          <w:tcPr>
            <w:tcW w:w="1180" w:type="dxa"/>
            <w:vMerge w:val="continue"/>
          </w:tcPr>
          <w:p/>
        </w:tc>
        <w:tc>
          <w:tcPr>
            <w:tcW w:w="1210" w:type="dxa"/>
            <w:vAlign w:val="center"/>
          </w:tcPr>
          <w:p>
            <w:pPr>
              <w:pStyle w:val="11"/>
            </w:pPr>
            <w:r>
              <w:t>合计</w:t>
            </w:r>
          </w:p>
        </w:tc>
        <w:tc>
          <w:tcPr>
            <w:tcW w:w="1200" w:type="dxa"/>
            <w:vAlign w:val="center"/>
          </w:tcPr>
          <w:p>
            <w:pPr>
              <w:pStyle w:val="11"/>
            </w:pPr>
            <w:r>
              <w:t>一般公共预算拨款</w:t>
            </w:r>
          </w:p>
        </w:tc>
        <w:tc>
          <w:tcPr>
            <w:tcW w:w="730" w:type="dxa"/>
            <w:gridSpan w:val="2"/>
            <w:vAlign w:val="center"/>
          </w:tcPr>
          <w:p>
            <w:pPr>
              <w:pStyle w:val="11"/>
            </w:pPr>
            <w:r>
              <w:t>基金预算拨款</w:t>
            </w:r>
          </w:p>
        </w:tc>
        <w:tc>
          <w:tcPr>
            <w:tcW w:w="1000" w:type="dxa"/>
            <w:vAlign w:val="center"/>
          </w:tcPr>
          <w:p>
            <w:pPr>
              <w:pStyle w:val="11"/>
            </w:pPr>
            <w:r>
              <w:t>国有资本经营预算拨款</w:t>
            </w:r>
          </w:p>
        </w:tc>
        <w:tc>
          <w:tcPr>
            <w:tcW w:w="810" w:type="dxa"/>
            <w:vAlign w:val="center"/>
          </w:tcPr>
          <w:p>
            <w:pPr>
              <w:pStyle w:val="11"/>
            </w:pPr>
            <w:r>
              <w:t>财政专户核拨</w:t>
            </w:r>
          </w:p>
        </w:tc>
        <w:tc>
          <w:tcPr>
            <w:tcW w:w="964" w:type="dxa"/>
            <w:vAlign w:val="center"/>
          </w:tcPr>
          <w:p>
            <w:pPr>
              <w:pStyle w:val="11"/>
            </w:pPr>
            <w:r>
              <w:t>单位    资金</w:t>
            </w:r>
          </w:p>
        </w:tc>
        <w:tc>
          <w:tcPr>
            <w:tcW w:w="796" w:type="dxa"/>
            <w:vAlign w:val="center"/>
          </w:tcPr>
          <w:p>
            <w:pPr>
              <w:pStyle w:val="11"/>
            </w:pPr>
            <w:r>
              <w:t>上年结转结余</w:t>
            </w:r>
          </w:p>
        </w:tc>
        <w:tc>
          <w:tcPr>
            <w:tcW w:w="1132"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442" w:type="dxa"/>
            <w:vAlign w:val="center"/>
          </w:tcPr>
          <w:p>
            <w:pPr>
              <w:pStyle w:val="13"/>
            </w:pPr>
            <w:r>
              <w:rPr>
                <w:rFonts w:hint="eastAsia"/>
                <w:lang w:val="en-US" w:eastAsia="zh-CN"/>
              </w:rPr>
              <w:t>公务用车运行维护费</w:t>
            </w:r>
          </w:p>
        </w:tc>
        <w:tc>
          <w:tcPr>
            <w:tcW w:w="1223" w:type="dxa"/>
            <w:vAlign w:val="center"/>
          </w:tcPr>
          <w:p>
            <w:pPr>
              <w:pStyle w:val="12"/>
              <w:rPr>
                <w:rFonts w:hint="default" w:eastAsia="方正书宋_GBK"/>
                <w:lang w:val="en-US" w:eastAsia="zh-CN"/>
              </w:rPr>
            </w:pPr>
            <w:r>
              <w:rPr>
                <w:rFonts w:hint="eastAsia"/>
                <w:lang w:val="en-US" w:eastAsia="zh-CN"/>
              </w:rPr>
              <w:t>23000.00</w:t>
            </w:r>
          </w:p>
        </w:tc>
        <w:tc>
          <w:tcPr>
            <w:tcW w:w="1134" w:type="dxa"/>
            <w:vAlign w:val="center"/>
          </w:tcPr>
          <w:p>
            <w:pPr>
              <w:pStyle w:val="13"/>
              <w:rPr>
                <w:rFonts w:hint="default" w:eastAsia="方正书宋_GBK"/>
                <w:lang w:val="en-US" w:eastAsia="zh-CN"/>
              </w:rPr>
            </w:pPr>
            <w:r>
              <w:rPr>
                <w:rFonts w:hint="eastAsia"/>
                <w:lang w:val="en-US" w:eastAsia="zh-CN"/>
              </w:rPr>
              <w:t>加油、维修、保养、保险等</w:t>
            </w:r>
          </w:p>
        </w:tc>
        <w:tc>
          <w:tcPr>
            <w:tcW w:w="833" w:type="dxa"/>
            <w:vAlign w:val="center"/>
          </w:tcPr>
          <w:p>
            <w:pPr>
              <w:pStyle w:val="13"/>
            </w:pPr>
          </w:p>
        </w:tc>
        <w:tc>
          <w:tcPr>
            <w:tcW w:w="730" w:type="dxa"/>
            <w:vAlign w:val="center"/>
          </w:tcPr>
          <w:p>
            <w:pPr>
              <w:pStyle w:val="14"/>
              <w:rPr>
                <w:rFonts w:hint="eastAsia" w:eastAsia="方正书宋_GBK"/>
                <w:lang w:val="en-US" w:eastAsia="zh-CN"/>
              </w:rPr>
            </w:pPr>
            <w:r>
              <w:rPr>
                <w:rFonts w:hint="eastAsia"/>
                <w:lang w:val="en-US" w:eastAsia="zh-CN"/>
              </w:rPr>
              <w:t>年</w:t>
            </w:r>
          </w:p>
        </w:tc>
        <w:tc>
          <w:tcPr>
            <w:tcW w:w="670" w:type="dxa"/>
            <w:vAlign w:val="center"/>
          </w:tcPr>
          <w:p>
            <w:pPr>
              <w:pStyle w:val="12"/>
              <w:rPr>
                <w:rFonts w:hint="eastAsia" w:eastAsia="方正书宋_GBK"/>
                <w:lang w:val="en-US" w:eastAsia="zh-CN"/>
              </w:rPr>
            </w:pPr>
            <w:r>
              <w:rPr>
                <w:rFonts w:hint="eastAsia"/>
                <w:lang w:val="en-US" w:eastAsia="zh-CN"/>
              </w:rPr>
              <w:t>1</w:t>
            </w:r>
          </w:p>
        </w:tc>
        <w:tc>
          <w:tcPr>
            <w:tcW w:w="1180" w:type="dxa"/>
            <w:vAlign w:val="center"/>
          </w:tcPr>
          <w:p>
            <w:pPr>
              <w:pStyle w:val="12"/>
              <w:rPr>
                <w:rFonts w:hint="default" w:eastAsia="方正书宋_GBK"/>
                <w:lang w:val="en-US" w:eastAsia="zh-CN"/>
              </w:rPr>
            </w:pPr>
            <w:r>
              <w:rPr>
                <w:rFonts w:hint="eastAsia"/>
                <w:lang w:val="en-US" w:eastAsia="zh-CN"/>
              </w:rPr>
              <w:t>23000.00</w:t>
            </w:r>
          </w:p>
        </w:tc>
        <w:tc>
          <w:tcPr>
            <w:tcW w:w="1210" w:type="dxa"/>
            <w:vAlign w:val="center"/>
          </w:tcPr>
          <w:p>
            <w:pPr>
              <w:rPr>
                <w:rFonts w:hint="default" w:eastAsia="方正书宋_GBK"/>
                <w:lang w:val="en-US" w:eastAsia="zh-CN"/>
              </w:rPr>
            </w:pPr>
            <w:r>
              <w:rPr>
                <w:rFonts w:hint="eastAsia"/>
                <w:lang w:val="en-US" w:eastAsia="zh-CN"/>
              </w:rPr>
              <w:t>23000.00</w:t>
            </w:r>
          </w:p>
        </w:tc>
        <w:tc>
          <w:tcPr>
            <w:tcW w:w="1200" w:type="dxa"/>
            <w:vAlign w:val="center"/>
          </w:tcPr>
          <w:p>
            <w:pPr>
              <w:rPr>
                <w:rFonts w:hint="default" w:eastAsia="方正书宋_GBK"/>
                <w:lang w:val="en-US" w:eastAsia="zh-CN"/>
              </w:rPr>
            </w:pPr>
            <w:r>
              <w:rPr>
                <w:rFonts w:hint="eastAsia"/>
                <w:lang w:val="en-US" w:eastAsia="zh-CN"/>
              </w:rPr>
              <w:t>23000.00</w:t>
            </w:r>
          </w:p>
        </w:tc>
        <w:tc>
          <w:tcPr>
            <w:tcW w:w="612" w:type="dxa"/>
            <w:vAlign w:val="center"/>
          </w:tcPr>
          <w:p>
            <w:pPr>
              <w:pStyle w:val="12"/>
            </w:pPr>
          </w:p>
        </w:tc>
        <w:tc>
          <w:tcPr>
            <w:tcW w:w="1118" w:type="dxa"/>
            <w:gridSpan w:val="2"/>
            <w:vAlign w:val="center"/>
          </w:tcPr>
          <w:p>
            <w:pPr>
              <w:pStyle w:val="12"/>
            </w:pPr>
          </w:p>
        </w:tc>
        <w:tc>
          <w:tcPr>
            <w:tcW w:w="810" w:type="dxa"/>
            <w:vAlign w:val="center"/>
          </w:tcPr>
          <w:p>
            <w:pPr>
              <w:pStyle w:val="12"/>
            </w:pPr>
          </w:p>
        </w:tc>
        <w:tc>
          <w:tcPr>
            <w:tcW w:w="964" w:type="dxa"/>
            <w:vAlign w:val="center"/>
          </w:tcPr>
          <w:p>
            <w:pPr>
              <w:pStyle w:val="12"/>
            </w:pPr>
          </w:p>
        </w:tc>
        <w:tc>
          <w:tcPr>
            <w:tcW w:w="796" w:type="dxa"/>
            <w:vAlign w:val="center"/>
          </w:tcPr>
          <w:p>
            <w:pPr>
              <w:pStyle w:val="12"/>
            </w:pPr>
          </w:p>
        </w:tc>
        <w:tc>
          <w:tcPr>
            <w:tcW w:w="1132" w:type="dxa"/>
            <w:vAlign w:val="center"/>
          </w:tcPr>
          <w:p>
            <w:pPr>
              <w:pStyle w:val="12"/>
              <w:rPr>
                <w:rFonts w:hint="default" w:eastAsia="方正书宋_GBK"/>
                <w:lang w:val="en-US" w:eastAsia="zh-CN"/>
              </w:rPr>
            </w:pPr>
            <w:r>
              <w:rPr>
                <w:rFonts w:hint="eastAsia"/>
                <w:lang w:val="en-US" w:eastAsia="zh-CN"/>
              </w:rPr>
              <w:t>23000.00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玉田县房屋征收中心（含所属单位）上年末固定资产金额为401907.00元（详见下表）。本年度拟购置固定资产总额为0.00元</w:t>
      </w:r>
      <w:bookmarkStart w:id="20" w:name="_GoBack"/>
      <w:bookmarkEnd w:id="20"/>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338玉田县房屋征收中心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401907.00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99</w:t>
            </w:r>
          </w:p>
        </w:tc>
        <w:tc>
          <w:tcPr>
            <w:tcW w:w="2835" w:type="dxa"/>
            <w:vAlign w:val="center"/>
          </w:tcPr>
          <w:p>
            <w:pPr>
              <w:pStyle w:val="12"/>
            </w:pPr>
            <w:r>
              <w:t>248907.00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0510B6"/>
    <w:rsid w:val="04D63DFE"/>
    <w:rsid w:val="08A01C35"/>
    <w:rsid w:val="09244A7F"/>
    <w:rsid w:val="12E44E0E"/>
    <w:rsid w:val="17776A8B"/>
    <w:rsid w:val="18B10D91"/>
    <w:rsid w:val="23A56C10"/>
    <w:rsid w:val="2406762A"/>
    <w:rsid w:val="2633152B"/>
    <w:rsid w:val="276670F2"/>
    <w:rsid w:val="2FF65E71"/>
    <w:rsid w:val="36DF5796"/>
    <w:rsid w:val="3F0F48F7"/>
    <w:rsid w:val="45DD3306"/>
    <w:rsid w:val="4A535A6E"/>
    <w:rsid w:val="5B6B3C92"/>
    <w:rsid w:val="5C5A5991"/>
    <w:rsid w:val="5D4A529A"/>
    <w:rsid w:val="62762D19"/>
    <w:rsid w:val="676E75C0"/>
    <w:rsid w:val="73D44D43"/>
    <w:rsid w:val="74B7598C"/>
    <w:rsid w:val="75CC0002"/>
    <w:rsid w:val="789D458E"/>
    <w:rsid w:val="78C43EA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TotalTime>1</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2025-01-20T18:08:00Z</dcterms:created>
  <dc:creator>Administrator</dc:creator>
  <cp:lastModifiedBy>Better late than never</cp:lastModifiedBy>
  <dcterms:modified xsi:type="dcterms:W3CDTF">2025-01-23T07:14:44Z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D31C49874ED545F788EE6413B0BD58F4</vt:lpwstr>
  </property>
</Properties>
</file>