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一、玉田县文物管理所本级收支预算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一、玉田县文物管理所本级收支预算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355001玉田县文物管理所本级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3519448.81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3498448.81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3519448.81</w:t>
            </w:r>
          </w:p>
        </w:tc>
        <w:tc>
          <w:tcPr>
            <w:tcW w:w="4535" w:type="dxa"/>
            <w:vAlign w:val="center"/>
          </w:tcPr>
          <w:p>
            <w:pPr>
              <w:pStyle w:val="14"/>
            </w:pPr>
            <w:r>
              <w:t>本年支出合计</w:t>
            </w:r>
          </w:p>
        </w:tc>
        <w:tc>
          <w:tcPr>
            <w:tcW w:w="2126" w:type="dxa"/>
            <w:vAlign w:val="center"/>
          </w:tcPr>
          <w:p>
            <w:pPr>
              <w:pStyle w:val="15"/>
            </w:pPr>
            <w:r>
              <w:t>3519448.81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3519448.81</w:t>
            </w:r>
          </w:p>
        </w:tc>
        <w:tc>
          <w:tcPr>
            <w:tcW w:w="4535" w:type="dxa"/>
            <w:vAlign w:val="center"/>
          </w:tcPr>
          <w:p>
            <w:pPr>
              <w:pStyle w:val="14"/>
            </w:pPr>
            <w:r>
              <w:t>支出总计</w:t>
            </w:r>
          </w:p>
        </w:tc>
        <w:tc>
          <w:tcPr>
            <w:tcW w:w="2126" w:type="dxa"/>
            <w:vAlign w:val="center"/>
          </w:tcPr>
          <w:p>
            <w:pPr>
              <w:pStyle w:val="15"/>
            </w:pPr>
            <w:r>
              <w:t>3519448.81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355001玉田县文物管理所本级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3519448.81</w:t>
            </w:r>
          </w:p>
        </w:tc>
        <w:tc>
          <w:tcPr>
            <w:tcW w:w="1134" w:type="dxa"/>
            <w:vAlign w:val="center"/>
          </w:tcPr>
          <w:p>
            <w:pPr>
              <w:pStyle w:val="15"/>
            </w:pPr>
            <w:r>
              <w:t>3519448.81</w:t>
            </w:r>
          </w:p>
        </w:tc>
        <w:tc>
          <w:tcPr>
            <w:tcW w:w="1134" w:type="dxa"/>
            <w:vAlign w:val="center"/>
          </w:tcPr>
          <w:p>
            <w:pPr>
              <w:pStyle w:val="15"/>
            </w:pPr>
            <w:r>
              <w:t>3519448.81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3498448.81</w:t>
            </w:r>
          </w:p>
        </w:tc>
        <w:tc>
          <w:tcPr>
            <w:tcW w:w="1134" w:type="dxa"/>
            <w:vAlign w:val="center"/>
          </w:tcPr>
          <w:p>
            <w:pPr>
              <w:pStyle w:val="11"/>
            </w:pPr>
            <w:r>
              <w:t>3498448.81</w:t>
            </w:r>
          </w:p>
        </w:tc>
        <w:tc>
          <w:tcPr>
            <w:tcW w:w="1134" w:type="dxa"/>
            <w:vAlign w:val="center"/>
          </w:tcPr>
          <w:p>
            <w:pPr>
              <w:pStyle w:val="11"/>
            </w:pPr>
            <w:r>
              <w:t>3498448.81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3498448.81</w:t>
            </w:r>
          </w:p>
        </w:tc>
        <w:tc>
          <w:tcPr>
            <w:tcW w:w="1134" w:type="dxa"/>
            <w:vAlign w:val="center"/>
          </w:tcPr>
          <w:p>
            <w:pPr>
              <w:pStyle w:val="11"/>
            </w:pPr>
            <w:r>
              <w:t>3498448.81</w:t>
            </w:r>
          </w:p>
        </w:tc>
        <w:tc>
          <w:tcPr>
            <w:tcW w:w="1134" w:type="dxa"/>
            <w:vAlign w:val="center"/>
          </w:tcPr>
          <w:p>
            <w:pPr>
              <w:pStyle w:val="11"/>
            </w:pPr>
            <w:r>
              <w:t>3498448.81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208695.00</w:t>
            </w:r>
          </w:p>
        </w:tc>
        <w:tc>
          <w:tcPr>
            <w:tcW w:w="1134" w:type="dxa"/>
            <w:vAlign w:val="center"/>
          </w:tcPr>
          <w:p>
            <w:pPr>
              <w:pStyle w:val="11"/>
            </w:pPr>
            <w:r>
              <w:t>208695.00</w:t>
            </w:r>
          </w:p>
        </w:tc>
        <w:tc>
          <w:tcPr>
            <w:tcW w:w="1134" w:type="dxa"/>
            <w:vAlign w:val="center"/>
          </w:tcPr>
          <w:p>
            <w:pPr>
              <w:pStyle w:val="11"/>
            </w:pPr>
            <w:r>
              <w:t>208695.00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2070299</w:t>
            </w:r>
          </w:p>
        </w:tc>
        <w:tc>
          <w:tcPr>
            <w:tcW w:w="1559" w:type="dxa"/>
            <w:vAlign w:val="center"/>
          </w:tcPr>
          <w:p>
            <w:pPr>
              <w:pStyle w:val="12"/>
            </w:pPr>
            <w:r>
              <w:t>其他文物支出</w:t>
            </w:r>
          </w:p>
        </w:tc>
        <w:tc>
          <w:tcPr>
            <w:tcW w:w="1134" w:type="dxa"/>
            <w:vAlign w:val="center"/>
          </w:tcPr>
          <w:p>
            <w:pPr>
              <w:pStyle w:val="11"/>
            </w:pPr>
            <w:r>
              <w:t>3289753.81</w:t>
            </w:r>
          </w:p>
        </w:tc>
        <w:tc>
          <w:tcPr>
            <w:tcW w:w="1134" w:type="dxa"/>
            <w:vAlign w:val="center"/>
          </w:tcPr>
          <w:p>
            <w:pPr>
              <w:pStyle w:val="11"/>
            </w:pPr>
            <w:r>
              <w:t>3289753.81</w:t>
            </w:r>
          </w:p>
        </w:tc>
        <w:tc>
          <w:tcPr>
            <w:tcW w:w="1134" w:type="dxa"/>
            <w:vAlign w:val="center"/>
          </w:tcPr>
          <w:p>
            <w:pPr>
              <w:pStyle w:val="11"/>
            </w:pPr>
            <w:r>
              <w:t>3289753.81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3519448.81</w:t>
            </w:r>
          </w:p>
        </w:tc>
        <w:tc>
          <w:tcPr>
            <w:tcW w:w="1361" w:type="dxa"/>
            <w:vAlign w:val="center"/>
          </w:tcPr>
          <w:p>
            <w:pPr>
              <w:pStyle w:val="15"/>
            </w:pPr>
            <w:r>
              <w:t>3289753.81</w:t>
            </w:r>
          </w:p>
        </w:tc>
        <w:tc>
          <w:tcPr>
            <w:tcW w:w="1361" w:type="dxa"/>
            <w:vAlign w:val="center"/>
          </w:tcPr>
          <w:p>
            <w:pPr>
              <w:pStyle w:val="15"/>
            </w:pPr>
            <w:r>
              <w:t>229695.00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3498448.81</w:t>
            </w:r>
          </w:p>
        </w:tc>
        <w:tc>
          <w:tcPr>
            <w:tcW w:w="1361" w:type="dxa"/>
            <w:vAlign w:val="center"/>
          </w:tcPr>
          <w:p>
            <w:pPr>
              <w:pStyle w:val="11"/>
            </w:pPr>
            <w:r>
              <w:t>3289753.81</w:t>
            </w:r>
          </w:p>
        </w:tc>
        <w:tc>
          <w:tcPr>
            <w:tcW w:w="1361" w:type="dxa"/>
            <w:vAlign w:val="center"/>
          </w:tcPr>
          <w:p>
            <w:pPr>
              <w:pStyle w:val="11"/>
            </w:pPr>
            <w:r>
              <w:t>208695.00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3498448.81</w:t>
            </w:r>
          </w:p>
        </w:tc>
        <w:tc>
          <w:tcPr>
            <w:tcW w:w="1361" w:type="dxa"/>
            <w:vAlign w:val="center"/>
          </w:tcPr>
          <w:p>
            <w:pPr>
              <w:pStyle w:val="11"/>
            </w:pPr>
            <w:r>
              <w:t>3289753.81</w:t>
            </w:r>
          </w:p>
        </w:tc>
        <w:tc>
          <w:tcPr>
            <w:tcW w:w="1361" w:type="dxa"/>
            <w:vAlign w:val="center"/>
          </w:tcPr>
          <w:p>
            <w:pPr>
              <w:pStyle w:val="11"/>
            </w:pPr>
            <w:r>
              <w:t>208695.00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208695.00</w:t>
            </w:r>
          </w:p>
        </w:tc>
        <w:tc>
          <w:tcPr>
            <w:tcW w:w="1361" w:type="dxa"/>
            <w:vAlign w:val="center"/>
          </w:tcPr>
          <w:p>
            <w:pPr>
              <w:pStyle w:val="11"/>
            </w:pPr>
          </w:p>
        </w:tc>
        <w:tc>
          <w:tcPr>
            <w:tcW w:w="1361" w:type="dxa"/>
            <w:vAlign w:val="center"/>
          </w:tcPr>
          <w:p>
            <w:pPr>
              <w:pStyle w:val="11"/>
            </w:pPr>
            <w:r>
              <w:t>208695.00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2070299</w:t>
            </w:r>
          </w:p>
        </w:tc>
        <w:tc>
          <w:tcPr>
            <w:tcW w:w="4535" w:type="dxa"/>
            <w:vAlign w:val="center"/>
          </w:tcPr>
          <w:p>
            <w:pPr>
              <w:pStyle w:val="12"/>
            </w:pPr>
            <w:r>
              <w:t>其他文物支出</w:t>
            </w:r>
          </w:p>
        </w:tc>
        <w:tc>
          <w:tcPr>
            <w:tcW w:w="1361" w:type="dxa"/>
            <w:vAlign w:val="center"/>
          </w:tcPr>
          <w:p>
            <w:pPr>
              <w:pStyle w:val="11"/>
            </w:pPr>
            <w:r>
              <w:t>3289753.81</w:t>
            </w:r>
          </w:p>
        </w:tc>
        <w:tc>
          <w:tcPr>
            <w:tcW w:w="1361" w:type="dxa"/>
            <w:vAlign w:val="center"/>
          </w:tcPr>
          <w:p>
            <w:pPr>
              <w:pStyle w:val="11"/>
            </w:pPr>
            <w:r>
              <w:t>3289753.81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3519448.81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3498448.81</w:t>
            </w:r>
          </w:p>
        </w:tc>
        <w:tc>
          <w:tcPr>
            <w:tcW w:w="1474" w:type="dxa"/>
            <w:vAlign w:val="center"/>
          </w:tcPr>
          <w:p>
            <w:pPr>
              <w:pStyle w:val="11"/>
            </w:pPr>
            <w:r>
              <w:t>3498448.81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21000.00</w:t>
            </w:r>
          </w:p>
        </w:tc>
        <w:tc>
          <w:tcPr>
            <w:tcW w:w="1474" w:type="dxa"/>
            <w:vAlign w:val="center"/>
          </w:tcPr>
          <w:p>
            <w:pPr>
              <w:pStyle w:val="11"/>
            </w:pPr>
            <w:r>
              <w:t>21000.00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3519448.81</w:t>
            </w:r>
          </w:p>
        </w:tc>
        <w:tc>
          <w:tcPr>
            <w:tcW w:w="3402" w:type="dxa"/>
            <w:vAlign w:val="center"/>
          </w:tcPr>
          <w:p>
            <w:pPr>
              <w:pStyle w:val="14"/>
            </w:pPr>
            <w:r>
              <w:t>本年支出合计</w:t>
            </w:r>
          </w:p>
        </w:tc>
        <w:tc>
          <w:tcPr>
            <w:tcW w:w="1474" w:type="dxa"/>
            <w:vAlign w:val="center"/>
          </w:tcPr>
          <w:p>
            <w:pPr>
              <w:pStyle w:val="15"/>
            </w:pPr>
            <w:r>
              <w:t>3519448.81</w:t>
            </w:r>
          </w:p>
        </w:tc>
        <w:tc>
          <w:tcPr>
            <w:tcW w:w="1474" w:type="dxa"/>
            <w:vAlign w:val="center"/>
          </w:tcPr>
          <w:p>
            <w:pPr>
              <w:pStyle w:val="15"/>
            </w:pPr>
            <w:r>
              <w:t>3519448.81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3519448.81</w:t>
            </w:r>
          </w:p>
        </w:tc>
        <w:tc>
          <w:tcPr>
            <w:tcW w:w="3402" w:type="dxa"/>
            <w:vAlign w:val="center"/>
          </w:tcPr>
          <w:p>
            <w:pPr>
              <w:pStyle w:val="14"/>
            </w:pPr>
            <w:r>
              <w:t>支出总计</w:t>
            </w:r>
          </w:p>
        </w:tc>
        <w:tc>
          <w:tcPr>
            <w:tcW w:w="1474" w:type="dxa"/>
            <w:vAlign w:val="center"/>
          </w:tcPr>
          <w:p>
            <w:pPr>
              <w:pStyle w:val="15"/>
            </w:pPr>
            <w:r>
              <w:t>3519448.81</w:t>
            </w:r>
          </w:p>
        </w:tc>
        <w:tc>
          <w:tcPr>
            <w:tcW w:w="1474" w:type="dxa"/>
            <w:vAlign w:val="center"/>
          </w:tcPr>
          <w:p>
            <w:pPr>
              <w:pStyle w:val="15"/>
            </w:pPr>
            <w:r>
              <w:t>3519448.81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3519448.81</w:t>
            </w:r>
          </w:p>
        </w:tc>
        <w:tc>
          <w:tcPr>
            <w:tcW w:w="2551" w:type="dxa"/>
            <w:vAlign w:val="center"/>
          </w:tcPr>
          <w:p>
            <w:pPr>
              <w:pStyle w:val="15"/>
            </w:pPr>
            <w:r>
              <w:t>3289753.81</w:t>
            </w:r>
          </w:p>
        </w:tc>
        <w:tc>
          <w:tcPr>
            <w:tcW w:w="2551" w:type="dxa"/>
            <w:vAlign w:val="center"/>
          </w:tcPr>
          <w:p>
            <w:pPr>
              <w:pStyle w:val="15"/>
            </w:pPr>
            <w:r>
              <w:t>229695.00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3498448.81</w:t>
            </w:r>
          </w:p>
        </w:tc>
        <w:tc>
          <w:tcPr>
            <w:tcW w:w="2551" w:type="dxa"/>
            <w:vAlign w:val="center"/>
          </w:tcPr>
          <w:p>
            <w:pPr>
              <w:pStyle w:val="11"/>
            </w:pPr>
            <w:r>
              <w:t>3289753.81</w:t>
            </w:r>
          </w:p>
        </w:tc>
        <w:tc>
          <w:tcPr>
            <w:tcW w:w="2551" w:type="dxa"/>
            <w:vAlign w:val="center"/>
          </w:tcPr>
          <w:p>
            <w:pPr>
              <w:pStyle w:val="11"/>
            </w:pPr>
            <w:r>
              <w:t>208695.00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3498448.81</w:t>
            </w:r>
          </w:p>
        </w:tc>
        <w:tc>
          <w:tcPr>
            <w:tcW w:w="2551" w:type="dxa"/>
            <w:vAlign w:val="center"/>
          </w:tcPr>
          <w:p>
            <w:pPr>
              <w:pStyle w:val="11"/>
            </w:pPr>
            <w:r>
              <w:t>3289753.81</w:t>
            </w:r>
          </w:p>
        </w:tc>
        <w:tc>
          <w:tcPr>
            <w:tcW w:w="2551" w:type="dxa"/>
            <w:vAlign w:val="center"/>
          </w:tcPr>
          <w:p>
            <w:pPr>
              <w:pStyle w:val="11"/>
            </w:pPr>
            <w:r>
              <w:t>208695.00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208695.00</w:t>
            </w:r>
          </w:p>
        </w:tc>
        <w:tc>
          <w:tcPr>
            <w:tcW w:w="2551" w:type="dxa"/>
            <w:vAlign w:val="center"/>
          </w:tcPr>
          <w:p>
            <w:pPr>
              <w:pStyle w:val="11"/>
            </w:pPr>
          </w:p>
        </w:tc>
        <w:tc>
          <w:tcPr>
            <w:tcW w:w="2551" w:type="dxa"/>
            <w:vAlign w:val="center"/>
          </w:tcPr>
          <w:p>
            <w:pPr>
              <w:pStyle w:val="11"/>
            </w:pPr>
            <w:r>
              <w:t>208695.00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2070299</w:t>
            </w:r>
          </w:p>
        </w:tc>
        <w:tc>
          <w:tcPr>
            <w:tcW w:w="4535" w:type="dxa"/>
            <w:vAlign w:val="center"/>
          </w:tcPr>
          <w:p>
            <w:pPr>
              <w:pStyle w:val="12"/>
            </w:pPr>
            <w:r>
              <w:t>其他文物支出</w:t>
            </w:r>
          </w:p>
        </w:tc>
        <w:tc>
          <w:tcPr>
            <w:tcW w:w="2551" w:type="dxa"/>
            <w:vAlign w:val="center"/>
          </w:tcPr>
          <w:p>
            <w:pPr>
              <w:pStyle w:val="11"/>
            </w:pPr>
            <w:r>
              <w:t>3289753.81</w:t>
            </w:r>
          </w:p>
        </w:tc>
        <w:tc>
          <w:tcPr>
            <w:tcW w:w="2551" w:type="dxa"/>
            <w:vAlign w:val="center"/>
          </w:tcPr>
          <w:p>
            <w:pPr>
              <w:pStyle w:val="11"/>
            </w:pPr>
            <w:r>
              <w:t>3289753.81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3289753.81</w:t>
            </w:r>
          </w:p>
        </w:tc>
        <w:tc>
          <w:tcPr>
            <w:tcW w:w="2551" w:type="dxa"/>
            <w:vAlign w:val="center"/>
          </w:tcPr>
          <w:p>
            <w:pPr>
              <w:pStyle w:val="15"/>
            </w:pPr>
            <w:r>
              <w:t>2822203.81</w:t>
            </w:r>
          </w:p>
        </w:tc>
        <w:tc>
          <w:tcPr>
            <w:tcW w:w="2551" w:type="dxa"/>
            <w:vAlign w:val="center"/>
          </w:tcPr>
          <w:p>
            <w:pPr>
              <w:pStyle w:val="15"/>
            </w:pPr>
            <w:r>
              <w:t>467550.00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2705983.81</w:t>
            </w:r>
          </w:p>
        </w:tc>
        <w:tc>
          <w:tcPr>
            <w:tcW w:w="2551" w:type="dxa"/>
            <w:vAlign w:val="center"/>
          </w:tcPr>
          <w:p>
            <w:pPr>
              <w:pStyle w:val="11"/>
            </w:pPr>
            <w:r>
              <w:t>2705983.81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548360.84</w:t>
            </w:r>
          </w:p>
        </w:tc>
        <w:tc>
          <w:tcPr>
            <w:tcW w:w="2551" w:type="dxa"/>
            <w:vAlign w:val="center"/>
          </w:tcPr>
          <w:p>
            <w:pPr>
              <w:pStyle w:val="11"/>
            </w:pPr>
            <w:r>
              <w:t>548360.84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74904.00</w:t>
            </w:r>
          </w:p>
        </w:tc>
        <w:tc>
          <w:tcPr>
            <w:tcW w:w="2551" w:type="dxa"/>
            <w:vAlign w:val="center"/>
          </w:tcPr>
          <w:p>
            <w:pPr>
              <w:pStyle w:val="11"/>
            </w:pPr>
            <w:r>
              <w:t>74904.00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470180.14</w:t>
            </w:r>
          </w:p>
        </w:tc>
        <w:tc>
          <w:tcPr>
            <w:tcW w:w="2551" w:type="dxa"/>
            <w:vAlign w:val="center"/>
          </w:tcPr>
          <w:p>
            <w:pPr>
              <w:pStyle w:val="11"/>
            </w:pPr>
            <w:r>
              <w:t>470180.14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155730.58</w:t>
            </w:r>
          </w:p>
        </w:tc>
        <w:tc>
          <w:tcPr>
            <w:tcW w:w="2551" w:type="dxa"/>
            <w:vAlign w:val="center"/>
          </w:tcPr>
          <w:p>
            <w:pPr>
              <w:pStyle w:val="11"/>
            </w:pPr>
            <w:r>
              <w:t>155730.58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79531.20</w:t>
            </w:r>
          </w:p>
        </w:tc>
        <w:tc>
          <w:tcPr>
            <w:tcW w:w="2551" w:type="dxa"/>
            <w:vAlign w:val="center"/>
          </w:tcPr>
          <w:p>
            <w:pPr>
              <w:pStyle w:val="11"/>
            </w:pPr>
            <w:r>
              <w:t>79531.20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104306.66</w:t>
            </w:r>
          </w:p>
        </w:tc>
        <w:tc>
          <w:tcPr>
            <w:tcW w:w="2551" w:type="dxa"/>
            <w:vAlign w:val="center"/>
          </w:tcPr>
          <w:p>
            <w:pPr>
              <w:pStyle w:val="11"/>
            </w:pPr>
            <w:r>
              <w:t>104306.66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71598.41</w:t>
            </w:r>
          </w:p>
        </w:tc>
        <w:tc>
          <w:tcPr>
            <w:tcW w:w="2551" w:type="dxa"/>
            <w:vAlign w:val="center"/>
          </w:tcPr>
          <w:p>
            <w:pPr>
              <w:pStyle w:val="11"/>
            </w:pPr>
            <w:r>
              <w:t>71598.41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17899.60</w:t>
            </w:r>
          </w:p>
        </w:tc>
        <w:tc>
          <w:tcPr>
            <w:tcW w:w="2551" w:type="dxa"/>
            <w:vAlign w:val="center"/>
          </w:tcPr>
          <w:p>
            <w:pPr>
              <w:pStyle w:val="11"/>
            </w:pPr>
            <w:r>
              <w:t>17899.60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121035.86</w:t>
            </w:r>
          </w:p>
        </w:tc>
        <w:tc>
          <w:tcPr>
            <w:tcW w:w="2551" w:type="dxa"/>
            <w:vAlign w:val="center"/>
          </w:tcPr>
          <w:p>
            <w:pPr>
              <w:pStyle w:val="11"/>
            </w:pPr>
            <w:r>
              <w:t>121035.86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1062436.52</w:t>
            </w:r>
          </w:p>
        </w:tc>
        <w:tc>
          <w:tcPr>
            <w:tcW w:w="2551" w:type="dxa"/>
            <w:vAlign w:val="center"/>
          </w:tcPr>
          <w:p>
            <w:pPr>
              <w:pStyle w:val="11"/>
            </w:pPr>
            <w:r>
              <w:t>1062436.52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467550.00</w:t>
            </w:r>
          </w:p>
        </w:tc>
        <w:tc>
          <w:tcPr>
            <w:tcW w:w="2551" w:type="dxa"/>
            <w:vAlign w:val="center"/>
          </w:tcPr>
          <w:p>
            <w:pPr>
              <w:pStyle w:val="11"/>
            </w:pPr>
          </w:p>
        </w:tc>
        <w:tc>
          <w:tcPr>
            <w:tcW w:w="2551" w:type="dxa"/>
            <w:vAlign w:val="center"/>
          </w:tcPr>
          <w:p>
            <w:pPr>
              <w:pStyle w:val="11"/>
            </w:pPr>
            <w:r>
              <w:t>467550.00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73600.00</w:t>
            </w:r>
          </w:p>
        </w:tc>
        <w:tc>
          <w:tcPr>
            <w:tcW w:w="2551" w:type="dxa"/>
            <w:vAlign w:val="center"/>
          </w:tcPr>
          <w:p>
            <w:pPr>
              <w:pStyle w:val="11"/>
            </w:pPr>
          </w:p>
        </w:tc>
        <w:tc>
          <w:tcPr>
            <w:tcW w:w="2551" w:type="dxa"/>
            <w:vAlign w:val="center"/>
          </w:tcPr>
          <w:p>
            <w:pPr>
              <w:pStyle w:val="11"/>
            </w:pPr>
            <w:r>
              <w:t>73600.00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18400.00</w:t>
            </w:r>
          </w:p>
        </w:tc>
        <w:tc>
          <w:tcPr>
            <w:tcW w:w="2551" w:type="dxa"/>
            <w:vAlign w:val="center"/>
          </w:tcPr>
          <w:p>
            <w:pPr>
              <w:pStyle w:val="11"/>
            </w:pPr>
          </w:p>
        </w:tc>
        <w:tc>
          <w:tcPr>
            <w:tcW w:w="2551" w:type="dxa"/>
            <w:vAlign w:val="center"/>
          </w:tcPr>
          <w:p>
            <w:pPr>
              <w:pStyle w:val="11"/>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31800.00</w:t>
            </w:r>
          </w:p>
        </w:tc>
        <w:tc>
          <w:tcPr>
            <w:tcW w:w="2551" w:type="dxa"/>
            <w:vAlign w:val="center"/>
          </w:tcPr>
          <w:p>
            <w:pPr>
              <w:pStyle w:val="11"/>
            </w:pPr>
          </w:p>
        </w:tc>
        <w:tc>
          <w:tcPr>
            <w:tcW w:w="2551" w:type="dxa"/>
            <w:vAlign w:val="center"/>
          </w:tcPr>
          <w:p>
            <w:pPr>
              <w:pStyle w:val="11"/>
            </w:pPr>
            <w:r>
              <w:t>31800.00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18400.00</w:t>
            </w:r>
          </w:p>
        </w:tc>
        <w:tc>
          <w:tcPr>
            <w:tcW w:w="2551" w:type="dxa"/>
            <w:vAlign w:val="center"/>
          </w:tcPr>
          <w:p>
            <w:pPr>
              <w:pStyle w:val="11"/>
            </w:pPr>
          </w:p>
        </w:tc>
        <w:tc>
          <w:tcPr>
            <w:tcW w:w="2551" w:type="dxa"/>
            <w:vAlign w:val="center"/>
          </w:tcPr>
          <w:p>
            <w:pPr>
              <w:pStyle w:val="11"/>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243800.00</w:t>
            </w:r>
          </w:p>
        </w:tc>
        <w:tc>
          <w:tcPr>
            <w:tcW w:w="2551" w:type="dxa"/>
            <w:vAlign w:val="center"/>
          </w:tcPr>
          <w:p>
            <w:pPr>
              <w:pStyle w:val="11"/>
            </w:pPr>
          </w:p>
        </w:tc>
        <w:tc>
          <w:tcPr>
            <w:tcW w:w="2551" w:type="dxa"/>
            <w:vAlign w:val="center"/>
          </w:tcPr>
          <w:p>
            <w:pPr>
              <w:pStyle w:val="11"/>
            </w:pPr>
            <w:r>
              <w:t>243800.00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116220.00</w:t>
            </w:r>
          </w:p>
        </w:tc>
        <w:tc>
          <w:tcPr>
            <w:tcW w:w="2551" w:type="dxa"/>
            <w:vAlign w:val="center"/>
          </w:tcPr>
          <w:p>
            <w:pPr>
              <w:pStyle w:val="11"/>
            </w:pPr>
            <w:r>
              <w:t>116220.00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115860.00</w:t>
            </w:r>
          </w:p>
        </w:tc>
        <w:tc>
          <w:tcPr>
            <w:tcW w:w="2551" w:type="dxa"/>
            <w:vAlign w:val="center"/>
          </w:tcPr>
          <w:p>
            <w:pPr>
              <w:pStyle w:val="11"/>
            </w:pPr>
            <w:r>
              <w:t>115860.00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玉田县文物管理所本级2025年单位预算信息公开情况说明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按照《中华人民共和国预算法》、《地方预决算公开操作规程》和《关于进一步推进预算公开工作的实施意见》规定，现将玉田县文物管理所本级2025年单位预算公开如下：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玉田县文物管理所预算文本信息</w:t>
      </w:r>
    </w:p>
    <w:p>
      <w:pPr>
        <w:pStyle w:val="17"/>
      </w:pPr>
      <w:r>
        <w:t>（单位职责）</w:t>
      </w:r>
    </w:p>
    <w:p>
      <w:pPr>
        <w:pStyle w:val="17"/>
      </w:pPr>
      <w:r>
        <w:t>根据《玉田县文物管理所职能配置、内设机构和人员编制规定》，玉田县文物管理所的主要职责是：</w:t>
      </w:r>
    </w:p>
    <w:p>
      <w:pPr>
        <w:pStyle w:val="17"/>
      </w:pPr>
      <w:r>
        <w:t>收藏展览文物，弘扬民族文化，文物（征集、鉴定、修复、保管）展览、复制、修复文物及相关研究。文物宣传、考古发掘本辖区内的文物保护管理。</w:t>
      </w:r>
    </w:p>
    <w:p>
      <w:pPr>
        <w:pStyle w:val="17"/>
      </w:pPr>
      <w:r>
        <w:t>1、贯彻落实国家、省、市关于文物保护工作的法律、法规和规章制度。</w:t>
      </w:r>
    </w:p>
    <w:p>
      <w:pPr>
        <w:pStyle w:val="17"/>
      </w:pPr>
      <w:r>
        <w:t>2、负债辖区内的文物收藏保护和管理工作。</w:t>
      </w:r>
    </w:p>
    <w:p>
      <w:pPr>
        <w:pStyle w:val="17"/>
      </w:pPr>
      <w:r>
        <w:t>3、负责辖区内的文物古迹、历史文化遗址保护区的推荐、公布和县（市）级以上文物保护单位的申报工作。</w:t>
      </w:r>
    </w:p>
    <w:p>
      <w:pPr>
        <w:pStyle w:val="17"/>
      </w:pPr>
      <w:r>
        <w:t>4、会同有关单位对辖区内涉及的各级文物保护单位、文物遗址点、历史文化遗迹（包括古建筑、当代有代表性建筑、名人故居）、地下文物重点保护区（包括古墓葬）、及其它可能埋藏文物地区的建设项目，进行依法监督和前期考察。</w:t>
      </w:r>
    </w:p>
    <w:p>
      <w:pPr>
        <w:pStyle w:val="17"/>
      </w:pPr>
      <w:r>
        <w:t>5、负责辖区内古玩商贩和文物收藏爱好者、及古玩市场行业的监管工作。</w:t>
      </w:r>
    </w:p>
    <w:p>
      <w:pPr>
        <w:pStyle w:val="17"/>
      </w:pPr>
      <w:r>
        <w:t>6、负责辖区内的文物征集、追缴、征购、管理。</w:t>
      </w:r>
    </w:p>
    <w:p>
      <w:pPr>
        <w:pStyle w:val="17"/>
      </w:pPr>
      <w:r>
        <w:t>7、认真完成上级文物行政主管部门交办的其他工作。</w:t>
      </w: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玉田县文物管理所本级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3519448.81元，其中：一般公共预算收入3519448.81元，基金预算收入0.00万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文物管理所本级年度单位预算中支出预算的总体情况。2025年支出预算3519448.81元，其中基本支出3289753.81元，包括人员经费2822203.81元和日常公用经费467550.00元；项目支出229695.00元，主要为项目支出229695元，分别为净觉寺景区提升项目50000元，净觉寺消防及电气检测项目50000元，重点文物单位维护保养20000元，净觉寺围墙修缮保护工程18695元，残疾人保障金21000元，冀财教【2023】122号2024年国家文物保护专项资金净觉寺正殿壁画修复工程70000元。</w:t>
      </w:r>
    </w:p>
    <w:p>
      <w:pPr>
        <w:pStyle w:val="18"/>
      </w:pPr>
      <w:r>
        <w:t>3、比上年增减情况</w:t>
      </w:r>
    </w:p>
    <w:p>
      <w:pPr>
        <w:pStyle w:val="18"/>
      </w:pPr>
      <w:r>
        <w:t>2025年预算收支安排3519448.81元，较2024年预算减少432232.93元，其中：基本支出减少123232.93元，主要为基本支出3289753.81元，包括人员经费2822203.81元和日常公用经费467550元。人员经费基本工资548360.84元，乡镇工作补贴13440元，女职工卫生费2160元，其他津贴补贴8904元，基础绩效工资219000元，奖励绩效工资137528.14元，补充绩效78336元。基本养老保险155730.58元，职业年金79531.20元，基本医疗保险64886.06元，公务员医疗补助71598.41元，事业单位失业保险8949.8元，工伤保险8949.8元，住房公积金121035.86元。长聘人员工资1062436.52元。人员其他项目241356.6元。公用经费办公费11500元，水费1000元，电费73600元，邮电费7200元，取暖费18400元，物业管理费1200元，差旅费11500元，维修费31800元，租赁费5000元，培训费1150元，其他商品和服务支出192000元。项目支出减少309000.00万元，主要为净觉寺景区提升项目50000元，净觉寺消防及电气检测项目50000元，重点文物单位维护保养20000元，净觉寺围墙修缮保护工程18695元，残疾人保障金21000元，冀财教【2023】122号2024年国家文物保护专项资金净觉寺正殿壁画修复工程70000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2024年，我单位机关运行经费共计安排432900.00元，主要用于日常维修、办公用房水电费、办公用房取暖费、办公用房物业管理费等日常运行支出。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w:t>
      </w:r>
      <w:r>
        <w:rPr>
          <w:rFonts w:hint="eastAsia"/>
          <w:lang w:eastAsia="zh-CN"/>
        </w:rPr>
        <w:t>万</w:t>
      </w:r>
      <w:r>
        <w:t>元，其中因公出国（境）费0.00</w:t>
      </w:r>
      <w:r>
        <w:rPr>
          <w:rFonts w:hint="eastAsia"/>
          <w:lang w:eastAsia="zh-CN"/>
        </w:rPr>
        <w:t>万</w:t>
      </w:r>
      <w:r>
        <w:t>元；公务用车购置及运维费0.00</w:t>
      </w:r>
      <w:r>
        <w:rPr>
          <w:rFonts w:hint="eastAsia"/>
          <w:lang w:eastAsia="zh-CN"/>
        </w:rPr>
        <w:t>万</w:t>
      </w:r>
      <w:r>
        <w:t>元（其中：公务用车购置费为0.00</w:t>
      </w:r>
      <w:r>
        <w:rPr>
          <w:rFonts w:hint="eastAsia"/>
          <w:lang w:eastAsia="zh-CN"/>
        </w:rPr>
        <w:t>万</w:t>
      </w:r>
      <w:r>
        <w:t>元，公务用车运维费0.00</w:t>
      </w:r>
      <w:r>
        <w:rPr>
          <w:rFonts w:hint="eastAsia"/>
          <w:lang w:eastAsia="zh-CN"/>
        </w:rPr>
        <w:t>万</w:t>
      </w:r>
      <w:r>
        <w:t>元)；公务接待费0.00</w:t>
      </w:r>
      <w:r>
        <w:rPr>
          <w:rFonts w:hint="eastAsia"/>
          <w:lang w:eastAsia="zh-CN"/>
        </w:rPr>
        <w:t>万</w:t>
      </w:r>
      <w:r>
        <w:t>元。与2023年相比增加0.00</w:t>
      </w:r>
      <w:r>
        <w:rPr>
          <w:rFonts w:hint="eastAsia"/>
          <w:lang w:eastAsia="zh-CN"/>
        </w:rPr>
        <w:t>万</w:t>
      </w:r>
      <w:bookmarkStart w:id="1" w:name="_GoBack"/>
      <w:bookmarkEnd w:id="1"/>
      <w:r>
        <w:t>元，增减变化的主要原因是我单位2024年无三公经费。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13022925P00JXC4196305</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21000.00</w:t>
            </w:r>
          </w:p>
        </w:tc>
        <w:tc>
          <w:tcPr>
            <w:tcW w:w="2835" w:type="dxa"/>
            <w:vAlign w:val="center"/>
          </w:tcPr>
          <w:p>
            <w:pPr>
              <w:pStyle w:val="10"/>
            </w:pPr>
            <w:r>
              <w:t>其中：财政    资金</w:t>
            </w:r>
          </w:p>
        </w:tc>
        <w:tc>
          <w:tcPr>
            <w:tcW w:w="2551" w:type="dxa"/>
            <w:vAlign w:val="center"/>
          </w:tcPr>
          <w:p>
            <w:pPr>
              <w:pStyle w:val="12"/>
            </w:pPr>
            <w:r>
              <w:t>21000.00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用于残疾人生活保障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 xml:space="preserve"> </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1.玉田县文物管理所申请残疾人保障金21000元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≥95完成率</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保障率</w:t>
            </w:r>
          </w:p>
        </w:tc>
        <w:tc>
          <w:tcPr>
            <w:tcW w:w="2268" w:type="dxa"/>
            <w:vAlign w:val="center"/>
          </w:tcPr>
          <w:p>
            <w:pPr>
              <w:pStyle w:val="12"/>
            </w:pPr>
            <w:r>
              <w:t>≥95保障率</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≥95完成率</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≥95资金完成数量</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≥95提高工作效率</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≥95社会稳定水平</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≥95生态效益提升值%</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≥95可持续性服务</w:t>
            </w:r>
          </w:p>
        </w:tc>
        <w:tc>
          <w:tcPr>
            <w:tcW w:w="1276" w:type="dxa"/>
            <w:vAlign w:val="center"/>
          </w:tcPr>
          <w:p>
            <w:pPr>
              <w:pStyle w:val="12"/>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≥95服务对象满意度</w:t>
            </w:r>
          </w:p>
        </w:tc>
        <w:tc>
          <w:tcPr>
            <w:tcW w:w="1276" w:type="dxa"/>
            <w:vAlign w:val="center"/>
          </w:tcPr>
          <w:p>
            <w:pPr>
              <w:pStyle w:val="12"/>
            </w:pPr>
            <w:r>
              <w:t>财政局下发文件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2、冀财教（2024）115号2025年国家文物保护资金（净觉寺正殿香阜宫壁画保护修复工程）绩效目标表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13022925P000083100010</w:t>
            </w:r>
          </w:p>
        </w:tc>
        <w:tc>
          <w:tcPr>
            <w:tcW w:w="2835" w:type="dxa"/>
            <w:vAlign w:val="center"/>
          </w:tcPr>
          <w:p>
            <w:pPr>
              <w:pStyle w:val="10"/>
            </w:pPr>
            <w:r>
              <w:t>项目名称</w:t>
            </w:r>
          </w:p>
        </w:tc>
        <w:tc>
          <w:tcPr>
            <w:tcW w:w="6095" w:type="dxa"/>
            <w:gridSpan w:val="3"/>
            <w:vAlign w:val="center"/>
          </w:tcPr>
          <w:p>
            <w:pPr>
              <w:pStyle w:val="12"/>
            </w:pPr>
            <w:r>
              <w:t>冀财教（2024）115号2025年国家文物保护资金（净觉寺正殿香阜宫壁画保护修复工程）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w:t>
            </w:r>
          </w:p>
        </w:tc>
        <w:tc>
          <w:tcPr>
            <w:tcW w:w="2835" w:type="dxa"/>
            <w:vAlign w:val="center"/>
          </w:tcPr>
          <w:p>
            <w:pPr>
              <w:pStyle w:val="10"/>
            </w:pPr>
            <w:r>
              <w:t>其中：财政    资金</w:t>
            </w:r>
          </w:p>
        </w:tc>
        <w:tc>
          <w:tcPr>
            <w:tcW w:w="2551" w:type="dxa"/>
            <w:vAlign w:val="center"/>
          </w:tcPr>
          <w:p>
            <w:pPr>
              <w:pStyle w:val="12"/>
            </w:pPr>
            <w:r>
              <w:t>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净觉寺正殿香阜宫壁画修复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5386" w:type="dxa"/>
            <w:vAlign w:val="center"/>
          </w:tcPr>
          <w:p>
            <w:pPr>
              <w:pStyle w:val="12"/>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2268" w:type="dxa"/>
            <w:vAlign w:val="center"/>
          </w:tcPr>
          <w:p>
            <w:pPr>
              <w:pStyle w:val="12"/>
            </w:pPr>
            <w:r>
              <w:t>≥95积尘（11.24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通过文物主管部门组织的竣工验收</w:t>
            </w:r>
          </w:p>
        </w:tc>
        <w:tc>
          <w:tcPr>
            <w:tcW w:w="5386" w:type="dxa"/>
            <w:vAlign w:val="center"/>
          </w:tcPr>
          <w:p>
            <w:pPr>
              <w:pStyle w:val="12"/>
            </w:pPr>
            <w:r>
              <w:t>通过文物主管部门组织的竣工验收</w:t>
            </w:r>
          </w:p>
        </w:tc>
        <w:tc>
          <w:tcPr>
            <w:tcW w:w="2268" w:type="dxa"/>
            <w:vAlign w:val="center"/>
          </w:tcPr>
          <w:p>
            <w:pPr>
              <w:pStyle w:val="12"/>
            </w:pPr>
            <w:r>
              <w:t>≥95通过文物主管部门组织的竣工验收</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施工时间</w:t>
            </w:r>
          </w:p>
        </w:tc>
        <w:tc>
          <w:tcPr>
            <w:tcW w:w="5386" w:type="dxa"/>
            <w:vAlign w:val="center"/>
          </w:tcPr>
          <w:p>
            <w:pPr>
              <w:pStyle w:val="12"/>
            </w:pPr>
            <w:r>
              <w:t>1年</w:t>
            </w:r>
          </w:p>
        </w:tc>
        <w:tc>
          <w:tcPr>
            <w:tcW w:w="2268" w:type="dxa"/>
            <w:vAlign w:val="center"/>
          </w:tcPr>
          <w:p>
            <w:pPr>
              <w:pStyle w:val="12"/>
            </w:pPr>
            <w:r>
              <w:t>≥1施工时间小于1年</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工程预算</w:t>
            </w:r>
          </w:p>
        </w:tc>
        <w:tc>
          <w:tcPr>
            <w:tcW w:w="5386" w:type="dxa"/>
            <w:vAlign w:val="center"/>
          </w:tcPr>
          <w:p>
            <w:pPr>
              <w:pStyle w:val="12"/>
            </w:pPr>
            <w:r>
              <w:t>40万元</w:t>
            </w:r>
          </w:p>
        </w:tc>
        <w:tc>
          <w:tcPr>
            <w:tcW w:w="2268" w:type="dxa"/>
            <w:vAlign w:val="center"/>
          </w:tcPr>
          <w:p>
            <w:pPr>
              <w:pStyle w:val="12"/>
            </w:pPr>
            <w:r>
              <w:t>40工程预算40万元</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控制壁画每年损害率，最大化控制文物减值</w:t>
            </w:r>
          </w:p>
        </w:tc>
        <w:tc>
          <w:tcPr>
            <w:tcW w:w="5386" w:type="dxa"/>
            <w:vAlign w:val="center"/>
          </w:tcPr>
          <w:p>
            <w:pPr>
              <w:pStyle w:val="12"/>
            </w:pPr>
            <w:r>
              <w:t>控制壁画每年损害率，最大化控制文物减值</w:t>
            </w:r>
          </w:p>
        </w:tc>
        <w:tc>
          <w:tcPr>
            <w:tcW w:w="2268" w:type="dxa"/>
            <w:vAlign w:val="center"/>
          </w:tcPr>
          <w:p>
            <w:pPr>
              <w:pStyle w:val="12"/>
            </w:pPr>
            <w:r>
              <w:t>≥1损害率＜1%</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保护文物、传承文明，让文物活起来，讲好文物故事2个。</w:t>
            </w:r>
          </w:p>
        </w:tc>
        <w:tc>
          <w:tcPr>
            <w:tcW w:w="5386" w:type="dxa"/>
            <w:vAlign w:val="center"/>
          </w:tcPr>
          <w:p>
            <w:pPr>
              <w:pStyle w:val="12"/>
            </w:pPr>
            <w:r>
              <w:t>保护文物、传承文明，让文物活起来，讲好文物故事2个。</w:t>
            </w:r>
          </w:p>
        </w:tc>
        <w:tc>
          <w:tcPr>
            <w:tcW w:w="2268" w:type="dxa"/>
            <w:vAlign w:val="center"/>
          </w:tcPr>
          <w:p>
            <w:pPr>
              <w:pStyle w:val="12"/>
            </w:pPr>
            <w:r>
              <w:t>≥2复原2个宗教故事</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风景名胜区环境提升效果</w:t>
            </w:r>
          </w:p>
        </w:tc>
        <w:tc>
          <w:tcPr>
            <w:tcW w:w="5386" w:type="dxa"/>
            <w:vAlign w:val="center"/>
          </w:tcPr>
          <w:p>
            <w:pPr>
              <w:pStyle w:val="12"/>
            </w:pPr>
            <w:r>
              <w:t>风景名胜区环境提升效果</w:t>
            </w:r>
          </w:p>
        </w:tc>
        <w:tc>
          <w:tcPr>
            <w:tcW w:w="2268" w:type="dxa"/>
            <w:vAlign w:val="center"/>
          </w:tcPr>
          <w:p>
            <w:pPr>
              <w:pStyle w:val="12"/>
            </w:pPr>
            <w:r>
              <w:t>≥90风景名胜区环境提升效果显著</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保护壁画的真实性和延续性</w:t>
            </w:r>
          </w:p>
        </w:tc>
        <w:tc>
          <w:tcPr>
            <w:tcW w:w="5386" w:type="dxa"/>
            <w:vAlign w:val="center"/>
          </w:tcPr>
          <w:p>
            <w:pPr>
              <w:pStyle w:val="12"/>
            </w:pPr>
            <w:r>
              <w:t>保护壁画的真实性和延续性</w:t>
            </w:r>
          </w:p>
        </w:tc>
        <w:tc>
          <w:tcPr>
            <w:tcW w:w="2268" w:type="dxa"/>
            <w:vAlign w:val="center"/>
          </w:tcPr>
          <w:p>
            <w:pPr>
              <w:pStyle w:val="12"/>
            </w:pPr>
            <w:r>
              <w:t>≥5长期</w:t>
            </w:r>
          </w:p>
        </w:tc>
        <w:tc>
          <w:tcPr>
            <w:tcW w:w="1276" w:type="dxa"/>
            <w:vAlign w:val="center"/>
          </w:tcPr>
          <w:p>
            <w:pPr>
              <w:pStyle w:val="12"/>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保护单位对修缮工程的满意度</w:t>
            </w:r>
          </w:p>
        </w:tc>
        <w:tc>
          <w:tcPr>
            <w:tcW w:w="5386" w:type="dxa"/>
            <w:vAlign w:val="center"/>
          </w:tcPr>
          <w:p>
            <w:pPr>
              <w:pStyle w:val="12"/>
            </w:pPr>
            <w:r>
              <w:t>保护单位对修缮工程的满意度</w:t>
            </w:r>
          </w:p>
        </w:tc>
        <w:tc>
          <w:tcPr>
            <w:tcW w:w="2268" w:type="dxa"/>
            <w:vAlign w:val="center"/>
          </w:tcPr>
          <w:p>
            <w:pPr>
              <w:pStyle w:val="12"/>
            </w:pPr>
            <w:r>
              <w:t>≥90保护单位对修缮工程的满意度</w:t>
            </w:r>
          </w:p>
        </w:tc>
        <w:tc>
          <w:tcPr>
            <w:tcW w:w="1276" w:type="dxa"/>
            <w:vAlign w:val="center"/>
          </w:tcPr>
          <w:p>
            <w:pPr>
              <w:pStyle w:val="12"/>
            </w:pPr>
            <w:r>
              <w:t>玉田县净觉寺正殿（香阜宫）壁画保护修复工程设计方案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3、净觉寺景区提升复核绩效目标表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13022925P00008310002K</w:t>
            </w:r>
          </w:p>
        </w:tc>
        <w:tc>
          <w:tcPr>
            <w:tcW w:w="2835" w:type="dxa"/>
            <w:vAlign w:val="center"/>
          </w:tcPr>
          <w:p>
            <w:pPr>
              <w:pStyle w:val="10"/>
            </w:pPr>
            <w:r>
              <w:t>项目名称</w:t>
            </w:r>
          </w:p>
        </w:tc>
        <w:tc>
          <w:tcPr>
            <w:tcW w:w="6095" w:type="dxa"/>
            <w:gridSpan w:val="3"/>
            <w:vAlign w:val="center"/>
          </w:tcPr>
          <w:p>
            <w:pPr>
              <w:pStyle w:val="12"/>
            </w:pPr>
            <w:r>
              <w:t>净觉寺景区提升复核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优化净觉寺景区环境，提升景区接待水平，满足游客日益增长的文化旅游需求，顺利通过2025年度复核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1.优化净觉寺景区环境，提升景区接待水平，满足游客日益增长的文化旅游需求，顺利通过2025年度复核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支持优秀文化资源开发项目数量</w:t>
            </w:r>
          </w:p>
        </w:tc>
        <w:tc>
          <w:tcPr>
            <w:tcW w:w="5386" w:type="dxa"/>
            <w:vAlign w:val="center"/>
          </w:tcPr>
          <w:p>
            <w:pPr>
              <w:pStyle w:val="12"/>
            </w:pPr>
            <w:r>
              <w:t>支持景区内部文化资源开发</w:t>
            </w:r>
          </w:p>
        </w:tc>
        <w:tc>
          <w:tcPr>
            <w:tcW w:w="2268" w:type="dxa"/>
            <w:vAlign w:val="center"/>
          </w:tcPr>
          <w:p>
            <w:pPr>
              <w:pStyle w:val="12"/>
            </w:pPr>
            <w:r>
              <w:t>≥95支持景区内部文化资源开发</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按照要求和计划完成景区复核项目</w:t>
            </w:r>
          </w:p>
        </w:tc>
        <w:tc>
          <w:tcPr>
            <w:tcW w:w="2268" w:type="dxa"/>
            <w:vAlign w:val="center"/>
          </w:tcPr>
          <w:p>
            <w:pPr>
              <w:pStyle w:val="12"/>
            </w:pPr>
            <w:r>
              <w:t>≥95按要求和计划完成景区内部规划</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2025年全年</w:t>
            </w:r>
          </w:p>
        </w:tc>
        <w:tc>
          <w:tcPr>
            <w:tcW w:w="5386" w:type="dxa"/>
            <w:vAlign w:val="center"/>
          </w:tcPr>
          <w:p>
            <w:pPr>
              <w:pStyle w:val="12"/>
            </w:pPr>
            <w:r>
              <w:t>2025年全年</w:t>
            </w:r>
          </w:p>
        </w:tc>
        <w:tc>
          <w:tcPr>
            <w:tcW w:w="2268" w:type="dxa"/>
            <w:vAlign w:val="center"/>
          </w:tcPr>
          <w:p>
            <w:pPr>
              <w:pStyle w:val="12"/>
            </w:pPr>
            <w:r>
              <w:t>≥95景区内部提升质量合格达标</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项目所需资金5万元</w:t>
            </w:r>
          </w:p>
        </w:tc>
        <w:tc>
          <w:tcPr>
            <w:tcW w:w="2268" w:type="dxa"/>
            <w:vAlign w:val="center"/>
          </w:tcPr>
          <w:p>
            <w:pPr>
              <w:pStyle w:val="12"/>
            </w:pPr>
            <w:r>
              <w:t>≥95项目所需资金五万元</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提高景区提升复核的工作效率</w:t>
            </w:r>
          </w:p>
        </w:tc>
        <w:tc>
          <w:tcPr>
            <w:tcW w:w="2268" w:type="dxa"/>
            <w:vAlign w:val="center"/>
          </w:tcPr>
          <w:p>
            <w:pPr>
              <w:pStyle w:val="12"/>
            </w:pPr>
            <w:r>
              <w:t>≥95提高景区提升复核的工作效率</w:t>
            </w:r>
          </w:p>
        </w:tc>
        <w:tc>
          <w:tcPr>
            <w:tcW w:w="1276" w:type="dxa"/>
            <w:vAlign w:val="center"/>
          </w:tcPr>
          <w:p>
            <w:pPr>
              <w:pStyle w:val="12"/>
            </w:pPr>
            <w:r>
              <w:t>活动人数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保护文化遗产传承中华文明</w:t>
            </w:r>
          </w:p>
        </w:tc>
        <w:tc>
          <w:tcPr>
            <w:tcW w:w="5386" w:type="dxa"/>
            <w:vAlign w:val="center"/>
          </w:tcPr>
          <w:p>
            <w:pPr>
              <w:pStyle w:val="12"/>
            </w:pPr>
            <w:r>
              <w:t>保护文化遗产传承中华文明</w:t>
            </w:r>
          </w:p>
        </w:tc>
        <w:tc>
          <w:tcPr>
            <w:tcW w:w="2268" w:type="dxa"/>
            <w:vAlign w:val="center"/>
          </w:tcPr>
          <w:p>
            <w:pPr>
              <w:pStyle w:val="12"/>
            </w:pPr>
            <w:r>
              <w:t>≥95保护文化遗产传承中华文明</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文物传承有序</w:t>
            </w:r>
          </w:p>
        </w:tc>
        <w:tc>
          <w:tcPr>
            <w:tcW w:w="5386" w:type="dxa"/>
            <w:vAlign w:val="center"/>
          </w:tcPr>
          <w:p>
            <w:pPr>
              <w:pStyle w:val="12"/>
            </w:pPr>
            <w:r>
              <w:t>文物传承有序</w:t>
            </w:r>
          </w:p>
        </w:tc>
        <w:tc>
          <w:tcPr>
            <w:tcW w:w="2268" w:type="dxa"/>
            <w:vAlign w:val="center"/>
          </w:tcPr>
          <w:p>
            <w:pPr>
              <w:pStyle w:val="12"/>
            </w:pPr>
            <w:r>
              <w:t>≥95文物传承有序</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保护文物功在当代利在千秋</w:t>
            </w:r>
          </w:p>
        </w:tc>
        <w:tc>
          <w:tcPr>
            <w:tcW w:w="5386" w:type="dxa"/>
            <w:vAlign w:val="center"/>
          </w:tcPr>
          <w:p>
            <w:pPr>
              <w:pStyle w:val="12"/>
            </w:pPr>
            <w:r>
              <w:t>保护文物功在当代利在千秋</w:t>
            </w:r>
          </w:p>
        </w:tc>
        <w:tc>
          <w:tcPr>
            <w:tcW w:w="2268" w:type="dxa"/>
            <w:vAlign w:val="center"/>
          </w:tcPr>
          <w:p>
            <w:pPr>
              <w:pStyle w:val="12"/>
            </w:pPr>
            <w:r>
              <w:t>≥95保护文物功在当代利在千秋</w:t>
            </w:r>
          </w:p>
        </w:tc>
        <w:tc>
          <w:tcPr>
            <w:tcW w:w="1276" w:type="dxa"/>
            <w:vAlign w:val="center"/>
          </w:tcPr>
          <w:p>
            <w:pPr>
              <w:pStyle w:val="12"/>
            </w:pPr>
            <w:r>
              <w:t>评估满意率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全县百姓对文物工作满意度，争取满意度90%以上</w:t>
            </w:r>
          </w:p>
        </w:tc>
        <w:tc>
          <w:tcPr>
            <w:tcW w:w="5386" w:type="dxa"/>
            <w:vAlign w:val="center"/>
          </w:tcPr>
          <w:p>
            <w:pPr>
              <w:pStyle w:val="12"/>
            </w:pPr>
            <w:r>
              <w:t>全县百姓对文物工作满意度，争取满意度90%以上</w:t>
            </w:r>
          </w:p>
        </w:tc>
        <w:tc>
          <w:tcPr>
            <w:tcW w:w="2268" w:type="dxa"/>
            <w:vAlign w:val="center"/>
          </w:tcPr>
          <w:p>
            <w:pPr>
              <w:pStyle w:val="12"/>
            </w:pPr>
            <w:r>
              <w:t>≥95全县百姓对文物工作满意度，争取满意度90%以上</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4、净觉寺围墙修缮保护工程绩效目标表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13022925P00008310005E</w:t>
            </w:r>
          </w:p>
        </w:tc>
        <w:tc>
          <w:tcPr>
            <w:tcW w:w="2835" w:type="dxa"/>
            <w:vAlign w:val="center"/>
          </w:tcPr>
          <w:p>
            <w:pPr>
              <w:pStyle w:val="10"/>
            </w:pPr>
            <w:r>
              <w:t>项目名称</w:t>
            </w:r>
          </w:p>
        </w:tc>
        <w:tc>
          <w:tcPr>
            <w:tcW w:w="6095" w:type="dxa"/>
            <w:gridSpan w:val="3"/>
            <w:vAlign w:val="center"/>
          </w:tcPr>
          <w:p>
            <w:pPr>
              <w:pStyle w:val="12"/>
            </w:pPr>
            <w:r>
              <w:t>净觉寺围墙修缮保护工程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18695.00</w:t>
            </w:r>
          </w:p>
        </w:tc>
        <w:tc>
          <w:tcPr>
            <w:tcW w:w="2835" w:type="dxa"/>
            <w:vAlign w:val="center"/>
          </w:tcPr>
          <w:p>
            <w:pPr>
              <w:pStyle w:val="10"/>
            </w:pPr>
            <w:r>
              <w:t>其中：财政    资金</w:t>
            </w:r>
          </w:p>
        </w:tc>
        <w:tc>
          <w:tcPr>
            <w:tcW w:w="2551" w:type="dxa"/>
            <w:vAlign w:val="center"/>
          </w:tcPr>
          <w:p>
            <w:pPr>
              <w:pStyle w:val="12"/>
            </w:pPr>
            <w:r>
              <w:t>18695.00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按照净觉寺围墙修缮保护工程合同，付剩余质量保证金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1.净觉寺围墙修缮保护工程，针对净觉寺东侧，北侧围墙损坏程度采取不同的维修方式。目前总体工程已经完工，按照合同规定付剩余质量保证金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完成项目数量修缮完成围墙284米</w:t>
            </w:r>
          </w:p>
        </w:tc>
        <w:tc>
          <w:tcPr>
            <w:tcW w:w="2268" w:type="dxa"/>
            <w:vAlign w:val="center"/>
          </w:tcPr>
          <w:p>
            <w:pPr>
              <w:pStyle w:val="12"/>
            </w:pPr>
            <w:r>
              <w:t>≥95完成项目数量修缮完成围墙284米</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各项工作落实到位率达到设计方案标准</w:t>
            </w:r>
          </w:p>
        </w:tc>
        <w:tc>
          <w:tcPr>
            <w:tcW w:w="2268" w:type="dxa"/>
            <w:vAlign w:val="center"/>
          </w:tcPr>
          <w:p>
            <w:pPr>
              <w:pStyle w:val="12"/>
            </w:pPr>
            <w:r>
              <w:t>≥95各项工作落实到位率达到设计方案标准</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100天</w:t>
            </w:r>
          </w:p>
        </w:tc>
        <w:tc>
          <w:tcPr>
            <w:tcW w:w="5386" w:type="dxa"/>
            <w:vAlign w:val="center"/>
          </w:tcPr>
          <w:p>
            <w:pPr>
              <w:pStyle w:val="12"/>
            </w:pPr>
            <w:r>
              <w:t>100天</w:t>
            </w:r>
          </w:p>
        </w:tc>
        <w:tc>
          <w:tcPr>
            <w:tcW w:w="2268" w:type="dxa"/>
            <w:vAlign w:val="center"/>
          </w:tcPr>
          <w:p>
            <w:pPr>
              <w:pStyle w:val="12"/>
            </w:pPr>
            <w:r>
              <w:t>≥95100天</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低于申请资金数额</w:t>
            </w:r>
          </w:p>
        </w:tc>
        <w:tc>
          <w:tcPr>
            <w:tcW w:w="5386" w:type="dxa"/>
            <w:vAlign w:val="center"/>
          </w:tcPr>
          <w:p>
            <w:pPr>
              <w:pStyle w:val="12"/>
            </w:pPr>
            <w:r>
              <w:t>低于申请资金数额</w:t>
            </w:r>
          </w:p>
        </w:tc>
        <w:tc>
          <w:tcPr>
            <w:tcW w:w="2268" w:type="dxa"/>
            <w:vAlign w:val="center"/>
          </w:tcPr>
          <w:p>
            <w:pPr>
              <w:pStyle w:val="12"/>
            </w:pPr>
            <w:r>
              <w:t>≥95低于申请资金数额</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评审中心审定价格低于预算26%</w:t>
            </w:r>
          </w:p>
        </w:tc>
        <w:tc>
          <w:tcPr>
            <w:tcW w:w="5386" w:type="dxa"/>
            <w:vAlign w:val="center"/>
          </w:tcPr>
          <w:p>
            <w:pPr>
              <w:pStyle w:val="12"/>
            </w:pPr>
            <w:r>
              <w:t>评审中心审定价格低于预算26%</w:t>
            </w:r>
          </w:p>
        </w:tc>
        <w:tc>
          <w:tcPr>
            <w:tcW w:w="2268" w:type="dxa"/>
            <w:vAlign w:val="center"/>
          </w:tcPr>
          <w:p>
            <w:pPr>
              <w:pStyle w:val="12"/>
            </w:pPr>
            <w:r>
              <w:t>≥95评审中心审定价格低于预算26%</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保护文物传承文明</w:t>
            </w:r>
          </w:p>
        </w:tc>
        <w:tc>
          <w:tcPr>
            <w:tcW w:w="5386" w:type="dxa"/>
            <w:vAlign w:val="center"/>
          </w:tcPr>
          <w:p>
            <w:pPr>
              <w:pStyle w:val="12"/>
            </w:pPr>
            <w:r>
              <w:t>评审中心审定价格低于预算26%</w:t>
            </w:r>
          </w:p>
        </w:tc>
        <w:tc>
          <w:tcPr>
            <w:tcW w:w="2268" w:type="dxa"/>
            <w:vAlign w:val="center"/>
          </w:tcPr>
          <w:p>
            <w:pPr>
              <w:pStyle w:val="12"/>
            </w:pPr>
            <w:r>
              <w:t>≥95评审中心审定价格低于预算26%</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≥95生态效益增长率</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排除文物险情，延缓古建筑寿命，10年内围墙不在维修</w:t>
            </w:r>
          </w:p>
        </w:tc>
        <w:tc>
          <w:tcPr>
            <w:tcW w:w="5386" w:type="dxa"/>
            <w:vAlign w:val="center"/>
          </w:tcPr>
          <w:p>
            <w:pPr>
              <w:pStyle w:val="12"/>
            </w:pPr>
            <w:r>
              <w:t>排除文物险情，延缓古建筑寿命，10年内围墙不在维修</w:t>
            </w:r>
          </w:p>
        </w:tc>
        <w:tc>
          <w:tcPr>
            <w:tcW w:w="2268" w:type="dxa"/>
            <w:vAlign w:val="center"/>
          </w:tcPr>
          <w:p>
            <w:pPr>
              <w:pStyle w:val="12"/>
            </w:pPr>
            <w:r>
              <w:t>≥95排除文物险情，延缓古建筑寿命，10年内围墙不在维修</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周围群众满意度90%</w:t>
            </w:r>
          </w:p>
        </w:tc>
        <w:tc>
          <w:tcPr>
            <w:tcW w:w="5386" w:type="dxa"/>
            <w:vAlign w:val="center"/>
          </w:tcPr>
          <w:p>
            <w:pPr>
              <w:pStyle w:val="12"/>
            </w:pPr>
            <w:r>
              <w:t>周围群众满意度90%</w:t>
            </w:r>
          </w:p>
        </w:tc>
        <w:tc>
          <w:tcPr>
            <w:tcW w:w="2268" w:type="dxa"/>
            <w:vAlign w:val="center"/>
          </w:tcPr>
          <w:p>
            <w:pPr>
              <w:pStyle w:val="12"/>
            </w:pPr>
            <w:r>
              <w:t>≥95周围群众满意度90%</w:t>
            </w:r>
          </w:p>
        </w:tc>
        <w:tc>
          <w:tcPr>
            <w:tcW w:w="1276" w:type="dxa"/>
            <w:vAlign w:val="center"/>
          </w:tcPr>
          <w:p>
            <w:pPr>
              <w:pStyle w:val="12"/>
            </w:pPr>
            <w:r>
              <w:t>文物保护法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5、净觉寺消防维护保养和电气检测绩效目标表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13022925P000083100037</w:t>
            </w:r>
          </w:p>
        </w:tc>
        <w:tc>
          <w:tcPr>
            <w:tcW w:w="2835" w:type="dxa"/>
            <w:vAlign w:val="center"/>
          </w:tcPr>
          <w:p>
            <w:pPr>
              <w:pStyle w:val="10"/>
            </w:pPr>
            <w:r>
              <w:t>项目名称</w:t>
            </w:r>
          </w:p>
        </w:tc>
        <w:tc>
          <w:tcPr>
            <w:tcW w:w="6095" w:type="dxa"/>
            <w:gridSpan w:val="3"/>
            <w:vAlign w:val="center"/>
          </w:tcPr>
          <w:p>
            <w:pPr>
              <w:pStyle w:val="12"/>
            </w:pPr>
            <w:r>
              <w:t>净觉寺消防维护保养和电气检测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净觉寺消防维护和电气检测每一年都要进行维修检测出具检测合格报告，以保证净觉寺消防安全系统正常运行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每月进行维护保养反映单位消防工作完成率，消防部门对重点防火单位的规定</w:t>
            </w:r>
          </w:p>
        </w:tc>
        <w:tc>
          <w:tcPr>
            <w:tcW w:w="5386" w:type="dxa"/>
            <w:vAlign w:val="center"/>
          </w:tcPr>
          <w:p>
            <w:pPr>
              <w:pStyle w:val="12"/>
            </w:pPr>
            <w:r>
              <w:t>每月进行维护保养反映单位消防工作完成率，消防部门对重点防火单位的规定</w:t>
            </w:r>
          </w:p>
        </w:tc>
        <w:tc>
          <w:tcPr>
            <w:tcW w:w="2268" w:type="dxa"/>
            <w:vAlign w:val="center"/>
          </w:tcPr>
          <w:p>
            <w:pPr>
              <w:pStyle w:val="12"/>
            </w:pPr>
            <w:r>
              <w:t>≥95净觉寺消防覆盖情况</w:t>
            </w:r>
          </w:p>
        </w:tc>
        <w:tc>
          <w:tcPr>
            <w:tcW w:w="1276" w:type="dxa"/>
            <w:vAlign w:val="center"/>
          </w:tcPr>
          <w:p>
            <w:pPr>
              <w:pStyle w:val="12"/>
            </w:pPr>
            <w:r>
              <w:t>实际检测覆盖情况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给水系统报警系统全面检测，反映消防系统运行状态，文物古建筑的防火要求</w:t>
            </w:r>
          </w:p>
        </w:tc>
        <w:tc>
          <w:tcPr>
            <w:tcW w:w="5386" w:type="dxa"/>
            <w:vAlign w:val="center"/>
          </w:tcPr>
          <w:p>
            <w:pPr>
              <w:pStyle w:val="12"/>
            </w:pPr>
            <w:r>
              <w:t>给水系统报警系统全面检测，反映消防系统运行状态，文物古建筑的防火要求</w:t>
            </w:r>
          </w:p>
        </w:tc>
        <w:tc>
          <w:tcPr>
            <w:tcW w:w="2268" w:type="dxa"/>
            <w:vAlign w:val="center"/>
          </w:tcPr>
          <w:p>
            <w:pPr>
              <w:pStyle w:val="12"/>
            </w:pPr>
            <w:r>
              <w:t>≥95检测达标率达到90%</w:t>
            </w:r>
          </w:p>
        </w:tc>
        <w:tc>
          <w:tcPr>
            <w:tcW w:w="1276" w:type="dxa"/>
            <w:vAlign w:val="center"/>
          </w:tcPr>
          <w:p>
            <w:pPr>
              <w:pStyle w:val="12"/>
            </w:pPr>
            <w:r>
              <w:t>实际检测达标率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2025全年</w:t>
            </w:r>
          </w:p>
        </w:tc>
        <w:tc>
          <w:tcPr>
            <w:tcW w:w="5386" w:type="dxa"/>
            <w:vAlign w:val="center"/>
          </w:tcPr>
          <w:p>
            <w:pPr>
              <w:pStyle w:val="12"/>
            </w:pPr>
            <w:r>
              <w:t>2025全年</w:t>
            </w:r>
          </w:p>
        </w:tc>
        <w:tc>
          <w:tcPr>
            <w:tcW w:w="2268" w:type="dxa"/>
            <w:vAlign w:val="center"/>
          </w:tcPr>
          <w:p>
            <w:pPr>
              <w:pStyle w:val="12"/>
            </w:pPr>
            <w:r>
              <w:t>≥95各项检测任务达到90%以上</w:t>
            </w:r>
          </w:p>
        </w:tc>
        <w:tc>
          <w:tcPr>
            <w:tcW w:w="1276" w:type="dxa"/>
            <w:vAlign w:val="center"/>
          </w:tcPr>
          <w:p>
            <w:pPr>
              <w:pStyle w:val="12"/>
            </w:pPr>
            <w:r>
              <w:t>实际完成率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5万元</w:t>
            </w:r>
          </w:p>
        </w:tc>
        <w:tc>
          <w:tcPr>
            <w:tcW w:w="5386" w:type="dxa"/>
            <w:vAlign w:val="center"/>
          </w:tcPr>
          <w:p>
            <w:pPr>
              <w:pStyle w:val="12"/>
            </w:pPr>
            <w:r>
              <w:t>5万元</w:t>
            </w:r>
          </w:p>
        </w:tc>
        <w:tc>
          <w:tcPr>
            <w:tcW w:w="2268" w:type="dxa"/>
            <w:vAlign w:val="center"/>
          </w:tcPr>
          <w:p>
            <w:pPr>
              <w:pStyle w:val="12"/>
            </w:pPr>
            <w:r>
              <w:t>≥95对消防设施及各种电气检测成本控制达到90%</w:t>
            </w:r>
          </w:p>
        </w:tc>
        <w:tc>
          <w:tcPr>
            <w:tcW w:w="1276" w:type="dxa"/>
            <w:vAlign w:val="center"/>
          </w:tcPr>
          <w:p>
            <w:pPr>
              <w:pStyle w:val="12"/>
            </w:pPr>
            <w:r>
              <w:t>消防维护保养合同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延缓消防系统寿命</w:t>
            </w:r>
          </w:p>
        </w:tc>
        <w:tc>
          <w:tcPr>
            <w:tcW w:w="5386" w:type="dxa"/>
            <w:vAlign w:val="center"/>
          </w:tcPr>
          <w:p>
            <w:pPr>
              <w:pStyle w:val="12"/>
            </w:pPr>
            <w:r>
              <w:t>延缓消防系统寿命</w:t>
            </w:r>
          </w:p>
        </w:tc>
        <w:tc>
          <w:tcPr>
            <w:tcW w:w="2268" w:type="dxa"/>
            <w:vAlign w:val="center"/>
          </w:tcPr>
          <w:p>
            <w:pPr>
              <w:pStyle w:val="12"/>
            </w:pPr>
            <w:r>
              <w:t>≥95消防系统不用大型维修，每次维修费用不超过5000元</w:t>
            </w:r>
          </w:p>
        </w:tc>
        <w:tc>
          <w:tcPr>
            <w:tcW w:w="1276" w:type="dxa"/>
            <w:vAlign w:val="center"/>
          </w:tcPr>
          <w:p>
            <w:pPr>
              <w:pStyle w:val="12"/>
            </w:pPr>
            <w:r>
              <w:t>消防系统施工合同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为文物古建筑的火灾隐患保驾护航</w:t>
            </w:r>
          </w:p>
        </w:tc>
        <w:tc>
          <w:tcPr>
            <w:tcW w:w="5386" w:type="dxa"/>
            <w:vAlign w:val="center"/>
          </w:tcPr>
          <w:p>
            <w:pPr>
              <w:pStyle w:val="12"/>
            </w:pPr>
            <w:r>
              <w:t>为文物古建筑的火灾隐患保驾护航</w:t>
            </w:r>
          </w:p>
        </w:tc>
        <w:tc>
          <w:tcPr>
            <w:tcW w:w="2268" w:type="dxa"/>
            <w:vAlign w:val="center"/>
          </w:tcPr>
          <w:p>
            <w:pPr>
              <w:pStyle w:val="12"/>
            </w:pPr>
            <w:r>
              <w:t>≥95有火险及时报警及时扑灭反映救火能力，消防系统要求。</w:t>
            </w:r>
          </w:p>
        </w:tc>
        <w:tc>
          <w:tcPr>
            <w:tcW w:w="1276" w:type="dxa"/>
            <w:vAlign w:val="center"/>
          </w:tcPr>
          <w:p>
            <w:pPr>
              <w:pStyle w:val="12"/>
            </w:pPr>
            <w:r>
              <w:t>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绿化美化景区环境拓展游览空间</w:t>
            </w:r>
          </w:p>
        </w:tc>
        <w:tc>
          <w:tcPr>
            <w:tcW w:w="5386" w:type="dxa"/>
            <w:vAlign w:val="center"/>
          </w:tcPr>
          <w:p>
            <w:pPr>
              <w:pStyle w:val="12"/>
            </w:pPr>
            <w:r>
              <w:t>绿化美化景区环境拓展游览空间</w:t>
            </w:r>
          </w:p>
        </w:tc>
        <w:tc>
          <w:tcPr>
            <w:tcW w:w="2268" w:type="dxa"/>
            <w:vAlign w:val="center"/>
          </w:tcPr>
          <w:p>
            <w:pPr>
              <w:pStyle w:val="12"/>
            </w:pPr>
            <w:r>
              <w:t>≥95绿化美化景区环境拓展游览空间</w:t>
            </w:r>
          </w:p>
        </w:tc>
        <w:tc>
          <w:tcPr>
            <w:tcW w:w="1276" w:type="dxa"/>
            <w:vAlign w:val="center"/>
          </w:tcPr>
          <w:p>
            <w:pPr>
              <w:pStyle w:val="12"/>
            </w:pPr>
            <w:r>
              <w:t>实际使用性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长期使用性，能够在一定时期内使用</w:t>
            </w:r>
          </w:p>
        </w:tc>
        <w:tc>
          <w:tcPr>
            <w:tcW w:w="5386" w:type="dxa"/>
            <w:vAlign w:val="center"/>
          </w:tcPr>
          <w:p>
            <w:pPr>
              <w:pStyle w:val="12"/>
            </w:pPr>
            <w:r>
              <w:t>长期使用性，能够在一定时期内使用</w:t>
            </w:r>
          </w:p>
        </w:tc>
        <w:tc>
          <w:tcPr>
            <w:tcW w:w="2268" w:type="dxa"/>
            <w:vAlign w:val="center"/>
          </w:tcPr>
          <w:p>
            <w:pPr>
              <w:pStyle w:val="12"/>
            </w:pPr>
            <w:r>
              <w:t>≥95长期使用性，能够在一定时期内使用</w:t>
            </w:r>
          </w:p>
        </w:tc>
        <w:tc>
          <w:tcPr>
            <w:tcW w:w="1276" w:type="dxa"/>
            <w:vAlign w:val="center"/>
          </w:tcPr>
          <w:p>
            <w:pPr>
              <w:pStyle w:val="12"/>
            </w:pPr>
            <w:r>
              <w:t>群众满意度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争取游客满意度90%以上</w:t>
            </w:r>
          </w:p>
        </w:tc>
        <w:tc>
          <w:tcPr>
            <w:tcW w:w="5386" w:type="dxa"/>
            <w:vAlign w:val="center"/>
          </w:tcPr>
          <w:p>
            <w:pPr>
              <w:pStyle w:val="12"/>
            </w:pPr>
            <w:r>
              <w:t>争取游客满意度90%以上</w:t>
            </w:r>
          </w:p>
        </w:tc>
        <w:tc>
          <w:tcPr>
            <w:tcW w:w="2268" w:type="dxa"/>
            <w:vAlign w:val="center"/>
          </w:tcPr>
          <w:p>
            <w:pPr>
              <w:pStyle w:val="12"/>
            </w:pPr>
            <w:r>
              <w:t>≥95群众对景区内部的整体安全满意度达到90%</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6、重点文物保护单位维护保养绩效目标表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13022925P00008310004T</w:t>
            </w:r>
          </w:p>
        </w:tc>
        <w:tc>
          <w:tcPr>
            <w:tcW w:w="2835" w:type="dxa"/>
            <w:vAlign w:val="center"/>
          </w:tcPr>
          <w:p>
            <w:pPr>
              <w:pStyle w:val="10"/>
            </w:pPr>
            <w:r>
              <w:t>项目名称</w:t>
            </w:r>
          </w:p>
        </w:tc>
        <w:tc>
          <w:tcPr>
            <w:tcW w:w="6095" w:type="dxa"/>
            <w:gridSpan w:val="3"/>
            <w:vAlign w:val="center"/>
          </w:tcPr>
          <w:p>
            <w:pPr>
              <w:pStyle w:val="12"/>
            </w:pPr>
            <w:r>
              <w:t>重点文物保护单位维护保养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为实现净觉寺，江浩故居文物的永续保护和利用，最大化控制文物损害范围，用最少的钱使文物及时得到维护保养，避免文物遭人破坏，需要专职保护员看护。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看护全县7处重点文物保护单位</w:t>
            </w:r>
          </w:p>
        </w:tc>
        <w:tc>
          <w:tcPr>
            <w:tcW w:w="5386" w:type="dxa"/>
            <w:vAlign w:val="center"/>
          </w:tcPr>
          <w:p>
            <w:pPr>
              <w:pStyle w:val="12"/>
            </w:pPr>
            <w:r>
              <w:t>看护全县7处重点文物保护单位及重点区域</w:t>
            </w:r>
          </w:p>
        </w:tc>
        <w:tc>
          <w:tcPr>
            <w:tcW w:w="2268" w:type="dxa"/>
            <w:vAlign w:val="center"/>
          </w:tcPr>
          <w:p>
            <w:pPr>
              <w:pStyle w:val="12"/>
            </w:pPr>
            <w:r>
              <w:t>≥95看护全县7处重点文物保护单位</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及时维修，不出现扩大范围</w:t>
            </w:r>
          </w:p>
        </w:tc>
        <w:tc>
          <w:tcPr>
            <w:tcW w:w="5386" w:type="dxa"/>
            <w:vAlign w:val="center"/>
          </w:tcPr>
          <w:p>
            <w:pPr>
              <w:pStyle w:val="12"/>
            </w:pPr>
            <w:r>
              <w:t>及时维修，不出现扩大范围</w:t>
            </w:r>
          </w:p>
        </w:tc>
        <w:tc>
          <w:tcPr>
            <w:tcW w:w="2268" w:type="dxa"/>
            <w:vAlign w:val="center"/>
          </w:tcPr>
          <w:p>
            <w:pPr>
              <w:pStyle w:val="12"/>
            </w:pPr>
            <w:r>
              <w:t>≥95及时维修，不出现扩大范围</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2025年全年</w:t>
            </w:r>
          </w:p>
        </w:tc>
        <w:tc>
          <w:tcPr>
            <w:tcW w:w="5386" w:type="dxa"/>
            <w:vAlign w:val="center"/>
          </w:tcPr>
          <w:p>
            <w:pPr>
              <w:pStyle w:val="12"/>
            </w:pPr>
            <w:r>
              <w:t>2025年年末支出完毕</w:t>
            </w:r>
          </w:p>
        </w:tc>
        <w:tc>
          <w:tcPr>
            <w:tcW w:w="2268" w:type="dxa"/>
            <w:vAlign w:val="center"/>
          </w:tcPr>
          <w:p>
            <w:pPr>
              <w:pStyle w:val="12"/>
            </w:pPr>
            <w:r>
              <w:t>≥952025年年末支出完毕</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2万元</w:t>
            </w:r>
          </w:p>
        </w:tc>
        <w:tc>
          <w:tcPr>
            <w:tcW w:w="5386" w:type="dxa"/>
            <w:vAlign w:val="center"/>
          </w:tcPr>
          <w:p>
            <w:pPr>
              <w:pStyle w:val="12"/>
            </w:pPr>
            <w:r>
              <w:t>项目年需资金2万元</w:t>
            </w:r>
          </w:p>
        </w:tc>
        <w:tc>
          <w:tcPr>
            <w:tcW w:w="2268" w:type="dxa"/>
            <w:vAlign w:val="center"/>
          </w:tcPr>
          <w:p>
            <w:pPr>
              <w:pStyle w:val="12"/>
            </w:pPr>
            <w:r>
              <w:t>≥95项目年需资金2万元</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重点文物保护单位维护保养</w:t>
            </w:r>
          </w:p>
        </w:tc>
        <w:tc>
          <w:tcPr>
            <w:tcW w:w="5386" w:type="dxa"/>
            <w:vAlign w:val="center"/>
          </w:tcPr>
          <w:p>
            <w:pPr>
              <w:pStyle w:val="12"/>
            </w:pPr>
            <w:r>
              <w:t>重点文物保护单位维护保养</w:t>
            </w:r>
          </w:p>
        </w:tc>
        <w:tc>
          <w:tcPr>
            <w:tcW w:w="2268" w:type="dxa"/>
            <w:vAlign w:val="center"/>
          </w:tcPr>
          <w:p>
            <w:pPr>
              <w:pStyle w:val="12"/>
            </w:pPr>
            <w:r>
              <w:t>≥95重点文物保护单位维护保养</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保护文化遗产，传承中华文化</w:t>
            </w:r>
          </w:p>
        </w:tc>
        <w:tc>
          <w:tcPr>
            <w:tcW w:w="5386" w:type="dxa"/>
            <w:vAlign w:val="center"/>
          </w:tcPr>
          <w:p>
            <w:pPr>
              <w:pStyle w:val="12"/>
            </w:pPr>
            <w:r>
              <w:t>保护文化遗产，传承中华文化</w:t>
            </w:r>
          </w:p>
        </w:tc>
        <w:tc>
          <w:tcPr>
            <w:tcW w:w="2268" w:type="dxa"/>
            <w:vAlign w:val="center"/>
          </w:tcPr>
          <w:p>
            <w:pPr>
              <w:pStyle w:val="12"/>
            </w:pPr>
            <w:r>
              <w:t>≥95保护文化遗产，传承中华文化</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文物传承有序</w:t>
            </w:r>
          </w:p>
        </w:tc>
        <w:tc>
          <w:tcPr>
            <w:tcW w:w="5386" w:type="dxa"/>
            <w:vAlign w:val="center"/>
          </w:tcPr>
          <w:p>
            <w:pPr>
              <w:pStyle w:val="12"/>
            </w:pPr>
            <w:r>
              <w:t>文物传承有序</w:t>
            </w:r>
          </w:p>
        </w:tc>
        <w:tc>
          <w:tcPr>
            <w:tcW w:w="2268" w:type="dxa"/>
            <w:vAlign w:val="center"/>
          </w:tcPr>
          <w:p>
            <w:pPr>
              <w:pStyle w:val="12"/>
            </w:pPr>
            <w:r>
              <w:t>≥95文物传承有序</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保护文物功在当代，利在千秋</w:t>
            </w:r>
          </w:p>
        </w:tc>
        <w:tc>
          <w:tcPr>
            <w:tcW w:w="5386" w:type="dxa"/>
            <w:vAlign w:val="center"/>
          </w:tcPr>
          <w:p>
            <w:pPr>
              <w:pStyle w:val="12"/>
            </w:pPr>
            <w:r>
              <w:t>保护文物功在当代，利在千秋</w:t>
            </w:r>
          </w:p>
        </w:tc>
        <w:tc>
          <w:tcPr>
            <w:tcW w:w="2268" w:type="dxa"/>
            <w:vAlign w:val="center"/>
          </w:tcPr>
          <w:p>
            <w:pPr>
              <w:pStyle w:val="12"/>
            </w:pPr>
            <w:r>
              <w:t>≥95保护文物功在当代，利在千秋</w:t>
            </w:r>
          </w:p>
        </w:tc>
        <w:tc>
          <w:tcPr>
            <w:tcW w:w="1276" w:type="dxa"/>
            <w:vAlign w:val="center"/>
          </w:tcPr>
          <w:p>
            <w:pPr>
              <w:pStyle w:val="12"/>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全县百姓对文物保护工作满意</w:t>
            </w:r>
          </w:p>
        </w:tc>
        <w:tc>
          <w:tcPr>
            <w:tcW w:w="5386" w:type="dxa"/>
            <w:vAlign w:val="center"/>
          </w:tcPr>
          <w:p>
            <w:pPr>
              <w:pStyle w:val="12"/>
            </w:pPr>
            <w:r>
              <w:t>全县百姓对文物保护工作满意</w:t>
            </w:r>
          </w:p>
        </w:tc>
        <w:tc>
          <w:tcPr>
            <w:tcW w:w="2268" w:type="dxa"/>
            <w:vAlign w:val="center"/>
          </w:tcPr>
          <w:p>
            <w:pPr>
              <w:pStyle w:val="12"/>
            </w:pPr>
            <w:r>
              <w:t>≥95全县百姓对文物保护工作满意</w:t>
            </w:r>
          </w:p>
        </w:tc>
        <w:tc>
          <w:tcPr>
            <w:tcW w:w="1276" w:type="dxa"/>
            <w:vAlign w:val="center"/>
          </w:tcPr>
          <w:p>
            <w:pPr>
              <w:pStyle w:val="12"/>
            </w:pPr>
            <w:r>
              <w:t>文物保护法</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355001玉田县文物管理所本级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玉田县文物管理所本级上年末固定资产金额为2549314.57万元（详见下表）。本年度拟购置固定资产总额为0.00万元，已按要求列入政府采购预算，详见政府采购预算表。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355001玉田县文物管理所本级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2549314.57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1717029.93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181</w:t>
            </w:r>
          </w:p>
        </w:tc>
        <w:tc>
          <w:tcPr>
            <w:tcW w:w="2835" w:type="dxa"/>
            <w:vAlign w:val="center"/>
          </w:tcPr>
          <w:p>
            <w:pPr>
              <w:pStyle w:val="11"/>
            </w:pPr>
            <w:r>
              <w:t>832284.64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2CA477C"/>
    <w:rsid w:val="5DFB481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3</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Administrator</cp:lastModifiedBy>
  <dcterms:modified xsi:type="dcterms:W3CDTF">2025-01-23T07:01:17Z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