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玉田县供销社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玉田县供销社编制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1.食盐储备绩效目标表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</w:p>
    <w:p>
      <w:pPr>
        <w:pStyle w:val="插入文本样式-插入总体目标文件"/>
      </w:pPr>
    </w:p>
    <w:p>
      <w:pPr>
        <w:pStyle w:val="插入文本样式-插入总体目标文件"/>
      </w:pPr>
      <w:r>
        <w:t xml:space="preserve">供销社立足服务乡村振兴工作大局，深入落实《供销合作社条例》，继续深入推进供销合作社综合改革，着力构建为农服务基层组织体系、农业社会化服务体系、农村现代流通网络服务体系、农村综合信息服务体系、农村合作金融服务体系建设，主动作为，全面提升为农服务水平，努力开创供销合作社事业发展新局面。</w:t>
      </w:r>
    </w:p>
    <w:p>
      <w:pPr>
        <w:pStyle w:val="插入文本样式-插入总体目标文件"/>
      </w:pPr>
    </w:p>
    <w:p>
      <w:pPr>
        <w:pStyle w:val="插入文本样式-插入总体目标文件"/>
      </w:pPr>
    </w:p>
    <w:p>
      <w:pPr>
        <w:pStyle w:val="插入文本样式-插入总体目标文件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日常公用经费，年初预算安排193126元。项目主要目标为圆满完成2025年供销社各项任务.资金累计支出进度3月底、6月底、9月底、12月底分别达到25%、50%、75%、100%。项目共设产出指标、效果指标、满意度指标三个一级指标，下设9个二、三级指标。具体为：1、产出指标－实效指标－完成率，指标值为＞＝90%。2、效果指标－社会效果指标－意见建议采纳率，指标值为＞＝90%。3、满意度指标－服务对象满意度－参与者满意度情况，指标值为＞＝95% 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人员经费支出，年初预算安排2286499.7元,项目主要目标为圆满完成2025年供销社各项任务.资金累计支出进度3月底、6月底、10月底、12月底分别达到25%、50%、75%、100%。项目共设产出指标、效果指标、满意度指标三个一级指标，下设9个二、三级指标。具体为：1、产出指标－实效指标－完成率，指标值为＞＝90%。2、效果指标－社会效果指标－意见建议采纳率，指标值为＞＝90%。3、满意度指标－服务对象满意度－参与者满意度情况，指标值为＞＝95% 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扎实推进农业社会化服务项目。重点支持小农户接受农业社会化服务，服务小农户的面积占比达88％，让广大小农户受益。社银合作打造为农服务新模式。玉田县供销社主动与县农商银行开展合作，积极推动“金融+供销”的服务新模式，不断深化社银联动机制，解决社员资金难题。聚焦关注供销系统基层骨干企业发展，在资金、利率上满足企业运营及重大项目建设资金需求。在以农资供应为主线推进农事服务全产业链服务过程中，针对新型农业主体在农业生产中遇到的资金难题，联合农商银行推出“农资贷”金融服务模式。聚焦关注基层为农服务中心建设，将系统经营网点发展为金融服务点。扎实推进“绿色农资”升级行动试点工作。聚焦巩固拓展供销社农资主渠道优势，不断创新优化农资保供。要继续完善制度建设。加强支出管理和绩效运行监控，做好绩效自评，规范财务资产管理，不断加强内部监督和宣传培训调研。持续推进省级村社共建试点县建设。积极开展联合合作，引入更多新型经营主体，多种方式开展具有供销合作社特色的为农服务新业务。创新为农服务新模式，推动系统农业社会化服务提质。针对基层社农业主体在农业生产中遇到的资金难题，联合农商银行推出“农资贷”金融服务模式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1.食盐储备绩效目标表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975001玉田县供销社本级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13022925P00JXC410270K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食盐储备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用于食盐储备，保障本县盐业市场稳定。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1.保持本县盐业市场的稳定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储盐吨数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四个月储盐吨数大于等于408吨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≥408吨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保证食盐储备工作正常开展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保证食盐储备工作正常开展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食盐储备按月完成100%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食盐储备按月完成100%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项目资金支付率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资金支付占总额的比率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保障本县重要物资储备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保障本县重要物资储备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保障本县盐业市场稳定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保障本县盐业市场稳定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≥90社会效益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保证本县人民基本用盐需求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保证本县人民基本用盐需求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≥90社会效益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完成食盐储备额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完成食盐储备额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≥90社会效益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8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2025-01-19T15:30:08Z</dcterms:created>
  <dcterms:modified xsi:type="dcterms:W3CDTF">2025-01-19T15:30:08Z</dcterms:modified>
</cp:coreProperties>
</file>