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319001玉田县审计局本级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5278987.46</w:t>
            </w:r>
          </w:p>
        </w:tc>
        <w:tc>
          <w:tcPr>
            <w:tcW w:w="4535" w:type="dxa"/>
            <w:vAlign w:val="center"/>
          </w:tcPr>
          <w:p>
            <w:pPr>
              <w:pStyle w:val="12"/>
            </w:pPr>
            <w:r>
              <w:t>一、一般公共服务支出</w:t>
            </w:r>
          </w:p>
        </w:tc>
        <w:tc>
          <w:tcPr>
            <w:tcW w:w="2126" w:type="dxa"/>
            <w:vAlign w:val="center"/>
          </w:tcPr>
          <w:p>
            <w:pPr>
              <w:pStyle w:val="11"/>
            </w:pPr>
            <w:r>
              <w:t>5216987.46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5278987.46</w:t>
            </w:r>
          </w:p>
        </w:tc>
        <w:tc>
          <w:tcPr>
            <w:tcW w:w="4535" w:type="dxa"/>
            <w:vAlign w:val="center"/>
          </w:tcPr>
          <w:p>
            <w:pPr>
              <w:pStyle w:val="14"/>
            </w:pPr>
            <w:r>
              <w:t>本年支出合计</w:t>
            </w:r>
          </w:p>
        </w:tc>
        <w:tc>
          <w:tcPr>
            <w:tcW w:w="2126" w:type="dxa"/>
            <w:vAlign w:val="center"/>
          </w:tcPr>
          <w:p>
            <w:pPr>
              <w:pStyle w:val="15"/>
            </w:pPr>
            <w:r>
              <w:t>5278987.46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5278987.46</w:t>
            </w:r>
          </w:p>
        </w:tc>
        <w:tc>
          <w:tcPr>
            <w:tcW w:w="4535" w:type="dxa"/>
            <w:vAlign w:val="center"/>
          </w:tcPr>
          <w:p>
            <w:pPr>
              <w:pStyle w:val="14"/>
            </w:pPr>
            <w:r>
              <w:t>支出总计</w:t>
            </w:r>
          </w:p>
        </w:tc>
        <w:tc>
          <w:tcPr>
            <w:tcW w:w="2126" w:type="dxa"/>
            <w:vAlign w:val="center"/>
          </w:tcPr>
          <w:p>
            <w:pPr>
              <w:pStyle w:val="15"/>
            </w:pPr>
            <w:r>
              <w:t>5278987.46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319001玉田县审计局本级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5278987.46</w:t>
            </w:r>
          </w:p>
        </w:tc>
        <w:tc>
          <w:tcPr>
            <w:tcW w:w="1134" w:type="dxa"/>
            <w:vAlign w:val="center"/>
          </w:tcPr>
          <w:p>
            <w:pPr>
              <w:pStyle w:val="15"/>
            </w:pPr>
            <w:r>
              <w:t>5278987.46</w:t>
            </w:r>
          </w:p>
        </w:tc>
        <w:tc>
          <w:tcPr>
            <w:tcW w:w="1134" w:type="dxa"/>
            <w:vAlign w:val="center"/>
          </w:tcPr>
          <w:p>
            <w:pPr>
              <w:pStyle w:val="15"/>
            </w:pPr>
            <w:r>
              <w:t>5278987.46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5216987.46</w:t>
            </w:r>
          </w:p>
        </w:tc>
        <w:tc>
          <w:tcPr>
            <w:tcW w:w="1134" w:type="dxa"/>
            <w:vAlign w:val="center"/>
          </w:tcPr>
          <w:p>
            <w:pPr>
              <w:pStyle w:val="11"/>
            </w:pPr>
            <w:r>
              <w:t>5216987.46</w:t>
            </w:r>
          </w:p>
        </w:tc>
        <w:tc>
          <w:tcPr>
            <w:tcW w:w="1134" w:type="dxa"/>
            <w:vAlign w:val="center"/>
          </w:tcPr>
          <w:p>
            <w:pPr>
              <w:pStyle w:val="11"/>
            </w:pPr>
            <w:r>
              <w:t>5216987.46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5216987.46</w:t>
            </w:r>
          </w:p>
        </w:tc>
        <w:tc>
          <w:tcPr>
            <w:tcW w:w="1134" w:type="dxa"/>
            <w:vAlign w:val="center"/>
          </w:tcPr>
          <w:p>
            <w:pPr>
              <w:pStyle w:val="11"/>
            </w:pPr>
            <w:r>
              <w:t>5216987.46</w:t>
            </w:r>
          </w:p>
        </w:tc>
        <w:tc>
          <w:tcPr>
            <w:tcW w:w="1134" w:type="dxa"/>
            <w:vAlign w:val="center"/>
          </w:tcPr>
          <w:p>
            <w:pPr>
              <w:pStyle w:val="11"/>
            </w:pPr>
            <w:r>
              <w:t>5216987.46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4656059.46</w:t>
            </w:r>
          </w:p>
        </w:tc>
        <w:tc>
          <w:tcPr>
            <w:tcW w:w="1134" w:type="dxa"/>
            <w:vAlign w:val="center"/>
          </w:tcPr>
          <w:p>
            <w:pPr>
              <w:pStyle w:val="11"/>
            </w:pPr>
            <w:r>
              <w:t>4656059.46</w:t>
            </w:r>
          </w:p>
        </w:tc>
        <w:tc>
          <w:tcPr>
            <w:tcW w:w="1134" w:type="dxa"/>
            <w:vAlign w:val="center"/>
          </w:tcPr>
          <w:p>
            <w:pPr>
              <w:pStyle w:val="11"/>
            </w:pPr>
            <w:r>
              <w:t>4656059.46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560928.00</w:t>
            </w:r>
          </w:p>
        </w:tc>
        <w:tc>
          <w:tcPr>
            <w:tcW w:w="1134" w:type="dxa"/>
            <w:vAlign w:val="center"/>
          </w:tcPr>
          <w:p>
            <w:pPr>
              <w:pStyle w:val="11"/>
            </w:pPr>
            <w:r>
              <w:t>560928.00</w:t>
            </w:r>
          </w:p>
        </w:tc>
        <w:tc>
          <w:tcPr>
            <w:tcW w:w="1134" w:type="dxa"/>
            <w:vAlign w:val="center"/>
          </w:tcPr>
          <w:p>
            <w:pPr>
              <w:pStyle w:val="11"/>
            </w:pPr>
            <w:r>
              <w:t>560928.00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r>
              <w:t>62000.00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319001玉田县审计局本级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5278987.46</w:t>
            </w:r>
          </w:p>
        </w:tc>
        <w:tc>
          <w:tcPr>
            <w:tcW w:w="1361" w:type="dxa"/>
            <w:vAlign w:val="center"/>
          </w:tcPr>
          <w:p>
            <w:pPr>
              <w:pStyle w:val="15"/>
            </w:pPr>
            <w:r>
              <w:t>4656059.46</w:t>
            </w:r>
          </w:p>
        </w:tc>
        <w:tc>
          <w:tcPr>
            <w:tcW w:w="1361" w:type="dxa"/>
            <w:vAlign w:val="center"/>
          </w:tcPr>
          <w:p>
            <w:pPr>
              <w:pStyle w:val="15"/>
            </w:pPr>
            <w:r>
              <w:t>622928.00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5216987.46</w:t>
            </w:r>
          </w:p>
        </w:tc>
        <w:tc>
          <w:tcPr>
            <w:tcW w:w="1361" w:type="dxa"/>
            <w:vAlign w:val="center"/>
          </w:tcPr>
          <w:p>
            <w:pPr>
              <w:pStyle w:val="11"/>
            </w:pPr>
            <w:r>
              <w:t>4656059.46</w:t>
            </w:r>
          </w:p>
        </w:tc>
        <w:tc>
          <w:tcPr>
            <w:tcW w:w="1361" w:type="dxa"/>
            <w:vAlign w:val="center"/>
          </w:tcPr>
          <w:p>
            <w:pPr>
              <w:pStyle w:val="11"/>
            </w:pPr>
            <w:r>
              <w:t>560928.00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5216987.46</w:t>
            </w:r>
          </w:p>
        </w:tc>
        <w:tc>
          <w:tcPr>
            <w:tcW w:w="1361" w:type="dxa"/>
            <w:vAlign w:val="center"/>
          </w:tcPr>
          <w:p>
            <w:pPr>
              <w:pStyle w:val="11"/>
            </w:pPr>
            <w:r>
              <w:t>4656059.46</w:t>
            </w:r>
          </w:p>
        </w:tc>
        <w:tc>
          <w:tcPr>
            <w:tcW w:w="1361" w:type="dxa"/>
            <w:vAlign w:val="center"/>
          </w:tcPr>
          <w:p>
            <w:pPr>
              <w:pStyle w:val="11"/>
            </w:pPr>
            <w:r>
              <w:t>560928.00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4656059.46</w:t>
            </w:r>
          </w:p>
        </w:tc>
        <w:tc>
          <w:tcPr>
            <w:tcW w:w="1361" w:type="dxa"/>
            <w:vAlign w:val="center"/>
          </w:tcPr>
          <w:p>
            <w:pPr>
              <w:pStyle w:val="11"/>
            </w:pPr>
            <w:r>
              <w:t>4656059.46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560928.00</w:t>
            </w:r>
          </w:p>
        </w:tc>
        <w:tc>
          <w:tcPr>
            <w:tcW w:w="1361" w:type="dxa"/>
            <w:vAlign w:val="center"/>
          </w:tcPr>
          <w:p>
            <w:pPr>
              <w:pStyle w:val="11"/>
            </w:pPr>
          </w:p>
        </w:tc>
        <w:tc>
          <w:tcPr>
            <w:tcW w:w="1361" w:type="dxa"/>
            <w:vAlign w:val="center"/>
          </w:tcPr>
          <w:p>
            <w:pPr>
              <w:pStyle w:val="11"/>
            </w:pPr>
            <w:r>
              <w:t>560928.00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r>
              <w:t>62000.00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319001玉田县审计局本级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5278987.46</w:t>
            </w:r>
          </w:p>
        </w:tc>
        <w:tc>
          <w:tcPr>
            <w:tcW w:w="3402" w:type="dxa"/>
            <w:vAlign w:val="center"/>
          </w:tcPr>
          <w:p>
            <w:pPr>
              <w:pStyle w:val="12"/>
            </w:pPr>
            <w:r>
              <w:t>一、一般公共服务支出</w:t>
            </w:r>
          </w:p>
        </w:tc>
        <w:tc>
          <w:tcPr>
            <w:tcW w:w="1474" w:type="dxa"/>
            <w:vAlign w:val="center"/>
          </w:tcPr>
          <w:p>
            <w:pPr>
              <w:pStyle w:val="11"/>
            </w:pPr>
            <w:r>
              <w:t>5216987.46</w:t>
            </w:r>
          </w:p>
        </w:tc>
        <w:tc>
          <w:tcPr>
            <w:tcW w:w="1474" w:type="dxa"/>
            <w:vAlign w:val="center"/>
          </w:tcPr>
          <w:p>
            <w:pPr>
              <w:pStyle w:val="11"/>
            </w:pPr>
            <w:r>
              <w:t>5216987.46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62000.00</w:t>
            </w:r>
          </w:p>
        </w:tc>
        <w:tc>
          <w:tcPr>
            <w:tcW w:w="1474" w:type="dxa"/>
            <w:vAlign w:val="center"/>
          </w:tcPr>
          <w:p>
            <w:pPr>
              <w:pStyle w:val="11"/>
            </w:pPr>
            <w:r>
              <w:t>62000.00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5278987.46</w:t>
            </w:r>
          </w:p>
        </w:tc>
        <w:tc>
          <w:tcPr>
            <w:tcW w:w="3402" w:type="dxa"/>
            <w:vAlign w:val="center"/>
          </w:tcPr>
          <w:p>
            <w:pPr>
              <w:pStyle w:val="14"/>
            </w:pPr>
            <w:r>
              <w:t>本年支出合计</w:t>
            </w:r>
          </w:p>
        </w:tc>
        <w:tc>
          <w:tcPr>
            <w:tcW w:w="1474" w:type="dxa"/>
            <w:vAlign w:val="center"/>
          </w:tcPr>
          <w:p>
            <w:pPr>
              <w:pStyle w:val="15"/>
            </w:pPr>
            <w:r>
              <w:t>5278987.46</w:t>
            </w:r>
          </w:p>
        </w:tc>
        <w:tc>
          <w:tcPr>
            <w:tcW w:w="1474" w:type="dxa"/>
            <w:vAlign w:val="center"/>
          </w:tcPr>
          <w:p>
            <w:pPr>
              <w:pStyle w:val="15"/>
            </w:pPr>
            <w:r>
              <w:t>5278987.46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5278987.46</w:t>
            </w:r>
          </w:p>
        </w:tc>
        <w:tc>
          <w:tcPr>
            <w:tcW w:w="3402" w:type="dxa"/>
            <w:vAlign w:val="center"/>
          </w:tcPr>
          <w:p>
            <w:pPr>
              <w:pStyle w:val="14"/>
            </w:pPr>
            <w:r>
              <w:t>支出总计</w:t>
            </w:r>
          </w:p>
        </w:tc>
        <w:tc>
          <w:tcPr>
            <w:tcW w:w="1474" w:type="dxa"/>
            <w:vAlign w:val="center"/>
          </w:tcPr>
          <w:p>
            <w:pPr>
              <w:pStyle w:val="15"/>
            </w:pPr>
            <w:r>
              <w:t>5278987.46</w:t>
            </w:r>
          </w:p>
        </w:tc>
        <w:tc>
          <w:tcPr>
            <w:tcW w:w="1474" w:type="dxa"/>
            <w:vAlign w:val="center"/>
          </w:tcPr>
          <w:p>
            <w:pPr>
              <w:pStyle w:val="15"/>
            </w:pPr>
            <w:r>
              <w:t>5278987.46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319001玉田县审计局本级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5278987.46</w:t>
            </w:r>
          </w:p>
        </w:tc>
        <w:tc>
          <w:tcPr>
            <w:tcW w:w="2551" w:type="dxa"/>
            <w:vAlign w:val="center"/>
          </w:tcPr>
          <w:p>
            <w:pPr>
              <w:pStyle w:val="15"/>
            </w:pPr>
            <w:r>
              <w:t>4656059.46</w:t>
            </w:r>
          </w:p>
        </w:tc>
        <w:tc>
          <w:tcPr>
            <w:tcW w:w="2551" w:type="dxa"/>
            <w:vAlign w:val="center"/>
          </w:tcPr>
          <w:p>
            <w:pPr>
              <w:pStyle w:val="15"/>
            </w:pPr>
            <w:r>
              <w:t>622928.00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5216987.46</w:t>
            </w:r>
          </w:p>
        </w:tc>
        <w:tc>
          <w:tcPr>
            <w:tcW w:w="2551" w:type="dxa"/>
            <w:vAlign w:val="center"/>
          </w:tcPr>
          <w:p>
            <w:pPr>
              <w:pStyle w:val="11"/>
            </w:pPr>
            <w:r>
              <w:t>4656059.46</w:t>
            </w:r>
          </w:p>
        </w:tc>
        <w:tc>
          <w:tcPr>
            <w:tcW w:w="2551" w:type="dxa"/>
            <w:vAlign w:val="center"/>
          </w:tcPr>
          <w:p>
            <w:pPr>
              <w:pStyle w:val="11"/>
            </w:pPr>
            <w:r>
              <w:t>560928.00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5216987.46</w:t>
            </w:r>
          </w:p>
        </w:tc>
        <w:tc>
          <w:tcPr>
            <w:tcW w:w="2551" w:type="dxa"/>
            <w:vAlign w:val="center"/>
          </w:tcPr>
          <w:p>
            <w:pPr>
              <w:pStyle w:val="11"/>
            </w:pPr>
            <w:r>
              <w:t>4656059.46</w:t>
            </w:r>
          </w:p>
        </w:tc>
        <w:tc>
          <w:tcPr>
            <w:tcW w:w="2551" w:type="dxa"/>
            <w:vAlign w:val="center"/>
          </w:tcPr>
          <w:p>
            <w:pPr>
              <w:pStyle w:val="11"/>
            </w:pPr>
            <w:r>
              <w:t>560928.00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4656059.46</w:t>
            </w:r>
          </w:p>
        </w:tc>
        <w:tc>
          <w:tcPr>
            <w:tcW w:w="2551" w:type="dxa"/>
            <w:vAlign w:val="center"/>
          </w:tcPr>
          <w:p>
            <w:pPr>
              <w:pStyle w:val="11"/>
            </w:pPr>
            <w:r>
              <w:t>4656059.46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560928.00</w:t>
            </w:r>
          </w:p>
        </w:tc>
        <w:tc>
          <w:tcPr>
            <w:tcW w:w="2551" w:type="dxa"/>
            <w:vAlign w:val="center"/>
          </w:tcPr>
          <w:p>
            <w:pPr>
              <w:pStyle w:val="11"/>
            </w:pPr>
          </w:p>
        </w:tc>
        <w:tc>
          <w:tcPr>
            <w:tcW w:w="2551" w:type="dxa"/>
            <w:vAlign w:val="center"/>
          </w:tcPr>
          <w:p>
            <w:pPr>
              <w:pStyle w:val="11"/>
            </w:pPr>
            <w:r>
              <w:t>560928.00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319001玉田县审计局本级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4656059.46</w:t>
            </w:r>
          </w:p>
        </w:tc>
        <w:tc>
          <w:tcPr>
            <w:tcW w:w="2551" w:type="dxa"/>
            <w:vAlign w:val="center"/>
          </w:tcPr>
          <w:p>
            <w:pPr>
              <w:pStyle w:val="15"/>
            </w:pPr>
            <w:r>
              <w:t>4401793.46</w:t>
            </w:r>
          </w:p>
        </w:tc>
        <w:tc>
          <w:tcPr>
            <w:tcW w:w="2551" w:type="dxa"/>
            <w:vAlign w:val="center"/>
          </w:tcPr>
          <w:p>
            <w:pPr>
              <w:pStyle w:val="15"/>
            </w:pPr>
            <w:r>
              <w:t>254266.00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4108326.98</w:t>
            </w:r>
          </w:p>
        </w:tc>
        <w:tc>
          <w:tcPr>
            <w:tcW w:w="2551" w:type="dxa"/>
            <w:vAlign w:val="center"/>
          </w:tcPr>
          <w:p>
            <w:pPr>
              <w:pStyle w:val="11"/>
            </w:pPr>
            <w:r>
              <w:t>4108326.98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1366446.20</w:t>
            </w:r>
          </w:p>
        </w:tc>
        <w:tc>
          <w:tcPr>
            <w:tcW w:w="2551" w:type="dxa"/>
            <w:vAlign w:val="center"/>
          </w:tcPr>
          <w:p>
            <w:pPr>
              <w:pStyle w:val="11"/>
            </w:pPr>
            <w:r>
              <w:t>1366446.20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632700.00</w:t>
            </w:r>
          </w:p>
        </w:tc>
        <w:tc>
          <w:tcPr>
            <w:tcW w:w="2551" w:type="dxa"/>
            <w:vAlign w:val="center"/>
          </w:tcPr>
          <w:p>
            <w:pPr>
              <w:pStyle w:val="11"/>
            </w:pPr>
            <w:r>
              <w:t>632700.00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205296.00</w:t>
            </w:r>
          </w:p>
        </w:tc>
        <w:tc>
          <w:tcPr>
            <w:tcW w:w="2551" w:type="dxa"/>
            <w:vAlign w:val="center"/>
          </w:tcPr>
          <w:p>
            <w:pPr>
              <w:pStyle w:val="11"/>
            </w:pPr>
            <w:r>
              <w:t>205296.00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588952.29</w:t>
            </w:r>
          </w:p>
        </w:tc>
        <w:tc>
          <w:tcPr>
            <w:tcW w:w="2551" w:type="dxa"/>
            <w:vAlign w:val="center"/>
          </w:tcPr>
          <w:p>
            <w:pPr>
              <w:pStyle w:val="11"/>
            </w:pPr>
            <w:r>
              <w:t>588952.29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407327.25</w:t>
            </w:r>
          </w:p>
        </w:tc>
        <w:tc>
          <w:tcPr>
            <w:tcW w:w="2551" w:type="dxa"/>
            <w:vAlign w:val="center"/>
          </w:tcPr>
          <w:p>
            <w:pPr>
              <w:pStyle w:val="11"/>
            </w:pPr>
            <w:r>
              <w:t>407327.25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259654.73</w:t>
            </w:r>
          </w:p>
        </w:tc>
        <w:tc>
          <w:tcPr>
            <w:tcW w:w="2551" w:type="dxa"/>
            <w:vAlign w:val="center"/>
          </w:tcPr>
          <w:p>
            <w:pPr>
              <w:pStyle w:val="11"/>
            </w:pPr>
            <w:r>
              <w:t>259654.73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179268.10</w:t>
            </w:r>
          </w:p>
        </w:tc>
        <w:tc>
          <w:tcPr>
            <w:tcW w:w="2551" w:type="dxa"/>
            <w:vAlign w:val="center"/>
          </w:tcPr>
          <w:p>
            <w:pPr>
              <w:pStyle w:val="11"/>
            </w:pPr>
            <w:r>
              <w:t>179268.10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44817.02</w:t>
            </w:r>
          </w:p>
        </w:tc>
        <w:tc>
          <w:tcPr>
            <w:tcW w:w="2551" w:type="dxa"/>
            <w:vAlign w:val="center"/>
          </w:tcPr>
          <w:p>
            <w:pPr>
              <w:pStyle w:val="11"/>
            </w:pPr>
            <w:r>
              <w:t>44817.02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316443.39</w:t>
            </w:r>
          </w:p>
        </w:tc>
        <w:tc>
          <w:tcPr>
            <w:tcW w:w="2551" w:type="dxa"/>
            <w:vAlign w:val="center"/>
          </w:tcPr>
          <w:p>
            <w:pPr>
              <w:pStyle w:val="11"/>
            </w:pPr>
            <w:r>
              <w:t>316443.39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107422.00</w:t>
            </w:r>
          </w:p>
        </w:tc>
        <w:tc>
          <w:tcPr>
            <w:tcW w:w="2551" w:type="dxa"/>
            <w:vAlign w:val="center"/>
          </w:tcPr>
          <w:p>
            <w:pPr>
              <w:pStyle w:val="11"/>
            </w:pPr>
            <w:r>
              <w:t>107422.00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254266.00</w:t>
            </w:r>
          </w:p>
        </w:tc>
        <w:tc>
          <w:tcPr>
            <w:tcW w:w="2551" w:type="dxa"/>
            <w:vAlign w:val="center"/>
          </w:tcPr>
          <w:p>
            <w:pPr>
              <w:pStyle w:val="11"/>
            </w:pPr>
          </w:p>
        </w:tc>
        <w:tc>
          <w:tcPr>
            <w:tcW w:w="2551" w:type="dxa"/>
            <w:vAlign w:val="center"/>
          </w:tcPr>
          <w:p>
            <w:pPr>
              <w:pStyle w:val="11"/>
            </w:pPr>
            <w:r>
              <w:t>254266.00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15500.00</w:t>
            </w:r>
          </w:p>
        </w:tc>
        <w:tc>
          <w:tcPr>
            <w:tcW w:w="2551" w:type="dxa"/>
            <w:vAlign w:val="center"/>
          </w:tcPr>
          <w:p>
            <w:pPr>
              <w:pStyle w:val="11"/>
            </w:pPr>
          </w:p>
        </w:tc>
        <w:tc>
          <w:tcPr>
            <w:tcW w:w="2551" w:type="dxa"/>
            <w:vAlign w:val="center"/>
          </w:tcPr>
          <w:p>
            <w:pPr>
              <w:pStyle w:val="11"/>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12776.00</w:t>
            </w:r>
          </w:p>
        </w:tc>
        <w:tc>
          <w:tcPr>
            <w:tcW w:w="2551" w:type="dxa"/>
            <w:vAlign w:val="center"/>
          </w:tcPr>
          <w:p>
            <w:pPr>
              <w:pStyle w:val="11"/>
            </w:pPr>
          </w:p>
        </w:tc>
        <w:tc>
          <w:tcPr>
            <w:tcW w:w="2551" w:type="dxa"/>
            <w:vAlign w:val="center"/>
          </w:tcPr>
          <w:p>
            <w:pPr>
              <w:pStyle w:val="11"/>
            </w:pPr>
            <w:r>
              <w:t>12776.00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15500.00</w:t>
            </w:r>
          </w:p>
        </w:tc>
        <w:tc>
          <w:tcPr>
            <w:tcW w:w="2551" w:type="dxa"/>
            <w:vAlign w:val="center"/>
          </w:tcPr>
          <w:p>
            <w:pPr>
              <w:pStyle w:val="11"/>
            </w:pPr>
          </w:p>
        </w:tc>
        <w:tc>
          <w:tcPr>
            <w:tcW w:w="2551" w:type="dxa"/>
            <w:vAlign w:val="center"/>
          </w:tcPr>
          <w:p>
            <w:pPr>
              <w:pStyle w:val="11"/>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1550.00</w:t>
            </w:r>
          </w:p>
        </w:tc>
        <w:tc>
          <w:tcPr>
            <w:tcW w:w="2551" w:type="dxa"/>
            <w:vAlign w:val="center"/>
          </w:tcPr>
          <w:p>
            <w:pPr>
              <w:pStyle w:val="11"/>
            </w:pPr>
          </w:p>
        </w:tc>
        <w:tc>
          <w:tcPr>
            <w:tcW w:w="2551" w:type="dxa"/>
            <w:vAlign w:val="center"/>
          </w:tcPr>
          <w:p>
            <w:pPr>
              <w:pStyle w:val="11"/>
            </w:pPr>
            <w:r>
              <w:t>1550.00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3690.00</w:t>
            </w:r>
          </w:p>
        </w:tc>
        <w:tc>
          <w:tcPr>
            <w:tcW w:w="2551" w:type="dxa"/>
            <w:vAlign w:val="center"/>
          </w:tcPr>
          <w:p>
            <w:pPr>
              <w:pStyle w:val="11"/>
            </w:pPr>
          </w:p>
        </w:tc>
        <w:tc>
          <w:tcPr>
            <w:tcW w:w="2551" w:type="dxa"/>
            <w:vAlign w:val="center"/>
          </w:tcPr>
          <w:p>
            <w:pPr>
              <w:pStyle w:val="11"/>
            </w:pPr>
            <w:r>
              <w:t>3690.00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24800.00</w:t>
            </w:r>
          </w:p>
        </w:tc>
        <w:tc>
          <w:tcPr>
            <w:tcW w:w="2551" w:type="dxa"/>
            <w:vAlign w:val="center"/>
          </w:tcPr>
          <w:p>
            <w:pPr>
              <w:pStyle w:val="11"/>
            </w:pPr>
          </w:p>
        </w:tc>
        <w:tc>
          <w:tcPr>
            <w:tcW w:w="2551" w:type="dxa"/>
            <w:vAlign w:val="center"/>
          </w:tcPr>
          <w:p>
            <w:pPr>
              <w:pStyle w:val="11"/>
            </w:pPr>
            <w:r>
              <w:t>24800.00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31000.00</w:t>
            </w:r>
          </w:p>
        </w:tc>
        <w:tc>
          <w:tcPr>
            <w:tcW w:w="2551" w:type="dxa"/>
            <w:vAlign w:val="center"/>
          </w:tcPr>
          <w:p>
            <w:pPr>
              <w:pStyle w:val="11"/>
            </w:pPr>
          </w:p>
        </w:tc>
        <w:tc>
          <w:tcPr>
            <w:tcW w:w="2551" w:type="dxa"/>
            <w:vAlign w:val="center"/>
          </w:tcPr>
          <w:p>
            <w:pPr>
              <w:pStyle w:val="11"/>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100800.00</w:t>
            </w:r>
          </w:p>
        </w:tc>
        <w:tc>
          <w:tcPr>
            <w:tcW w:w="2551" w:type="dxa"/>
            <w:vAlign w:val="center"/>
          </w:tcPr>
          <w:p>
            <w:pPr>
              <w:pStyle w:val="11"/>
            </w:pPr>
          </w:p>
        </w:tc>
        <w:tc>
          <w:tcPr>
            <w:tcW w:w="2551" w:type="dxa"/>
            <w:vAlign w:val="center"/>
          </w:tcPr>
          <w:p>
            <w:pPr>
              <w:pStyle w:val="11"/>
            </w:pPr>
            <w:r>
              <w:t>100800.00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25650.00</w:t>
            </w:r>
          </w:p>
        </w:tc>
        <w:tc>
          <w:tcPr>
            <w:tcW w:w="2551" w:type="dxa"/>
            <w:vAlign w:val="center"/>
          </w:tcPr>
          <w:p>
            <w:pPr>
              <w:pStyle w:val="11"/>
            </w:pPr>
          </w:p>
        </w:tc>
        <w:tc>
          <w:tcPr>
            <w:tcW w:w="2551" w:type="dxa"/>
            <w:vAlign w:val="center"/>
          </w:tcPr>
          <w:p>
            <w:pPr>
              <w:pStyle w:val="11"/>
            </w:pPr>
            <w:r>
              <w:t>25650.00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293466.48</w:t>
            </w:r>
          </w:p>
        </w:tc>
        <w:tc>
          <w:tcPr>
            <w:tcW w:w="2551" w:type="dxa"/>
            <w:vAlign w:val="center"/>
          </w:tcPr>
          <w:p>
            <w:pPr>
              <w:pStyle w:val="11"/>
            </w:pPr>
            <w:r>
              <w:t>293466.48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283566.48</w:t>
            </w:r>
          </w:p>
        </w:tc>
        <w:tc>
          <w:tcPr>
            <w:tcW w:w="2551" w:type="dxa"/>
            <w:vAlign w:val="center"/>
          </w:tcPr>
          <w:p>
            <w:pPr>
              <w:pStyle w:val="11"/>
            </w:pPr>
            <w:r>
              <w:t>283566.48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9900.00</w:t>
            </w:r>
          </w:p>
        </w:tc>
        <w:tc>
          <w:tcPr>
            <w:tcW w:w="2551" w:type="dxa"/>
            <w:vAlign w:val="center"/>
          </w:tcPr>
          <w:p>
            <w:pPr>
              <w:pStyle w:val="11"/>
            </w:pPr>
            <w:r>
              <w:t>9900.00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319001玉田县审计局本级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319001玉田县审计局本级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319001玉田县审计局本级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w:t>
            </w:r>
            <w:r>
              <w:rPr>
                <w:rFonts w:hint="eastAsia"/>
                <w:lang w:val="en-US" w:eastAsia="zh-CN"/>
              </w:rPr>
              <w:t>669</w:t>
            </w:r>
            <w:r>
              <w:t>00.00</w:t>
            </w:r>
          </w:p>
        </w:tc>
        <w:tc>
          <w:tcPr>
            <w:tcW w:w="2381" w:type="dxa"/>
            <w:vAlign w:val="center"/>
          </w:tcPr>
          <w:p>
            <w:pPr>
              <w:pStyle w:val="15"/>
            </w:pPr>
            <w:r>
              <w:t>2</w:t>
            </w:r>
            <w:r>
              <w:rPr>
                <w:rFonts w:hint="eastAsia"/>
                <w:lang w:val="en-US" w:eastAsia="zh-CN"/>
              </w:rPr>
              <w:t>669</w:t>
            </w:r>
            <w:r>
              <w:t>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3690.00</w:t>
            </w:r>
          </w:p>
        </w:tc>
        <w:tc>
          <w:tcPr>
            <w:tcW w:w="2381" w:type="dxa"/>
            <w:vAlign w:val="center"/>
          </w:tcPr>
          <w:p>
            <w:pPr>
              <w:pStyle w:val="11"/>
              <w:rPr>
                <w:rFonts w:hint="default" w:eastAsia="方正书宋_GBK"/>
                <w:lang w:val="en-US" w:eastAsia="zh-CN"/>
              </w:rPr>
            </w:pPr>
            <w:r>
              <w:rPr>
                <w:rFonts w:hint="eastAsia"/>
                <w:lang w:val="en-US" w:eastAsia="zh-CN"/>
              </w:rPr>
              <w:t>3690.00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玉田县审计局本级2025年单位预算信息公开情况说明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按照《中华人民共和国预算法》、《地方预决算公开操作规程》和《关于进一步推进预算公开工作的实施意见》规定，现将玉田县审计局本级2025年单位预算公开如下：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主管全县审计工作。负责对全县财政收支和依法属于审计监督范围的财务收支的真实、合法和效益进行审计监督，对公共资金、国有资产和领导干部履行经济责任情况实行审计全覆盖对于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w:t>
      </w:r>
    </w:p>
    <w:p>
      <w:pPr>
        <w:pStyle w:val="17"/>
      </w:pPr>
    </w:p>
    <w:p>
      <w:pPr>
        <w:pStyle w:val="17"/>
      </w:pPr>
      <w:r>
        <w:t>（二）、贯彻执行审计法律、法规和方针、政策。制定审计规范性文件并及时进行监督执行：制定并组织实施全县审计工作发展规划和专业领域审计工作规划；制定并组织实施全县年度审计计划；制定审计内容的标准和规范；参与起草财政经济及其相关的规范性草案；对直接审计、调查和核查的事项依法进行审计评价，作出审计决定或提出审计建议。</w:t>
      </w:r>
    </w:p>
    <w:p>
      <w:pPr>
        <w:pStyle w:val="17"/>
      </w:pPr>
    </w:p>
    <w:p>
      <w:pPr>
        <w:pStyle w:val="17"/>
      </w:pPr>
      <w:r>
        <w:t>（三）、向中共玉田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7"/>
      </w:pPr>
    </w:p>
    <w:p>
      <w:pPr>
        <w:pStyle w:val="17"/>
      </w:pPr>
      <w:r>
        <w:t>（四）、直接审计下列事项，出具审计报告，在法定职权范围内作出审计决定，包括国家和省、市、县有关重大政策措施贯彻落实情况；县本级预算执行情况和其他财政收支，县直各部门（含所属单位）预算执行情况、决算起草和其他财政收支；乡镇政府（含县属开发区、街道办）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国际组织和外国政府援助、贷款项目；法律法规规定的其他事项。</w:t>
      </w:r>
    </w:p>
    <w:p>
      <w:pPr>
        <w:pStyle w:val="17"/>
      </w:pPr>
    </w:p>
    <w:p>
      <w:pPr>
        <w:pStyle w:val="17"/>
      </w:pPr>
      <w:r>
        <w:t>（五）、按规定对县管党政主要领导干部及其他单位主要负责人实施经济责任审计和自然资源资产离任审计。</w:t>
      </w:r>
    </w:p>
    <w:p>
      <w:pPr>
        <w:pStyle w:val="17"/>
      </w:pPr>
    </w:p>
    <w:p>
      <w:pPr>
        <w:pStyle w:val="17"/>
      </w:pPr>
      <w:r>
        <w:t>（六）、组织实施对财经法律法规、规章、政策和宏观调控措施执行情况、财政预算管理及国有资产管理使用等与财政收支有关的特定事项进行专项审计调查。</w:t>
      </w:r>
    </w:p>
    <w:p>
      <w:pPr>
        <w:pStyle w:val="17"/>
      </w:pPr>
    </w:p>
    <w:p>
      <w:pPr>
        <w:pStyle w:val="17"/>
      </w:pPr>
      <w:r>
        <w:t>（七）、依法检查审计决定执行情况，督促整改审计查出的问题，依法办理被审计单位的审计决定提请行政复议、行政诉讼或县政府裁决中的有关事项，协助配合有关部门查处相关重大案件。</w:t>
      </w:r>
    </w:p>
    <w:p>
      <w:pPr>
        <w:pStyle w:val="17"/>
      </w:pPr>
    </w:p>
    <w:p>
      <w:pPr>
        <w:pStyle w:val="17"/>
      </w:pPr>
      <w:r>
        <w:t>（八）、指导和监督内部审计工作，核查社会审计机构对依法属于审计监督对象的单位出具的相关审计报告。</w:t>
      </w:r>
    </w:p>
    <w:p>
      <w:pPr>
        <w:pStyle w:val="17"/>
      </w:pPr>
    </w:p>
    <w:p>
      <w:pPr>
        <w:pStyle w:val="17"/>
      </w:pPr>
      <w:r>
        <w:t>（九）、组织开展审计领域的交流与合作，指导和推广信息技术在审计领域的应用。</w:t>
      </w: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反映本单位当年全部收入。2025年预算收入527</w:t>
      </w:r>
      <w:r>
        <w:rPr>
          <w:rFonts w:hint="eastAsia"/>
          <w:lang w:val="en-US" w:eastAsia="zh-CN"/>
        </w:rPr>
        <w:t>.90</w:t>
      </w:r>
      <w:r>
        <w:t>万元，其中：一般公共预算收入527</w:t>
      </w:r>
      <w:r>
        <w:rPr>
          <w:rFonts w:hint="eastAsia"/>
          <w:lang w:val="en-US" w:eastAsia="zh-CN"/>
        </w:rPr>
        <w:t>.90</w:t>
      </w:r>
      <w:r>
        <w:t>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收支预算总表支出栏、基本支出表、项目支出表按经济分类和支出功能分类科目编制，反映玉田县审计局本级年度单位预算中支出预算的总体情况。2025年支出预算527</w:t>
      </w:r>
      <w:r>
        <w:rPr>
          <w:rFonts w:hint="eastAsia"/>
          <w:lang w:val="en-US" w:eastAsia="zh-CN"/>
        </w:rPr>
        <w:t>.90</w:t>
      </w:r>
      <w:r>
        <w:t>万元，其中基本支出465</w:t>
      </w:r>
      <w:r>
        <w:rPr>
          <w:rFonts w:hint="eastAsia"/>
          <w:lang w:val="en-US" w:eastAsia="zh-CN"/>
        </w:rPr>
        <w:t>.</w:t>
      </w:r>
      <w:r>
        <w:t>6</w:t>
      </w:r>
      <w:r>
        <w:rPr>
          <w:rFonts w:hint="eastAsia"/>
          <w:lang w:val="en-US" w:eastAsia="zh-CN"/>
        </w:rPr>
        <w:t>1</w:t>
      </w:r>
      <w:r>
        <w:t>万元，包括人员经费440</w:t>
      </w:r>
      <w:r>
        <w:rPr>
          <w:rFonts w:hint="eastAsia"/>
          <w:lang w:val="en-US" w:eastAsia="zh-CN"/>
        </w:rPr>
        <w:t>.</w:t>
      </w:r>
      <w:r>
        <w:t>1</w:t>
      </w:r>
      <w:r>
        <w:rPr>
          <w:rFonts w:hint="eastAsia"/>
          <w:lang w:val="en-US" w:eastAsia="zh-CN"/>
        </w:rPr>
        <w:t>8</w:t>
      </w:r>
      <w:r>
        <w:t>万元和日常公用经费25</w:t>
      </w:r>
      <w:r>
        <w:rPr>
          <w:rFonts w:hint="eastAsia"/>
          <w:lang w:val="en-US" w:eastAsia="zh-CN"/>
        </w:rPr>
        <w:t>.</w:t>
      </w:r>
      <w:r>
        <w:t>4</w:t>
      </w:r>
      <w:r>
        <w:rPr>
          <w:rFonts w:hint="eastAsia"/>
          <w:lang w:val="en-US" w:eastAsia="zh-CN"/>
        </w:rPr>
        <w:t>3</w:t>
      </w:r>
      <w:r>
        <w:t>万元；项目支出62</w:t>
      </w:r>
      <w:r>
        <w:rPr>
          <w:rFonts w:hint="eastAsia"/>
          <w:lang w:val="en-US" w:eastAsia="zh-CN"/>
        </w:rPr>
        <w:t>.</w:t>
      </w:r>
      <w:r>
        <w:t>29万元，主要为配合上级审计机关进行审计工作</w:t>
      </w:r>
    </w:p>
    <w:p>
      <w:pPr>
        <w:pStyle w:val="18"/>
      </w:pPr>
      <w:r>
        <w:t>3、比上年增减情况</w:t>
      </w:r>
    </w:p>
    <w:p>
      <w:pPr>
        <w:pStyle w:val="18"/>
      </w:pPr>
      <w:r>
        <w:t>2025年预算收支安排527</w:t>
      </w:r>
      <w:r>
        <w:rPr>
          <w:rFonts w:hint="eastAsia"/>
          <w:lang w:val="en-US" w:eastAsia="zh-CN"/>
        </w:rPr>
        <w:t>.90</w:t>
      </w:r>
      <w:r>
        <w:t>万元，较2024年预算减少55</w:t>
      </w:r>
      <w:r>
        <w:rPr>
          <w:rFonts w:hint="eastAsia"/>
          <w:lang w:val="en-US" w:eastAsia="zh-CN"/>
        </w:rPr>
        <w:t>.</w:t>
      </w:r>
      <w:r>
        <w:t>34万元，其中：基本支出减少27</w:t>
      </w:r>
      <w:r>
        <w:rPr>
          <w:rFonts w:hint="eastAsia"/>
          <w:lang w:val="en-US" w:eastAsia="zh-CN"/>
        </w:rPr>
        <w:t>.</w:t>
      </w:r>
      <w:r>
        <w:t>63万元，主要为人员数量减少项目支出减少27</w:t>
      </w:r>
      <w:r>
        <w:rPr>
          <w:rFonts w:hint="eastAsia"/>
          <w:lang w:val="en-US" w:eastAsia="zh-CN"/>
        </w:rPr>
        <w:t>.</w:t>
      </w:r>
      <w:r>
        <w:t>7</w:t>
      </w:r>
      <w:r>
        <w:rPr>
          <w:rFonts w:hint="eastAsia"/>
          <w:lang w:val="en-US" w:eastAsia="zh-CN"/>
        </w:rPr>
        <w:t>1</w:t>
      </w:r>
      <w:r>
        <w:t>万元，主要为缩减审计开支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2025年，我单位机关运行经费共计安排25</w:t>
      </w:r>
      <w:r>
        <w:rPr>
          <w:rFonts w:hint="eastAsia"/>
          <w:lang w:val="en-US" w:eastAsia="zh-CN"/>
        </w:rPr>
        <w:t>.</w:t>
      </w:r>
      <w:r>
        <w:t>4</w:t>
      </w:r>
      <w:r>
        <w:rPr>
          <w:rFonts w:hint="eastAsia"/>
          <w:lang w:val="en-US" w:eastAsia="zh-CN"/>
        </w:rPr>
        <w:t>3</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eastAsia="方正仿宋_GBK"/>
          <w:lang w:val="en-US" w:eastAsia="zh-CN"/>
        </w:rPr>
      </w:pPr>
      <w:r>
        <w:t>2025年，我单位财政拨款“三公”经费预算安排</w:t>
      </w:r>
      <w:r>
        <w:rPr>
          <w:rFonts w:hint="eastAsia"/>
          <w:lang w:val="en-US" w:eastAsia="zh-CN"/>
        </w:rPr>
        <w:t>2.67</w:t>
      </w:r>
      <w:r>
        <w:t>万元，其中因公出国（境）费0.00万元；公务用车购置及运维费</w:t>
      </w:r>
      <w:r>
        <w:rPr>
          <w:rFonts w:hint="eastAsia"/>
          <w:lang w:val="en-US" w:eastAsia="zh-CN"/>
        </w:rPr>
        <w:t>2.30</w:t>
      </w:r>
      <w:r>
        <w:t>万元（其中：公务用车购置费为0.00万元，公务用车运维费</w:t>
      </w:r>
      <w:r>
        <w:rPr>
          <w:rFonts w:hint="eastAsia"/>
          <w:lang w:val="en-US" w:eastAsia="zh-CN"/>
        </w:rPr>
        <w:t>2.30</w:t>
      </w:r>
      <w:r>
        <w:t>万元)；公务接待费</w:t>
      </w:r>
      <w:r>
        <w:rPr>
          <w:rFonts w:hint="eastAsia"/>
          <w:lang w:val="en-US" w:eastAsia="zh-CN"/>
        </w:rPr>
        <w:t>0.37</w:t>
      </w:r>
      <w:r>
        <w:t>万元。与2024年相比</w:t>
      </w:r>
      <w:r>
        <w:rPr>
          <w:rFonts w:hint="eastAsia"/>
          <w:lang w:val="en-US" w:eastAsia="zh-CN"/>
        </w:rPr>
        <w:t>增减0.00万元</w:t>
      </w:r>
      <w:r>
        <w:t>，增减变化的主要原因是</w:t>
      </w:r>
      <w:r>
        <w:rPr>
          <w:rFonts w:hint="eastAsia"/>
          <w:lang w:val="en-US" w:eastAsia="zh-CN"/>
        </w:rPr>
        <w:t>不发生变化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13022925P00JXC419700T</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62000.00</w:t>
            </w:r>
          </w:p>
        </w:tc>
        <w:tc>
          <w:tcPr>
            <w:tcW w:w="2835" w:type="dxa"/>
            <w:vAlign w:val="center"/>
          </w:tcPr>
          <w:p>
            <w:pPr>
              <w:pStyle w:val="10"/>
            </w:pPr>
            <w:r>
              <w:t>其中：财政    资金</w:t>
            </w:r>
          </w:p>
        </w:tc>
        <w:tc>
          <w:tcPr>
            <w:tcW w:w="2551" w:type="dxa"/>
            <w:vAlign w:val="center"/>
          </w:tcPr>
          <w:p>
            <w:pPr>
              <w:pStyle w:val="12"/>
            </w:pPr>
            <w:r>
              <w:t>62000.00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1.保障残疾人权益，促进残疾人就业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残疾人法律援助救助率</w:t>
            </w:r>
          </w:p>
        </w:tc>
        <w:tc>
          <w:tcPr>
            <w:tcW w:w="5386" w:type="dxa"/>
            <w:vAlign w:val="center"/>
          </w:tcPr>
          <w:p>
            <w:pPr>
              <w:pStyle w:val="12"/>
            </w:pPr>
            <w:r>
              <w:t>残疾人法律援助救助率</w:t>
            </w:r>
          </w:p>
        </w:tc>
        <w:tc>
          <w:tcPr>
            <w:tcW w:w="2268" w:type="dxa"/>
            <w:vAlign w:val="center"/>
          </w:tcPr>
          <w:p>
            <w:pPr>
              <w:pStyle w:val="12"/>
            </w:pPr>
            <w:r>
              <w:t>≥97残疾人法律援助救助率</w:t>
            </w: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r>
              <w:tab/>
            </w:r>
          </w:p>
          <w:p>
            <w:pPr>
              <w:pStyle w:val="12"/>
            </w:pPr>
          </w:p>
        </w:tc>
        <w:tc>
          <w:tcPr>
            <w:tcW w:w="5386" w:type="dxa"/>
            <w:vAlign w:val="center"/>
          </w:tcPr>
          <w:p>
            <w:pPr>
              <w:pStyle w:val="12"/>
            </w:pPr>
            <w:r>
              <w:t>残疾人康复服务质量</w:t>
            </w:r>
            <w:r>
              <w:tab/>
            </w:r>
          </w:p>
          <w:p>
            <w:pPr>
              <w:pStyle w:val="12"/>
            </w:pPr>
          </w:p>
        </w:tc>
        <w:tc>
          <w:tcPr>
            <w:tcW w:w="2268" w:type="dxa"/>
            <w:vAlign w:val="center"/>
          </w:tcPr>
          <w:p>
            <w:pPr>
              <w:pStyle w:val="12"/>
            </w:pPr>
            <w:r>
              <w:t>≥98残疾人康复服务质量</w:t>
            </w:r>
            <w:r>
              <w:tab/>
            </w:r>
          </w:p>
          <w:p>
            <w:pPr>
              <w:pStyle w:val="12"/>
            </w:pP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资金支付率</w:t>
            </w:r>
          </w:p>
        </w:tc>
        <w:tc>
          <w:tcPr>
            <w:tcW w:w="2268" w:type="dxa"/>
            <w:vAlign w:val="center"/>
          </w:tcPr>
          <w:p>
            <w:pPr>
              <w:pStyle w:val="12"/>
            </w:pPr>
            <w:r>
              <w:t>≥95资金支付率</w:t>
            </w: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残疾人家庭无障碍改造补助标准</w:t>
            </w:r>
          </w:p>
        </w:tc>
        <w:tc>
          <w:tcPr>
            <w:tcW w:w="5386" w:type="dxa"/>
            <w:vAlign w:val="center"/>
          </w:tcPr>
          <w:p>
            <w:pPr>
              <w:pStyle w:val="12"/>
            </w:pPr>
            <w:r>
              <w:t>残疾人家庭无障碍改造补助标准</w:t>
            </w:r>
          </w:p>
        </w:tc>
        <w:tc>
          <w:tcPr>
            <w:tcW w:w="2268" w:type="dxa"/>
            <w:vAlign w:val="center"/>
          </w:tcPr>
          <w:p>
            <w:pPr>
              <w:pStyle w:val="12"/>
            </w:pPr>
            <w:r>
              <w:t>≥97残疾人家庭无障碍改造补助标准</w:t>
            </w: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改善残疾人居家的无障碍环境</w:t>
            </w:r>
          </w:p>
        </w:tc>
        <w:tc>
          <w:tcPr>
            <w:tcW w:w="5386" w:type="dxa"/>
            <w:vAlign w:val="center"/>
          </w:tcPr>
          <w:p>
            <w:pPr>
              <w:pStyle w:val="12"/>
            </w:pPr>
            <w:r>
              <w:t>改善残疾人居家的无障碍环境</w:t>
            </w:r>
          </w:p>
        </w:tc>
        <w:tc>
          <w:tcPr>
            <w:tcW w:w="2268" w:type="dxa"/>
            <w:vAlign w:val="center"/>
          </w:tcPr>
          <w:p>
            <w:pPr>
              <w:pStyle w:val="12"/>
            </w:pPr>
            <w:r>
              <w:t>≥95改善残疾人居家的无障碍环境</w:t>
            </w: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促进残疾人体育的影响力</w:t>
            </w:r>
          </w:p>
        </w:tc>
        <w:tc>
          <w:tcPr>
            <w:tcW w:w="5386" w:type="dxa"/>
            <w:vAlign w:val="center"/>
          </w:tcPr>
          <w:p>
            <w:pPr>
              <w:pStyle w:val="12"/>
            </w:pPr>
            <w:r>
              <w:t>促进残疾人体育的影响力</w:t>
            </w:r>
          </w:p>
        </w:tc>
        <w:tc>
          <w:tcPr>
            <w:tcW w:w="2268" w:type="dxa"/>
            <w:vAlign w:val="center"/>
          </w:tcPr>
          <w:p>
            <w:pPr>
              <w:pStyle w:val="12"/>
            </w:pPr>
            <w:r>
              <w:t>≥96促进残疾人体育的影响力</w:t>
            </w: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节能环保减排</w:t>
            </w:r>
          </w:p>
        </w:tc>
        <w:tc>
          <w:tcPr>
            <w:tcW w:w="5386" w:type="dxa"/>
            <w:vAlign w:val="center"/>
          </w:tcPr>
          <w:p>
            <w:pPr>
              <w:pStyle w:val="12"/>
            </w:pPr>
            <w:r>
              <w:t>节能环保减排</w:t>
            </w:r>
          </w:p>
        </w:tc>
        <w:tc>
          <w:tcPr>
            <w:tcW w:w="2268" w:type="dxa"/>
            <w:vAlign w:val="center"/>
          </w:tcPr>
          <w:p>
            <w:pPr>
              <w:pStyle w:val="12"/>
            </w:pPr>
            <w:r>
              <w:t>≥95资源消耗</w:t>
            </w: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≥97可持续性</w:t>
            </w:r>
          </w:p>
        </w:tc>
        <w:tc>
          <w:tcPr>
            <w:tcW w:w="1276" w:type="dxa"/>
            <w:vAlign w:val="center"/>
          </w:tcPr>
          <w:p>
            <w:pPr>
              <w:pStyle w:val="12"/>
            </w:pPr>
            <w:r>
              <w:t>依据相关法律法规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≥95满意度</w:t>
            </w:r>
          </w:p>
        </w:tc>
        <w:tc>
          <w:tcPr>
            <w:tcW w:w="1276" w:type="dxa"/>
            <w:vAlign w:val="center"/>
          </w:tcPr>
          <w:p>
            <w:pPr>
              <w:pStyle w:val="12"/>
            </w:pPr>
            <w:r>
              <w:t>依据相关法律法规</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2、聘请第三方审计工作经费绩效目标表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13022925P00JXC410212K</w:t>
            </w:r>
          </w:p>
        </w:tc>
        <w:tc>
          <w:tcPr>
            <w:tcW w:w="2835" w:type="dxa"/>
            <w:vAlign w:val="center"/>
          </w:tcPr>
          <w:p>
            <w:pPr>
              <w:pStyle w:val="10"/>
            </w:pPr>
            <w:r>
              <w:t>项目名称</w:t>
            </w:r>
          </w:p>
        </w:tc>
        <w:tc>
          <w:tcPr>
            <w:tcW w:w="6095" w:type="dxa"/>
            <w:gridSpan w:val="3"/>
            <w:vAlign w:val="center"/>
          </w:tcPr>
          <w:p>
            <w:pPr>
              <w:pStyle w:val="12"/>
            </w:pPr>
            <w:r>
              <w:t>聘请第三方审计工作经费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260928.00</w:t>
            </w:r>
          </w:p>
        </w:tc>
        <w:tc>
          <w:tcPr>
            <w:tcW w:w="2835" w:type="dxa"/>
            <w:vAlign w:val="center"/>
          </w:tcPr>
          <w:p>
            <w:pPr>
              <w:pStyle w:val="10"/>
            </w:pPr>
            <w:r>
              <w:t>其中：财政    资金</w:t>
            </w:r>
          </w:p>
        </w:tc>
        <w:tc>
          <w:tcPr>
            <w:tcW w:w="2551" w:type="dxa"/>
            <w:vAlign w:val="center"/>
          </w:tcPr>
          <w:p>
            <w:pPr>
              <w:pStyle w:val="12"/>
            </w:pPr>
            <w:r>
              <w:t>260928.00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聘请第三方审计工作经费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1.保障审计工作正常开展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费用支撑审计项目数量</w:t>
            </w:r>
          </w:p>
        </w:tc>
        <w:tc>
          <w:tcPr>
            <w:tcW w:w="5386" w:type="dxa"/>
            <w:vAlign w:val="center"/>
          </w:tcPr>
          <w:p>
            <w:pPr>
              <w:pStyle w:val="12"/>
            </w:pPr>
            <w:r>
              <w:t>按计划完成审计项目数量</w:t>
            </w:r>
          </w:p>
        </w:tc>
        <w:tc>
          <w:tcPr>
            <w:tcW w:w="2268" w:type="dxa"/>
            <w:vAlign w:val="center"/>
          </w:tcPr>
          <w:p>
            <w:pPr>
              <w:pStyle w:val="12"/>
            </w:pPr>
            <w:r>
              <w:t>≥95实际项目数量</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审计出问题更具有典型性</w:t>
            </w:r>
          </w:p>
        </w:tc>
        <w:tc>
          <w:tcPr>
            <w:tcW w:w="5386" w:type="dxa"/>
            <w:vAlign w:val="center"/>
          </w:tcPr>
          <w:p>
            <w:pPr>
              <w:pStyle w:val="12"/>
            </w:pPr>
            <w:r>
              <w:t>按要求突出审计问题典型性</w:t>
            </w:r>
          </w:p>
        </w:tc>
        <w:tc>
          <w:tcPr>
            <w:tcW w:w="2268" w:type="dxa"/>
            <w:vAlign w:val="center"/>
          </w:tcPr>
          <w:p>
            <w:pPr>
              <w:pStyle w:val="12"/>
            </w:pPr>
            <w:r>
              <w:t>≥97报告质量</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提高审计项目单位产出量</w:t>
            </w:r>
          </w:p>
        </w:tc>
        <w:tc>
          <w:tcPr>
            <w:tcW w:w="5386" w:type="dxa"/>
            <w:vAlign w:val="center"/>
          </w:tcPr>
          <w:p>
            <w:pPr>
              <w:pStyle w:val="12"/>
            </w:pPr>
            <w:r>
              <w:t>按时限完成</w:t>
            </w:r>
          </w:p>
        </w:tc>
        <w:tc>
          <w:tcPr>
            <w:tcW w:w="2268" w:type="dxa"/>
            <w:vAlign w:val="center"/>
          </w:tcPr>
          <w:p>
            <w:pPr>
              <w:pStyle w:val="12"/>
            </w:pPr>
            <w:r>
              <w:t>≥98项目按时完成</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进一步缩减审计事业费有</w:t>
            </w:r>
          </w:p>
        </w:tc>
        <w:tc>
          <w:tcPr>
            <w:tcW w:w="5386" w:type="dxa"/>
            <w:vAlign w:val="center"/>
          </w:tcPr>
          <w:p>
            <w:pPr>
              <w:pStyle w:val="12"/>
            </w:pPr>
            <w:r>
              <w:t>缩减经费支出</w:t>
            </w:r>
          </w:p>
        </w:tc>
        <w:tc>
          <w:tcPr>
            <w:tcW w:w="2268" w:type="dxa"/>
            <w:vAlign w:val="center"/>
          </w:tcPr>
          <w:p>
            <w:pPr>
              <w:pStyle w:val="12"/>
            </w:pPr>
            <w:r>
              <w:t>≥95案卷成本</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提高财政资金使用价值</w:t>
            </w:r>
          </w:p>
        </w:tc>
        <w:tc>
          <w:tcPr>
            <w:tcW w:w="5386" w:type="dxa"/>
            <w:vAlign w:val="center"/>
          </w:tcPr>
          <w:p>
            <w:pPr>
              <w:pStyle w:val="12"/>
            </w:pPr>
            <w:r>
              <w:t>避免财政资金损失浪费</w:t>
            </w:r>
          </w:p>
        </w:tc>
        <w:tc>
          <w:tcPr>
            <w:tcW w:w="2268" w:type="dxa"/>
            <w:vAlign w:val="center"/>
          </w:tcPr>
          <w:p>
            <w:pPr>
              <w:pStyle w:val="12"/>
            </w:pPr>
            <w:r>
              <w:t>≥96报告发现问题及整改情况</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加强民生项目审计</w:t>
            </w:r>
          </w:p>
        </w:tc>
        <w:tc>
          <w:tcPr>
            <w:tcW w:w="5386" w:type="dxa"/>
            <w:vAlign w:val="center"/>
          </w:tcPr>
          <w:p>
            <w:pPr>
              <w:pStyle w:val="12"/>
            </w:pPr>
            <w:r>
              <w:t>认识审计带来的效益</w:t>
            </w:r>
          </w:p>
        </w:tc>
        <w:tc>
          <w:tcPr>
            <w:tcW w:w="2268" w:type="dxa"/>
            <w:vAlign w:val="center"/>
          </w:tcPr>
          <w:p>
            <w:pPr>
              <w:pStyle w:val="12"/>
            </w:pPr>
            <w:r>
              <w:t>≥95全面认识审计重要</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提高资源环境审计技术水平</w:t>
            </w:r>
          </w:p>
        </w:tc>
        <w:tc>
          <w:tcPr>
            <w:tcW w:w="5386" w:type="dxa"/>
            <w:vAlign w:val="center"/>
          </w:tcPr>
          <w:p>
            <w:pPr>
              <w:pStyle w:val="12"/>
            </w:pPr>
            <w:r>
              <w:t>减少资源浪费</w:t>
            </w:r>
          </w:p>
        </w:tc>
        <w:tc>
          <w:tcPr>
            <w:tcW w:w="2268" w:type="dxa"/>
            <w:vAlign w:val="center"/>
          </w:tcPr>
          <w:p>
            <w:pPr>
              <w:pStyle w:val="12"/>
            </w:pPr>
            <w:r>
              <w:t>≥90资源消耗</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审计过程与目标注重长远性</w:t>
            </w:r>
          </w:p>
        </w:tc>
        <w:tc>
          <w:tcPr>
            <w:tcW w:w="5386" w:type="dxa"/>
            <w:vAlign w:val="center"/>
          </w:tcPr>
          <w:p>
            <w:pPr>
              <w:pStyle w:val="12"/>
            </w:pPr>
            <w:r>
              <w:t>拓宽审计思路，创新审计方法</w:t>
            </w:r>
          </w:p>
        </w:tc>
        <w:tc>
          <w:tcPr>
            <w:tcW w:w="2268" w:type="dxa"/>
            <w:vAlign w:val="center"/>
          </w:tcPr>
          <w:p>
            <w:pPr>
              <w:pStyle w:val="12"/>
            </w:pPr>
            <w:r>
              <w:t>≥94拓宽审计发展创新审计方法</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得到县委县政府的高度认可</w:t>
            </w:r>
          </w:p>
        </w:tc>
        <w:tc>
          <w:tcPr>
            <w:tcW w:w="5386" w:type="dxa"/>
            <w:vAlign w:val="center"/>
          </w:tcPr>
          <w:p>
            <w:pPr>
              <w:pStyle w:val="12"/>
            </w:pPr>
            <w:r>
              <w:t>规范财务管理</w:t>
            </w:r>
          </w:p>
        </w:tc>
        <w:tc>
          <w:tcPr>
            <w:tcW w:w="2268" w:type="dxa"/>
            <w:vAlign w:val="center"/>
          </w:tcPr>
          <w:p>
            <w:pPr>
              <w:pStyle w:val="12"/>
            </w:pPr>
            <w:r>
              <w:t>≥95满意程度</w:t>
            </w:r>
          </w:p>
        </w:tc>
        <w:tc>
          <w:tcPr>
            <w:tcW w:w="1276" w:type="dxa"/>
            <w:vAlign w:val="center"/>
          </w:tcPr>
          <w:p>
            <w:pPr>
              <w:pStyle w:val="12"/>
            </w:pPr>
            <w:r>
              <w:t>2025年省、市审计计划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3、审计事业费和配合市审计专项工作绩效目标表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13022925P00JXC4102110</w:t>
            </w:r>
          </w:p>
        </w:tc>
        <w:tc>
          <w:tcPr>
            <w:tcW w:w="2835" w:type="dxa"/>
            <w:vAlign w:val="center"/>
          </w:tcPr>
          <w:p>
            <w:pPr>
              <w:pStyle w:val="10"/>
            </w:pPr>
            <w:r>
              <w:t>项目名称</w:t>
            </w:r>
          </w:p>
        </w:tc>
        <w:tc>
          <w:tcPr>
            <w:tcW w:w="6095" w:type="dxa"/>
            <w:gridSpan w:val="3"/>
            <w:vAlign w:val="center"/>
          </w:tcPr>
          <w:p>
            <w:pPr>
              <w:pStyle w:val="12"/>
            </w:pPr>
            <w:r>
              <w:t>审计事业费和配合市审计专项工作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审计业务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1.保障审计工作正常开展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费用支撑审计项目数量</w:t>
            </w:r>
          </w:p>
        </w:tc>
        <w:tc>
          <w:tcPr>
            <w:tcW w:w="5386" w:type="dxa"/>
            <w:vAlign w:val="center"/>
          </w:tcPr>
          <w:p>
            <w:pPr>
              <w:pStyle w:val="12"/>
            </w:pPr>
            <w:r>
              <w:t>按计划完成审计项目数量</w:t>
            </w:r>
          </w:p>
        </w:tc>
        <w:tc>
          <w:tcPr>
            <w:tcW w:w="2268" w:type="dxa"/>
            <w:vAlign w:val="center"/>
          </w:tcPr>
          <w:p>
            <w:pPr>
              <w:pStyle w:val="12"/>
            </w:pPr>
            <w:r>
              <w:t>≥95实际项目数量</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审计出问题更具有典型性</w:t>
            </w:r>
          </w:p>
        </w:tc>
        <w:tc>
          <w:tcPr>
            <w:tcW w:w="5386" w:type="dxa"/>
            <w:vAlign w:val="center"/>
          </w:tcPr>
          <w:p>
            <w:pPr>
              <w:pStyle w:val="12"/>
            </w:pPr>
            <w:r>
              <w:t>按要求突出审计问题典型性</w:t>
            </w:r>
          </w:p>
        </w:tc>
        <w:tc>
          <w:tcPr>
            <w:tcW w:w="2268" w:type="dxa"/>
            <w:vAlign w:val="center"/>
          </w:tcPr>
          <w:p>
            <w:pPr>
              <w:pStyle w:val="12"/>
            </w:pPr>
            <w:r>
              <w:t>≥97报告质量</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提高审计项目单位产出量</w:t>
            </w:r>
          </w:p>
        </w:tc>
        <w:tc>
          <w:tcPr>
            <w:tcW w:w="5386" w:type="dxa"/>
            <w:vAlign w:val="center"/>
          </w:tcPr>
          <w:p>
            <w:pPr>
              <w:pStyle w:val="12"/>
            </w:pPr>
            <w:r>
              <w:t>按时限完成</w:t>
            </w:r>
          </w:p>
        </w:tc>
        <w:tc>
          <w:tcPr>
            <w:tcW w:w="2268" w:type="dxa"/>
            <w:vAlign w:val="center"/>
          </w:tcPr>
          <w:p>
            <w:pPr>
              <w:pStyle w:val="12"/>
            </w:pPr>
            <w:r>
              <w:t>≥98项目按时完成</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进一步缩减审计事业费有</w:t>
            </w:r>
          </w:p>
        </w:tc>
        <w:tc>
          <w:tcPr>
            <w:tcW w:w="5386" w:type="dxa"/>
            <w:vAlign w:val="center"/>
          </w:tcPr>
          <w:p>
            <w:pPr>
              <w:pStyle w:val="12"/>
            </w:pPr>
            <w:r>
              <w:t>缩减经费支出</w:t>
            </w:r>
          </w:p>
        </w:tc>
        <w:tc>
          <w:tcPr>
            <w:tcW w:w="2268" w:type="dxa"/>
            <w:vAlign w:val="center"/>
          </w:tcPr>
          <w:p>
            <w:pPr>
              <w:pStyle w:val="12"/>
            </w:pPr>
            <w:r>
              <w:t>≥95案卷成本</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提高财政资金使用价值</w:t>
            </w:r>
          </w:p>
        </w:tc>
        <w:tc>
          <w:tcPr>
            <w:tcW w:w="5386" w:type="dxa"/>
            <w:vAlign w:val="center"/>
          </w:tcPr>
          <w:p>
            <w:pPr>
              <w:pStyle w:val="12"/>
            </w:pPr>
            <w:r>
              <w:t>避免财政资金损失浪费</w:t>
            </w:r>
          </w:p>
        </w:tc>
        <w:tc>
          <w:tcPr>
            <w:tcW w:w="2268" w:type="dxa"/>
            <w:vAlign w:val="center"/>
          </w:tcPr>
          <w:p>
            <w:pPr>
              <w:pStyle w:val="12"/>
            </w:pPr>
            <w:r>
              <w:t>≥96报告发现问题及整改情况</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加强民生项目审计</w:t>
            </w:r>
          </w:p>
        </w:tc>
        <w:tc>
          <w:tcPr>
            <w:tcW w:w="5386" w:type="dxa"/>
            <w:vAlign w:val="center"/>
          </w:tcPr>
          <w:p>
            <w:pPr>
              <w:pStyle w:val="12"/>
            </w:pPr>
            <w:r>
              <w:t>认识审计带来的效益</w:t>
            </w:r>
          </w:p>
        </w:tc>
        <w:tc>
          <w:tcPr>
            <w:tcW w:w="2268" w:type="dxa"/>
            <w:vAlign w:val="center"/>
          </w:tcPr>
          <w:p>
            <w:pPr>
              <w:pStyle w:val="12"/>
            </w:pPr>
            <w:r>
              <w:t>≥95全面认识审计重要</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提高资源环境审计技术水平</w:t>
            </w:r>
          </w:p>
        </w:tc>
        <w:tc>
          <w:tcPr>
            <w:tcW w:w="5386" w:type="dxa"/>
            <w:vAlign w:val="center"/>
          </w:tcPr>
          <w:p>
            <w:pPr>
              <w:pStyle w:val="12"/>
            </w:pPr>
            <w:r>
              <w:t>减少资源浪费</w:t>
            </w:r>
          </w:p>
        </w:tc>
        <w:tc>
          <w:tcPr>
            <w:tcW w:w="2268" w:type="dxa"/>
            <w:vAlign w:val="center"/>
          </w:tcPr>
          <w:p>
            <w:pPr>
              <w:pStyle w:val="12"/>
            </w:pPr>
            <w:r>
              <w:t>≥90资源消耗</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审计过程与目标注重长远性</w:t>
            </w:r>
          </w:p>
        </w:tc>
        <w:tc>
          <w:tcPr>
            <w:tcW w:w="5386" w:type="dxa"/>
            <w:vAlign w:val="center"/>
          </w:tcPr>
          <w:p>
            <w:pPr>
              <w:pStyle w:val="12"/>
            </w:pPr>
            <w:r>
              <w:t>拓宽审计思路，创新审计方法</w:t>
            </w:r>
          </w:p>
        </w:tc>
        <w:tc>
          <w:tcPr>
            <w:tcW w:w="2268" w:type="dxa"/>
            <w:vAlign w:val="center"/>
          </w:tcPr>
          <w:p>
            <w:pPr>
              <w:pStyle w:val="12"/>
            </w:pPr>
            <w:r>
              <w:t>≥94拓宽审计发展创新审计方法</w:t>
            </w:r>
          </w:p>
        </w:tc>
        <w:tc>
          <w:tcPr>
            <w:tcW w:w="1276" w:type="dxa"/>
            <w:vAlign w:val="center"/>
          </w:tcPr>
          <w:p>
            <w:pPr>
              <w:pStyle w:val="12"/>
            </w:pPr>
            <w:r>
              <w:t>2025年省、市审计计划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得到县委县政府的高度认可</w:t>
            </w:r>
          </w:p>
        </w:tc>
        <w:tc>
          <w:tcPr>
            <w:tcW w:w="5386" w:type="dxa"/>
            <w:vAlign w:val="center"/>
          </w:tcPr>
          <w:p>
            <w:pPr>
              <w:pStyle w:val="12"/>
            </w:pPr>
            <w:r>
              <w:t>规范财务管理</w:t>
            </w:r>
          </w:p>
        </w:tc>
        <w:tc>
          <w:tcPr>
            <w:tcW w:w="2268" w:type="dxa"/>
            <w:vAlign w:val="center"/>
          </w:tcPr>
          <w:p>
            <w:pPr>
              <w:pStyle w:val="12"/>
            </w:pPr>
            <w:r>
              <w:t>≥95满意程度</w:t>
            </w:r>
          </w:p>
        </w:tc>
        <w:tc>
          <w:tcPr>
            <w:tcW w:w="1276" w:type="dxa"/>
            <w:vAlign w:val="center"/>
          </w:tcPr>
          <w:p>
            <w:pPr>
              <w:pStyle w:val="12"/>
            </w:pPr>
            <w:r>
              <w:t>2025年省、市审计计划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319001玉田县审计局本级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default" w:eastAsia="方正书宋_GBK"/>
                <w:lang w:val="en-US" w:eastAsia="zh-CN"/>
              </w:rPr>
            </w:pPr>
            <w:r>
              <w:rPr>
                <w:rFonts w:hint="eastAsia"/>
                <w:lang w:val="en-US" w:eastAsia="zh-CN"/>
              </w:rPr>
              <w:t>公车运行维护费</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1134" w:type="dxa"/>
            <w:vAlign w:val="center"/>
          </w:tcPr>
          <w:p>
            <w:pPr>
              <w:pStyle w:val="12"/>
            </w:pPr>
            <w:r>
              <w:rPr>
                <w:rFonts w:hint="eastAsia"/>
                <w:lang w:val="en-US" w:eastAsia="zh-CN"/>
              </w:rPr>
              <w:t>公车运行维护费</w:t>
            </w:r>
          </w:p>
        </w:tc>
        <w:tc>
          <w:tcPr>
            <w:tcW w:w="1134" w:type="dxa"/>
            <w:vAlign w:val="center"/>
          </w:tcPr>
          <w:p>
            <w:pPr>
              <w:pStyle w:val="12"/>
            </w:pPr>
          </w:p>
        </w:tc>
        <w:tc>
          <w:tcPr>
            <w:tcW w:w="709" w:type="dxa"/>
            <w:vAlign w:val="center"/>
          </w:tcPr>
          <w:p>
            <w:pPr>
              <w:pStyle w:val="13"/>
              <w:rPr>
                <w:rFonts w:hint="eastAsia" w:eastAsia="方正书宋_GBK"/>
                <w:lang w:val="en-US" w:eastAsia="zh-CN"/>
              </w:rPr>
            </w:pPr>
            <w:r>
              <w:rPr>
                <w:rFonts w:hint="eastAsia"/>
                <w:lang w:val="en-US" w:eastAsia="zh-CN"/>
              </w:rPr>
              <w:t>元</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rPr>
                <w:rFonts w:hint="default" w:eastAsia="方正书宋_GBK"/>
                <w:lang w:val="en-US" w:eastAsia="zh-CN"/>
              </w:rPr>
            </w:pPr>
            <w:r>
              <w:rPr>
                <w:rFonts w:hint="eastAsia"/>
                <w:lang w:val="en-US" w:eastAsia="zh-CN"/>
              </w:rPr>
              <w:t>23000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bookmarkStart w:id="1" w:name="_GoBack"/>
            <w:bookmarkEnd w:id="1"/>
          </w:p>
        </w:tc>
        <w:tc>
          <w:tcPr>
            <w:tcW w:w="964" w:type="dxa"/>
            <w:vAlign w:val="center"/>
          </w:tcPr>
          <w:p>
            <w:pPr>
              <w:pStyle w:val="11"/>
              <w:rPr>
                <w:rFonts w:hint="default" w:eastAsia="方正书宋_GBK"/>
                <w:lang w:val="en-US" w:eastAsia="zh-CN"/>
              </w:rPr>
            </w:pPr>
            <w:r>
              <w:rPr>
                <w:rFonts w:hint="eastAsia"/>
                <w:lang w:val="en-US" w:eastAsia="zh-CN"/>
              </w:rPr>
              <w:t>23000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玉田县审计局本级上年末固定资产金额为</w:t>
      </w:r>
      <w:r>
        <w:rPr>
          <w:rFonts w:hint="eastAsia" w:eastAsia="方正仿宋_GBK" w:cs="Times New Roman"/>
          <w:b w:val="0"/>
          <w:color w:val="000000"/>
          <w:sz w:val="28"/>
          <w:lang w:val="en-US" w:eastAsia="zh-CN"/>
        </w:rPr>
        <w:t>771929.00</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319001玉田县审计局本级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771929.00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157</w:t>
            </w:r>
          </w:p>
        </w:tc>
        <w:tc>
          <w:tcPr>
            <w:tcW w:w="2835" w:type="dxa"/>
            <w:vAlign w:val="center"/>
          </w:tcPr>
          <w:p>
            <w:pPr>
              <w:pStyle w:val="11"/>
            </w:pPr>
            <w:r>
              <w:rPr>
                <w:rFonts w:hint="eastAsia"/>
                <w:lang w:val="en-US" w:eastAsia="zh-CN"/>
              </w:rPr>
              <w:t>602929</w:t>
            </w:r>
            <w:r>
              <w:t>.00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245F35"/>
    <w:rsid w:val="12B25302"/>
    <w:rsid w:val="20E66BAC"/>
    <w:rsid w:val="467E45B9"/>
    <w:rsid w:val="6839453F"/>
    <w:rsid w:val="6D130C10"/>
    <w:rsid w:val="6E337EEF"/>
    <w:rsid w:val="7C53684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2025-01-20T18:22:00Z</dcterms:created>
  <dc:creator>11s'l</dc:creator>
  <cp:lastModifiedBy>11s'l</cp:lastModifiedBy>
  <dcterms:modified xsi:type="dcterms:W3CDTF">2025-01-23T07:47:12Z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