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中国共产党玉田县委员会政法委员会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</w:t>
      </w:r>
      <w:bookmarkStart w:id="9" w:name="_GoBack"/>
      <w:bookmarkEnd w:id="9"/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中国共产党玉田县委员会政法委员会编制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一、中国共产党玉田县委员会政法委员会本级收支预算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根据《中国共产党玉田县委员会政法委员会职能配置、内设机构和人员编制规定》，中国共产党玉田县委员会政法委员会的主要职责是：</w:t>
      </w:r>
    </w:p>
    <w:p>
      <w:pPr>
        <w:pStyle w:val="8"/>
      </w:pPr>
      <w:r>
        <w:t>县委政法委的主要职责是：</w:t>
      </w:r>
    </w:p>
    <w:p>
      <w:pPr>
        <w:pStyle w:val="8"/>
      </w:pPr>
      <w:r>
        <w:t>（一）深入贯彻习近平新时代中国特色社会主义思想，深入贯彻《中国共产党政法工作条例》，坚持党对政法工作的绝对领导，</w:t>
      </w:r>
      <w:r>
        <w:rPr>
          <w:rFonts w:hint="eastAsia"/>
          <w:lang w:eastAsia="zh-CN"/>
        </w:rPr>
        <w:t>坚决维护习近平总书记党中央的核心</w:t>
      </w:r>
      <w:r>
        <w:t>、全党的核心地位，坚决维护党中央权威和集中统一领导，深入贯彻党的路线方针政策以及中央和省委、市委、县委的决策部署，统一全县政法单位思想和行动，确保全县政法单位坚定正确的政治方向。</w:t>
      </w:r>
    </w:p>
    <w:p>
      <w:pPr>
        <w:pStyle w:val="8"/>
      </w:pPr>
      <w:r>
        <w:t>（二）对全县政法工作研究提出全局性部署，推进平安玉田、法治玉田建设，加强过硬队伍建设，深化智能化建设，坚决维护国家政治安全、确保社会大局稳定、促进社会公平正义、保障人民安居乐业。</w:t>
      </w:r>
    </w:p>
    <w:p>
      <w:pPr>
        <w:pStyle w:val="8"/>
      </w:pPr>
      <w:r>
        <w:t>（三）了解掌握和分析研判政法工作情况动态，分析社会稳定形势，创新完善多部门参与的综治维稳工作机制，协调推动预防、化解影响稳定的社会矛盾和风险，协调应对和处置重大突发事件。</w:t>
      </w:r>
    </w:p>
    <w:p>
      <w:pPr>
        <w:pStyle w:val="8"/>
      </w:pPr>
      <w:r>
        <w:t>（四）加强对政法工作的督查，统筹协调社会治安综合治理、维护社会稳定、反邪教有关法律法规政策的实施工作。</w:t>
      </w:r>
    </w:p>
    <w:p>
      <w:pPr>
        <w:pStyle w:val="8"/>
      </w:pPr>
      <w:r>
        <w:t>（五）组织开展政法领域的调查研究，研究拟订政法工作的重大措施，及时向县委提出建议。</w:t>
      </w:r>
    </w:p>
    <w:p>
      <w:pPr>
        <w:pStyle w:val="8"/>
      </w:pPr>
      <w:r>
        <w:t>（六）掌握分析政法舆情动态，指导协调政法单位媒体网络宣传工作，指导政法单位做好涉及政法工作的重大宣传工作。</w:t>
      </w:r>
    </w:p>
    <w:p>
      <w:pPr>
        <w:pStyle w:val="8"/>
      </w:pPr>
      <w:r>
        <w:t>（七）监督和支持政法单位依法行使职权，指导和协调政法单位密切配合，研究和协调重大、疑难案件，指导政法单位涉法涉诉信访工作，推进严格执法、公正司法。</w:t>
      </w:r>
    </w:p>
    <w:p>
      <w:pPr>
        <w:pStyle w:val="8"/>
      </w:pPr>
      <w:r>
        <w:t>（八）组织研究政法改革中带有方向性、倾向性和普遍性的重大问题，深化政法改革，联系县委全面依法治县委员会办公室。</w:t>
      </w:r>
    </w:p>
    <w:p>
      <w:pPr>
        <w:pStyle w:val="8"/>
      </w:pPr>
      <w:r>
        <w:t>（九）协助党委及其组织部门加强政法单位领导班子和干部队伍建设，指导推动政法系统党的建设和政法队伍建设，协调和指导全县见义勇为工作，代管县法学会。</w:t>
      </w:r>
    </w:p>
    <w:p>
      <w:pPr>
        <w:pStyle w:val="8"/>
      </w:pPr>
      <w:r>
        <w:t>（十）统筹推动全县政法系统信息化工作，指导政法智能化建设。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 xml:space="preserve">（十一）完成市委政法委员会、县委交办的其他任务。   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308中国共产党玉田县委员会政法委员会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4512462.00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4512462.00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4512462.00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4512462.00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4512462.00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427070.00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427070.00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4085392.00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308中国共产党玉田县委员会政法委员会</w:t>
            </w:r>
          </w:p>
        </w:tc>
        <w:tc>
          <w:tcPr>
            <w:tcW w:w="908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2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职业年金实账及虚账利息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人民警察法定工作日之外加班补贴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427070.00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427070.00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308120.00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308120.00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8100.00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8100.00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171960.00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171960.00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118950.00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118950.00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858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308中国共产党玉田县委员会政法委员会</w:t>
            </w:r>
          </w:p>
        </w:tc>
        <w:tc>
          <w:tcPr>
            <w:tcW w:w="6888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3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4085392.00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4085392.00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3527392.00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3527392.00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3527392.00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3527392.00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——涉法涉诉信访救助基金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——社会治安综合治理专项事业费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350000.00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350000.00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——社会治理智能化平台建设项目经费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516530.00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516530.00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——严重精神障碍患者监护人以奖代补和责任险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449080.00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449080.00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——政法网运行维护费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481766.00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481766.00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——重点部位视频监控项目维护费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350000.00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350000.00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——综治信息化系统建设经费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380016.00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380016.00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558000.00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558000.00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1、一般预算运转类其他项目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558000.00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558000.00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——见义勇为基金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——联合接访中心经费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——扫黑除恶工作经费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——社会邪教防范处理工作经费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——暑期警卫保障经费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——稳定工作经费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——政法网光纤传输租赁费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228000.00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228000.00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308中国共产党玉田县委员会政法委员会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4512462.00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4512462.00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2963382.00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2963382.00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1549080.00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1549080.00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308中国共产党玉田县委员会政法委员会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106350.00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106350.00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105000.00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105000.00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1350.00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1350.00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308中国共产党玉田县委员会政法委员会</w:t>
            </w:r>
          </w:p>
        </w:tc>
        <w:tc>
          <w:tcPr>
            <w:tcW w:w="7710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6746" w:type="dxa"/>
            <w:gridSpan w:val="7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11"/>
            </w:pPr>
            <w:r>
              <w:t>2024年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495000.00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495000.00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495000.00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中国共产党玉田县委员会政法委员会本级小计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495000.00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495000.00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495000.00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扫黑除恶工作经费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其他办公用品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A05049900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300.00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扫黑除恶工作经费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纸制品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A07100300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张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30000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扫黑除恶工作经费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40000.00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40000.00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40000.00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社会邪教防范处理工作经费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箱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50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社会邪教防范处理工作经费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鼓粉盒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A05040201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社会邪教防范处理工作经费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其他墨、颜料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A05040399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次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社会邪教防范处理工作经费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其他办公用品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A05049900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稳定工作经费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周刊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A04020102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份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1500.00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重点部位视频监控项目维护费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350000.00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其他信息技术服务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C16990000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次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1000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350.00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350000.00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350000.00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350000.00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308中国共产党玉田县委员会政法委员会</w:t>
            </w:r>
          </w:p>
        </w:tc>
        <w:tc>
          <w:tcPr>
            <w:tcW w:w="459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  <w:r>
              <w:t>1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33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33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一、中国共产党玉田县委员会政法委员会本级收支预算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308001中国共产党玉田县委员会政法委员会本级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4512462.00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4512462.00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4512462.00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4512462.00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4512462.00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427070.00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427070.00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4085392.00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44"/>
        <w:gridCol w:w="1145"/>
        <w:gridCol w:w="4007"/>
        <w:gridCol w:w="1326"/>
        <w:gridCol w:w="1326"/>
        <w:gridCol w:w="1231"/>
        <w:gridCol w:w="1231"/>
        <w:gridCol w:w="1231"/>
        <w:gridCol w:w="12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308001中国共产党玉田县委员会政法委员会本级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427070.00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427070.00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308120.00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308120.00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30060.00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30060.00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10060.00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10060.00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8100.00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8100.00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171960.00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171960.00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118950.00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118950.00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1350.00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1350.00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3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308001中国共产党玉田县委员会政法委员会本级</w:t>
            </w:r>
          </w:p>
        </w:tc>
        <w:tc>
          <w:tcPr>
            <w:tcW w:w="765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4085392.00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4085392.00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涉法涉诉信访救助基金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社会治安综合治理专项事业费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350000.00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350000.00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社会治理智能化平台建设项目经费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516530.00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516530.00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严重精神障碍患者监护人以奖代补和责任险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449080.00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449080.00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政法网运行维护费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481766.00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481766.00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重点部位视频监控项目维护费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350000.00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350000.00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综治信息化系统建设经费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380016.00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380016.00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见义勇为基金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联合接访中心经费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扫黑除恶工作经费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社会邪教防范处理工作经费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暑期警卫保障经费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稳定工作经费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政法网光纤传输租赁费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228000.00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228000.00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308001中国共产党玉田县委员会政法委员会本级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4512462.00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4512462.00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2963382.00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2963382.00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1549080.00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1549080.00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308001中国共产党玉田县委员会政法委员会本级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106350.00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106350.00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105000.00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105000.00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45000.00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1350.00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1350.00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B97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2024-02-01T18:05:23Z</dcterms:created>
  <dcterms:modified xsi:type="dcterms:W3CDTF">2024-02-01T10:05:23Z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2024-02-01T18:05:12Z</dcterms:created>
  <dcterms:modified xsi:type="dcterms:W3CDTF">2024-02-01T10:05:12Z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2024-02-01T18:05:12Z</dcterms:created>
  <dcterms:modified xsi:type="dcterms:W3CDTF">2024-02-01T10:05:12Z</dcterms:modified>
</cp:coreProperties>
</file>

<file path=customXml/itemProps1.xml><?xml version="1.0" encoding="utf-8"?>
<ds:datastoreItem xmlns:ds="http://schemas.openxmlformats.org/officeDocument/2006/customXml" ds:itemID="{46cc3f3f-3da7-4328-bbe3-b300c79ea318}">
  <ds:schemaRefs/>
</ds:datastoreItem>
</file>

<file path=customXml/itemProps2.xml><?xml version="1.0" encoding="utf-8"?>
<ds:datastoreItem xmlns:ds="http://schemas.openxmlformats.org/officeDocument/2006/customXml" ds:itemID="{36746e77-bf83-4bad-b56a-d96e28134745}">
  <ds:schemaRefs/>
</ds:datastoreItem>
</file>

<file path=customXml/itemProps3.xml><?xml version="1.0" encoding="utf-8"?>
<ds:datastoreItem xmlns:ds="http://schemas.openxmlformats.org/officeDocument/2006/customXml" ds:itemID="{a0b7a2e5-6f34-4874-af91-74785cd03703}">
  <ds:schemaRefs/>
</ds:datastoreItem>
</file>

<file path=customXml/itemProps4.xml><?xml version="1.0" encoding="utf-8"?>
<ds:datastoreItem xmlns:ds="http://schemas.openxmlformats.org/officeDocument/2006/customXml" ds:itemID="{01a67aa7-45ca-4239-9f37-87ed5187680b}">
  <ds:schemaRefs/>
</ds:datastoreItem>
</file>

<file path=customXml/itemProps5.xml><?xml version="1.0" encoding="utf-8"?>
<ds:datastoreItem xmlns:ds="http://schemas.openxmlformats.org/officeDocument/2006/customXml" ds:itemID="{170a32c1-f4b1-4f55-a170-2e91f4cda7ab}">
  <ds:schemaRefs/>
</ds:datastoreItem>
</file>

<file path=customXml/itemProps6.xml><?xml version="1.0" encoding="utf-8"?>
<ds:datastoreItem xmlns:ds="http://schemas.openxmlformats.org/officeDocument/2006/customXml" ds:itemID="{10d4d1e6-17e9-42ae-a08f-aea8992223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Office_11.8.2.12118_F1E327BC-269C-435d-A152-05C5408002CA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2024-02-01T18:05:00Z</dcterms:created>
  <dc:creator>Administrator.BF-20241124ONWS</dc:creator>
  <cp:lastModifiedBy>Administrator</cp:lastModifiedBy>
  <dcterms:modified xsi:type="dcterms:W3CDTF">2024-12-24T03:41:55Z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3CF8126D8D704DDF8F18CAB0B330C1A9</vt:lpwstr>
  </property>
</Properties>
</file>