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玉田县团县委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玉田县团县委编制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2.共青团和少先队工作经费绩效目标表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2025年度，团县委将在县委的坚强领导和团市委的有力指导下，坚持团委上下一盘棋，深化改革攻坚，扎实履职尽责，围绕中心服务大局，引领广大团员青年坚定不移听党话、跟党走，主动将共青团工作融入全县发展大局，推动我县共青团事业实现新发展。</w:t>
      </w:r>
    </w:p>
    <w:p>
      <w:pPr>
        <w:pStyle w:val="插入文本样式-插入总体目标文件"/>
      </w:pPr>
      <w:r>
        <w:t xml:space="preserve">一是坚持“党管青年”原则和“青年优先发展”理念，将青年发展友好型城市评价体系逐步建立并完善，使青年发展政策更具体系化、更有普惠性，进一步提高城市对青年的承载力、吸引力和凝聚力，汇聚更多青年人才建设玉田、发展玉田、推介玉田。</w:t>
      </w:r>
    </w:p>
    <w:p>
      <w:pPr>
        <w:pStyle w:val="插入文本样式-插入总体目标文件"/>
      </w:pPr>
      <w:r>
        <w:t xml:space="preserve">二是积极谋划系列青年品牌活动，推动婚恋交友活动，切实帮助解决单身青年的交友难题，不断提升青年朋友们的幸福感和归属感；开展青年沙龙、青年说等系列座谈、讲演活动，引导、团结带领广大团员青年永远跟党走、奋进新征程,以更加昂扬的姿态走好新时代的赶考路。</w:t>
      </w:r>
    </w:p>
    <w:p>
      <w:pPr>
        <w:pStyle w:val="插入文本样式-插入总体目标文件"/>
      </w:pPr>
      <w:r>
        <w:t xml:space="preserve">三是围绕中心服务大局方面再加力，进一步加强与县相关部门的对接，紧紧围绕《青年发展规划》涉及的各领域工作重点，深化和推动规划方案落到实处、成效突显，联合小组成员单位继续完善相关政策；深化青联改革，开展“共青团与人大代表、政协委员面对面”活动，县政协委员、人大代表表示将形成议案提案，推动相关问题的解决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团县委2025年申报项目1个，项目名称为共青团和少先队工作经费。</w:t>
      </w:r>
    </w:p>
    <w:p>
      <w:pPr>
        <w:pStyle w:val="插入文本样式-插入职责分类绩效目标文件"/>
      </w:pPr>
      <w:r>
        <w:t xml:space="preserve">共青团和少先队工作经费项目年初预算安排5万元。</w:t>
      </w:r>
    </w:p>
    <w:p>
      <w:pPr>
        <w:pStyle w:val="插入文本样式-插入职责分类绩效目标文件"/>
      </w:pPr>
      <w:r>
        <w:t xml:space="preserve">绩效目标：主要目标为开展各种专题培训活动和形式多样的特色活动。做好青少年思想政治引领工作，为全县社会发展积极贡献青春力量。资金累计支出进度3月底、6月底、10月底、12月底分别达到25%、50%、75%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8个二、三级指标。具体为：1、产出指标-数量指标-重大时间节点策划专题活动次数（重点时间节点策划团员青年和少先队专题活动次数），指标值为&gt;＝15次。2、产出指标-质量指标-外宣活动规模及吸引力（外宣活动规模及对青少年的吸引力），指标值为&gt;=80%。3、产出指标-时效指标-社会科学宣传活动及时性（对青少年宣传活动举办及时性），指标值为&gt;=80%。4、产出指标-成本指标-项目总成本（保障团员青年活动总成本），指标值为100%按上级要求完成。5、效益指标－社会效益指标-社会稳定水平（维护青少年稳定水平），指标值为&gt;＝90%。6、效益指标-可持续影响指标-持续发展作用力（对青少年发展的持续作用力），指标值为&gt;=90%。7、效益指标-经济效益指标-业务保障能力提升情况（保障团员青年工作能力提升情况），指标值为&gt;=100%。8、满意度指标－服务对象满意度指标－服务对象满意度（青少年满意），指标值为&gt;＝90%。以上指标依据为上级相关文件规定和县委共青团改革文件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我单位完善制度建设、加强支出管理、制定支出管理制度；加强绩效运行监控、做好绩效自评、规范财务资产管理、加强内部监督。</w:t>
      </w:r>
    </w:p>
    <w:p>
      <w:pPr>
        <w:pStyle w:val="插入文本样式-插入实现年度发展规划目标的保障措施文件"/>
      </w:pPr>
      <w:r>
        <w:t xml:space="preserve">人员保障：我单位编制人数6人，其中：行政5人，工勤1人。截止2024年12月共有在职职工6人，其中在岗6人。</w:t>
      </w:r>
    </w:p>
    <w:p>
      <w:pPr>
        <w:pStyle w:val="插入文本样式-插入实现年度发展规划目标的保障措施文件"/>
      </w:pPr>
      <w:r>
        <w:t xml:space="preserve">经费保障：公共财政拨款，2024年单位预算全部支出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712001玉田县团县委本级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13022925P00JXC4196620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1.完成残疾人保障金工作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保障残疾人取得效果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完成残疾人保障金拨付时效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残疾人保障金符合标准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保障残疾人基本权益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对残疾人取得保障权益的支持力度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残疾人收益效果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2.共青团和少先队工作经费绩效目标表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712001玉田县团县委本级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13022925P00JXC4102452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保障全年共青团和少先队工作经费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1.保障全年全县共青团和少先队工作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重大时间节点策划专题活动次数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重大时间节点策划团员青年和少先队员专题活动次数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外宣活动规模及吸引力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外宣活动规模及对青少年的吸引力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社会科学宣传活动举办及时性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对青少年宣传活动举办及时性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保障团员青年活动总成本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保障团员青年工作能力提升情况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维护青少年稳定水平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对青少年发展的持续作用力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青少年满意度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往年测算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2025-01-17T18:17:54Z</dcterms:created>
  <dcterms:modified xsi:type="dcterms:W3CDTF">2025-01-17T18:17:54Z</dcterms:modified>
</cp:coreProperties>
</file>