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玉田县妇幼保健院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玉田县妇幼保健院编制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玉田县妇幼保健院</w:t>
      </w:r>
    </w:p>
    <w:p>
      <w:pPr>
        <w:pStyle w:val="插入文本样式-插入总体目标文件"/>
      </w:pPr>
      <w:r>
        <w:t xml:space="preserve">2025年部门总体绩效目标</w:t>
      </w:r>
    </w:p>
    <w:p>
      <w:pPr>
        <w:pStyle w:val="插入文本样式-插入总体目标文件"/>
      </w:pPr>
    </w:p>
    <w:p>
      <w:pPr>
        <w:pStyle w:val="插入文本样式-插入总体目标文件"/>
      </w:pPr>
      <w:r>
        <w:t xml:space="preserve">玉田县妇幼保健院年度发展目标</w:t>
      </w:r>
    </w:p>
    <w:p>
      <w:pPr>
        <w:pStyle w:val="插入文本样式-插入总体目标文件"/>
      </w:pPr>
      <w:r>
        <w:t xml:space="preserve">为促进我院各项工作健康、稳定发展，根据我院的实际情况，制定2025年我院发展规划：</w:t>
      </w:r>
    </w:p>
    <w:p>
      <w:pPr>
        <w:pStyle w:val="插入文本样式-插入总体目标文件"/>
      </w:pPr>
      <w:r>
        <w:t xml:space="preserve">一、指导思想</w:t>
      </w:r>
    </w:p>
    <w:p>
      <w:pPr>
        <w:pStyle w:val="插入文本样式-插入总体目标文件"/>
      </w:pPr>
      <w:r>
        <w:t xml:space="preserve">坚持“以保健为中心，以保障生殖健康为目的，实行保健与临床相结合，面向基层，面向群体和预防为主”的总方针，以降低孕产妇和儿童死亡率，提高母婴保健服务为目标，以满足社会需求和适应市场导向，不断增强医院整体服务功能和服务水平，保障我县广大妇女儿童的生育健康。</w:t>
      </w:r>
    </w:p>
    <w:p>
      <w:pPr>
        <w:pStyle w:val="插入文本样式-插入总体目标文件"/>
      </w:pPr>
      <w:r>
        <w:t xml:space="preserve">二、发展目标：</w:t>
      </w:r>
    </w:p>
    <w:p>
      <w:pPr>
        <w:pStyle w:val="插入文本样式-插入总体目标文件"/>
      </w:pPr>
      <w:r>
        <w:t xml:space="preserve">深入贯彻《中华人民共和国母婴保健法》及实施办法，进一步深化改革，开拓创新，加强管理，提高效率，以医疗工作为中心，积极探索新的经营模式，群策群力，团结协作，努力把医院建成管理科学，规范，人员结构合理，技术水平较高，保健特色突出，临床疗效显著，集保健、医疗于一体的二级优秀妇幼保健院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二、分项绩效目标</w:t>
      </w:r>
    </w:p>
    <w:p>
      <w:pPr>
        <w:pStyle w:val="插入文本样式-插入职责分类绩效目标文件"/>
      </w:pPr>
      <w:r>
        <w:t xml:space="preserve">玉田县妇幼保健院为全额拨款的公共卫生事业单位，负责我县接产单位的监督、指导和培训工作，负责我县公共卫生项目的监督管理工作，负责我县育龄妇女死亡、孕产妇死亡、0-6岁儿童死亡的评审工作，负责全县托幼机构的妇幼保健工作。</w:t>
      </w:r>
    </w:p>
    <w:p>
      <w:pPr>
        <w:pStyle w:val="插入文本样式-插入职责分类绩效目标文件"/>
      </w:pPr>
      <w:r>
        <w:t xml:space="preserve">（一）绩效目标：健全完善公立医院药品和高值医用耗材集中采购制度；</w:t>
      </w:r>
    </w:p>
    <w:p>
      <w:pPr>
        <w:pStyle w:val="插入文本样式-插入职责分类绩效目标文件"/>
      </w:pPr>
      <w:r>
        <w:t xml:space="preserve">绩效指标：管理制度健全性、规范性。</w:t>
      </w:r>
    </w:p>
    <w:p>
      <w:pPr>
        <w:pStyle w:val="插入文本样式-插入职责分类绩效目标文件"/>
      </w:pPr>
      <w:r>
        <w:t xml:space="preserve">（二）绩效目标：建立基层首诊、分级医疗、双向转诊、急慢分治、上下联动机制，缓解群众看病难、看病贵问题。</w:t>
      </w:r>
    </w:p>
    <w:p>
      <w:pPr>
        <w:pStyle w:val="插入文本样式-插入职责分类绩效目标文件"/>
      </w:pPr>
      <w:r>
        <w:t xml:space="preserve">绩效指标：</w:t>
      </w:r>
    </w:p>
    <w:p>
      <w:pPr>
        <w:pStyle w:val="插入文本样式-插入职责分类绩效目标文件"/>
      </w:pPr>
      <w:r>
        <w:t xml:space="preserve">提高医院按规范病种收治符合率。</w:t>
      </w:r>
    </w:p>
    <w:p>
      <w:pPr>
        <w:pStyle w:val="插入文本样式-插入职责分类绩效目标文件"/>
      </w:pP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三、工作保障措施</w:t>
      </w:r>
    </w:p>
    <w:p>
      <w:pPr>
        <w:pStyle w:val="插入文本样式-插入实现年度发展规划目标的保障措施文件"/>
      </w:pPr>
      <w:r>
        <w:t xml:space="preserve">健全完善公立医院药品和高值医用耗材集中采购制度，加强支出管理，建立基层首诊、分级医疗、双向转诊、急慢分治、上下联动机制，缓解群众看病难、看病贵问题。加强绩效运行监控、做好绩效自评、规范财务资产等的管理、加强内部监督。加强宣传培训等调研工作。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sectPr>
      <w:type w:val="nextPage"/>
      <w:pgSz w:w="11900" w:h="16840" w:orient="portrait"/>
      <w:pgMar w:top="1984" w:right="1304" w:bottom="1134" w:left="1304" w:header="720" w:footer="720" w:gutter="0"/>
      <w:pgBorders/>
      <w:pgNumType w:start="1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6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2025-01-17T18:15:03Z</dcterms:created>
  <dcterms:modified xsi:type="dcterms:W3CDTF">2025-01-17T18:15:03Z</dcterms:modified>
</cp:coreProperties>
</file>