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方正小标宋_GBK" w:hAnsi="方正小标宋_GBK" w:eastAsia="方正小标宋_GBK" w:cs="方正小标宋_GBK"/>
          <w:color w:val="000000"/>
          <w:sz w:val="52"/>
          <w:lang w:val="en-US" w:eastAsia="zh-CN"/>
        </w:rPr>
        <w:t xml:space="preserve"> </w:t>
      </w: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玉田县发展和改革局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玉田县发展和改革局编制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1.内退、退休人员费用绩效目标表</w:t>
      </w:r>
      <w:r>
        <w:tab/>
      </w:r>
      <w:r>
        <w:fldChar w:fldCharType="begin"/>
      </w:r>
      <w:r>
        <w:instrText xml:space="preserve">PAGEREF _Toc_4_4_0000000004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2.采暖季洁净煤保供推广项目绩效目标表</w:t>
      </w:r>
      <w:r>
        <w:tab/>
      </w:r>
      <w:r>
        <w:fldChar w:fldCharType="begin"/>
      </w:r>
      <w:r>
        <w:instrText xml:space="preserve">PAGEREF _Toc_4_4_0000000005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3.残疾人保障金绩效目标表</w:t>
      </w:r>
      <w:r>
        <w:tab/>
      </w:r>
      <w:r>
        <w:fldChar w:fldCharType="begin"/>
      </w:r>
      <w:r>
        <w:instrText xml:space="preserve">PAGEREF _Toc_4_4_0000000006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4.国防（人防）动员业务费绩效目标表</w:t>
      </w:r>
      <w:r>
        <w:tab/>
      </w:r>
      <w:r>
        <w:fldChar w:fldCharType="begin"/>
      </w:r>
      <w:r>
        <w:instrText xml:space="preserve">PAGEREF _Toc_4_4_0000000007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rPr>
          <w:rFonts w:hint="eastAsia"/>
          <w:lang w:val="en-US" w:eastAsia="zh-CN"/>
        </w:rPr>
        <w:t>5</w:t>
      </w:r>
      <w:r>
        <w:t>.冀财建【2024】241号关于提前下达2025年中央基建投资预算（杨家套以工代振）绩效目标表</w:t>
      </w:r>
      <w:r>
        <w:tab/>
      </w:r>
      <w:r>
        <w:fldChar w:fldCharType="begin"/>
      </w:r>
      <w:r>
        <w:instrText xml:space="preserve">PAGEREF _Toc_4_4_0000000009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rPr>
          <w:rFonts w:hint="eastAsia"/>
          <w:lang w:val="en-US" w:eastAsia="zh-CN"/>
        </w:rPr>
        <w:t>6</w:t>
      </w:r>
      <w:r>
        <w:t>.冀财建【2024】259号提前下达2025年农产品成本调查和重要商品应急价格调查监测资金预算绩效目标表</w:t>
      </w:r>
      <w:r>
        <w:tab/>
      </w:r>
      <w:r>
        <w:fldChar w:fldCharType="begin"/>
      </w:r>
      <w:r>
        <w:instrText xml:space="preserve">PAGEREF _Toc_4_4_0000000010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rPr>
          <w:rFonts w:hint="eastAsia"/>
          <w:lang w:val="en-US" w:eastAsia="zh-CN"/>
        </w:rPr>
        <w:t>7</w:t>
      </w:r>
      <w:r>
        <w:t>.价格成本监测经费绩效目标表</w:t>
      </w:r>
      <w:r>
        <w:tab/>
      </w:r>
      <w:r>
        <w:fldChar w:fldCharType="begin"/>
      </w:r>
      <w:r>
        <w:instrText xml:space="preserve">PAGEREF _Toc_4_4_0000000011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rPr>
          <w:rFonts w:hint="eastAsia"/>
          <w:lang w:val="en-US" w:eastAsia="zh-CN"/>
        </w:rPr>
        <w:t>8</w:t>
      </w:r>
      <w:r>
        <w:t>.价格听证会绩效目标表</w:t>
      </w:r>
      <w:r>
        <w:tab/>
      </w:r>
      <w:r>
        <w:fldChar w:fldCharType="begin"/>
      </w:r>
      <w:r>
        <w:instrText xml:space="preserve">PAGEREF _Toc_4_4_0000000012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rPr>
          <w:rFonts w:hint="eastAsia"/>
          <w:lang w:val="en-US" w:eastAsia="zh-CN"/>
        </w:rPr>
        <w:t>9</w:t>
      </w:r>
      <w:r>
        <w:t>.粮食安全样品抽样监测经费绩效目标表</w:t>
      </w:r>
      <w:r>
        <w:tab/>
      </w:r>
      <w:r>
        <w:fldChar w:fldCharType="begin"/>
      </w:r>
      <w:r>
        <w:instrText xml:space="preserve">PAGEREF _Toc_4_4_0000000013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w:t>
      </w:r>
      <w:r>
        <w:rPr>
          <w:rFonts w:hint="eastAsia"/>
          <w:lang w:val="en-US" w:eastAsia="zh-CN"/>
        </w:rPr>
        <w:t>0</w:t>
      </w:r>
      <w:r>
        <w:t>.粮食安全责任制考核经费绩效目标表</w:t>
      </w:r>
      <w:r>
        <w:tab/>
      </w:r>
      <w:r>
        <w:fldChar w:fldCharType="begin"/>
      </w:r>
      <w:r>
        <w:instrText xml:space="preserve">PAGEREF _Toc_4_4_0000000014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w:t>
      </w:r>
      <w:r>
        <w:rPr>
          <w:rFonts w:hint="eastAsia"/>
          <w:lang w:val="en-US" w:eastAsia="zh-CN"/>
        </w:rPr>
        <w:t>1</w:t>
      </w:r>
      <w:r>
        <w:t>.粮食信息统计调查经费绩效目标表</w:t>
      </w:r>
      <w:r>
        <w:tab/>
      </w:r>
      <w:r>
        <w:fldChar w:fldCharType="begin"/>
      </w:r>
      <w:r>
        <w:instrText xml:space="preserve">PAGEREF _Toc_4_4_0000000015 \h</w:instrText>
      </w:r>
      <w:r>
        <w:fldChar w:fldCharType="separate"/>
      </w:r>
      <w:r>
        <w:t>28</w:t>
      </w:r>
      <w:r>
        <w:fldChar w:fldCharType="end"/>
      </w:r>
      <w:r>
        <w:fldChar w:fldCharType="end"/>
      </w:r>
    </w:p>
    <w:p>
      <w:pPr>
        <w:pStyle w:val="2"/>
        <w:tabs>
          <w:tab w:val="right" w:leader="dot" w:pos="9282"/>
        </w:tabs>
      </w:pPr>
      <w:r>
        <w:rPr>
          <w:rFonts w:hint="eastAsia"/>
          <w:lang w:val="en-US" w:eastAsia="zh-CN"/>
        </w:rPr>
        <w:t>1</w:t>
      </w:r>
      <w:r>
        <w:fldChar w:fldCharType="begin"/>
      </w:r>
      <w:r>
        <w:instrText xml:space="preserve"> HYPERLINK \l "_Toc_4_4_0000000016" </w:instrText>
      </w:r>
      <w:r>
        <w:fldChar w:fldCharType="separate"/>
      </w:r>
      <w:r>
        <w:rPr>
          <w:rFonts w:hint="eastAsia"/>
          <w:lang w:val="en-US" w:eastAsia="zh-CN"/>
        </w:rPr>
        <w:t>2</w:t>
      </w:r>
      <w:r>
        <w:t>.粮食执法经费绩效目标表</w:t>
      </w:r>
      <w:r>
        <w:tab/>
      </w:r>
      <w:r>
        <w:fldChar w:fldCharType="begin"/>
      </w:r>
      <w:r>
        <w:instrText xml:space="preserve">PAGEREF _Toc_4_4_0000000016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w:t>
      </w:r>
      <w:r>
        <w:rPr>
          <w:rFonts w:hint="eastAsia"/>
          <w:lang w:val="en-US" w:eastAsia="zh-CN"/>
        </w:rPr>
        <w:t>3</w:t>
      </w:r>
      <w:r>
        <w:t>.人防工程抽查检测费绩效目标表</w:t>
      </w:r>
      <w:r>
        <w:tab/>
      </w:r>
      <w:r>
        <w:fldChar w:fldCharType="begin"/>
      </w:r>
      <w:r>
        <w:instrText xml:space="preserve">PAGEREF _Toc_4_4_0000000017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w:t>
      </w:r>
      <w:r>
        <w:rPr>
          <w:rFonts w:hint="eastAsia"/>
          <w:lang w:val="en-US" w:eastAsia="zh-CN"/>
        </w:rPr>
        <w:t>4</w:t>
      </w:r>
      <w:r>
        <w:t>.人防专业队整组整训绩效目标表</w:t>
      </w:r>
      <w:r>
        <w:tab/>
      </w:r>
      <w:r>
        <w:fldChar w:fldCharType="begin"/>
      </w:r>
      <w:r>
        <w:instrText xml:space="preserve">PAGEREF _Toc_4_4_0000000018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w:t>
      </w:r>
      <w:r>
        <w:rPr>
          <w:rFonts w:hint="eastAsia"/>
          <w:lang w:val="en-US" w:eastAsia="zh-CN"/>
        </w:rPr>
        <w:t>5</w:t>
      </w:r>
      <w:r>
        <w:t>.涉案物品价格鉴定经费绩效目标表</w:t>
      </w:r>
      <w:r>
        <w:tab/>
      </w:r>
      <w:r>
        <w:fldChar w:fldCharType="begin"/>
      </w:r>
      <w:r>
        <w:instrText xml:space="preserve">PAGEREF _Toc_4_4_0000000019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w:t>
      </w:r>
      <w:r>
        <w:rPr>
          <w:rFonts w:hint="eastAsia"/>
          <w:lang w:val="en-US" w:eastAsia="zh-CN"/>
        </w:rPr>
        <w:t>6</w:t>
      </w:r>
      <w:r>
        <w:t>.双创双服工作经费绩效目标表</w:t>
      </w:r>
      <w:r>
        <w:tab/>
      </w:r>
      <w:r>
        <w:fldChar w:fldCharType="begin"/>
      </w:r>
      <w:r>
        <w:instrText xml:space="preserve">PAGEREF _Toc_4_4_0000000020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.协作办经费绩效目标表</w:t>
      </w:r>
      <w:r>
        <w:tab/>
      </w:r>
      <w:r>
        <w:fldChar w:fldCharType="begin"/>
      </w:r>
      <w:r>
        <w:instrText xml:space="preserve">PAGEREF _Toc_4_4_0000000021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w:t>
      </w:r>
      <w:r>
        <w:rPr>
          <w:rFonts w:hint="eastAsia"/>
          <w:lang w:val="en-US" w:eastAsia="zh-CN"/>
        </w:rPr>
        <w:t>8</w:t>
      </w:r>
      <w:r>
        <w:t>.玉田县十四五、十五五规划编制费绩效目标表</w:t>
      </w:r>
      <w:r>
        <w:tab/>
      </w:r>
      <w:r>
        <w:fldChar w:fldCharType="begin"/>
      </w:r>
      <w:r>
        <w:instrText xml:space="preserve">PAGEREF _Toc_4_4_0000000022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rPr>
          <w:rFonts w:hint="eastAsia"/>
          <w:lang w:val="en-US" w:eastAsia="zh-CN"/>
        </w:rPr>
        <w:t>19</w:t>
      </w:r>
      <w:r>
        <w:t>.云视频使用费绩效目标表</w:t>
      </w:r>
      <w:r>
        <w:tab/>
      </w:r>
      <w:r>
        <w:fldChar w:fldCharType="begin"/>
      </w:r>
      <w:r>
        <w:instrText xml:space="preserve">PAGEREF _Toc_4_4_0000000023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w:t>
      </w:r>
      <w:r>
        <w:rPr>
          <w:rFonts w:hint="eastAsia"/>
          <w:lang w:val="en-US" w:eastAsia="zh-CN"/>
        </w:rPr>
        <w:t>0</w:t>
      </w:r>
      <w:r>
        <w:t>.招商推介费绩效目标表</w:t>
      </w:r>
      <w:r>
        <w:tab/>
      </w:r>
      <w:r>
        <w:fldChar w:fldCharType="begin"/>
      </w:r>
      <w:r>
        <w:instrText xml:space="preserve">PAGEREF _Toc_4_4_0000000024 \h</w:instrText>
      </w:r>
      <w:r>
        <w:fldChar w:fldCharType="separate"/>
      </w:r>
      <w:r>
        <w:t>41</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本单位2025年预算资金为</w:t>
      </w:r>
      <w:r>
        <w:rPr>
          <w:rFonts w:hint="eastAsia"/>
          <w:lang w:val="en-US" w:eastAsia="zh-CN"/>
        </w:rPr>
        <w:t>3628</w:t>
      </w:r>
      <w:r>
        <w:t>4119.63元，其中人员经费10192239.49元、公用经费824380.14元、项目经费</w:t>
      </w:r>
      <w:r>
        <w:rPr>
          <w:rFonts w:hint="eastAsia"/>
          <w:lang w:val="en-US" w:eastAsia="zh-CN"/>
        </w:rPr>
        <w:t>2526</w:t>
      </w:r>
      <w:r>
        <w:t>7500元。要依据部门职责、县委县政府工作部署、部门战略发展规划、年度工作计划与工作要点等，预计本年度内所要达到的总体产出和效果，确定本部门总体绩效目标：1、组织拟订全省经济社会发展战略（中长期）规划、年度计划及重点领域、区域经济的规划；参与国民经济和社会发展有关地方性法规、规章的起草和组织实施。2、综合协调和监测调节经济社会协调发展，研究拟订重大调控政策建议并组织实施；研究提出促进就业、调整收入分配、完善社会保障与经济协调发展的政策措施，推进社会公共服务均等化；制定并组织实施产业政策；负责省内重要物资和商品总量平衡和调控；组织实施全省国民经济、装备动员。3、实施综合性产业政策，负责协调全县第一、二、三产业发展的重大问题并衔接平衡相关发展规划和重大政策，推进经济结构战略性调整。按照经济和社会发展要求，引导产业升级和转型，支持重点领域和行业建设。4、落实粮食购销政策，落实粮食最低收购价政策，保证军供等政策性粮食供应，负责县储粮行政管理，确保粮食流通规范有序。5、根据国民经济发展需要和社会承受能力，拟订全县价格总水平年度调控计划和中长期调控目标，监测预测全县价格总水平及其结构变动趋势，提出调控建议。管理全县与国民经济和人民生活关系重大、资源稀缺、自然垄断经营的商品价格，拟订作价原则、办法。6、组织价格和收费监督检查；受理价格处罚的复议案件和申诉案件；依法办理价格举报案件；推行明码标价和价格、收费公示制度，对市场放开商品实施价格监管，加强反价格欺诈反垄断工作。7、承担人防(民防)信息化建设、科研开发、设备设施维护管理、战备值班值勤的演练保障;承担生、化武器袭击和生、化灾害事故信息侦测任务;执行党委、政府及人防指挥部组织指挥防空袭斗争信息保障任务;承担人防(民防)部门交办的其它信息保障任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玉田县发展和改革局2025年预算项目共2</w:t>
      </w:r>
      <w:r>
        <w:rPr>
          <w:rFonts w:hint="eastAsia"/>
          <w:lang w:val="en-US" w:eastAsia="zh-CN"/>
        </w:rPr>
        <w:t>0</w:t>
      </w:r>
      <w:r>
        <w:t>个，预算安排</w:t>
      </w:r>
      <w:r>
        <w:rPr>
          <w:rFonts w:hint="eastAsia"/>
          <w:lang w:val="en-US" w:eastAsia="zh-CN"/>
        </w:rPr>
        <w:t>2526</w:t>
      </w:r>
      <w:r>
        <w:t>7500元，特对分项绩效目标加以说明：</w:t>
      </w:r>
    </w:p>
    <w:p>
      <w:pPr>
        <w:pStyle w:val="9"/>
      </w:pPr>
      <w:r>
        <w:t>一、内退、退休人员费用</w:t>
      </w:r>
    </w:p>
    <w:p>
      <w:pPr>
        <w:pStyle w:val="9"/>
      </w:pPr>
      <w:r>
        <w:t xml:space="preserve">项目年初预算100000元，项目主要目标为保证2025年按月缴纳内退人员保险。项目共设产出指标、效果指标、满意度指标3个一级指标，下设二三级指标6个。具体为:1、产出指标-时效指标-资金发放到位率（%）（保险资金待遇按时足额发放人数占应发放人数的比率），指标值为=90%。2、产出指标-数量指标-社会保险补贴到位率（经审核符合领取社会保险补贴条件的各类人员社会保险补贴发放率），指标值为=90%。3、产出指标-质量指标-退休手续办理及时率（在规定时限内办退休手续及时办理情况），指标值为=90%。4、效果指标-社会效益指标-享受保险基金补助覆盖面（%）（实际享受各类保险基金补助人数占应享受保险基金补助人数的比率），指标值=90%。5、效果指标-社会效益指标-社会保险报销及时率（%）（社会保险报销事项实际在规定时间内及时办结的件数占应在规定时间内及时办结的件数的比率），指标值=90%。6、满意度指标-服务对象满意度-办理退休手续人员满意度（调查了解申请办理退休手续人员的满意程度），指标值为=90%。以上指标依据企业改制方案规定。 </w:t>
      </w:r>
    </w:p>
    <w:p>
      <w:pPr>
        <w:pStyle w:val="9"/>
      </w:pPr>
      <w:r>
        <w:t>二、招商推介费</w:t>
      </w:r>
    </w:p>
    <w:p>
      <w:pPr>
        <w:pStyle w:val="9"/>
      </w:pPr>
      <w:r>
        <w:t xml:space="preserve">项目年初预算150000元，项目主要目标为组织全市每季度一次项目观摩、每季度一次项目督导、每季度一次项目集中开工、每月一次项目督导。项目共设产出指标、效果指标、满意度指标3个一级指标，下设二三级指标4个。具体为:1、产出指标-质量指标-组织宣传活动次数（次）（组织宣传活动次数），指标值为=8次。2、产出指标-数量指标-制作宣传品数量（份）（制作宣传品的数量），指标值为=500份。3、效果指标-经济效益指标-签约项目开工率（%）（开工项目占签约项目比率），指标值=90%。4、满意度指标-服务对象满意度-群众满意度（群众满意数量占总数的比例），指标值为=90%。以上指标依据项目观摩规定。 </w:t>
      </w:r>
    </w:p>
    <w:p>
      <w:pPr>
        <w:pStyle w:val="9"/>
      </w:pPr>
      <w:r>
        <w:t>三、协作办经费</w:t>
      </w:r>
    </w:p>
    <w:p>
      <w:pPr>
        <w:pStyle w:val="9"/>
      </w:pPr>
      <w:r>
        <w:t>项目年初预算10000元，项目主要目标为2025年对国家、省市等经济协作。项目共设产出指标、效果指标、满意度指标3个一级指标，下设二三级指标4个。具体为:1、产出指标-数量指标-开展宣传方式的品种或数量（反映开展对外宣传形式的多样性），指标值为=5次。2、效果指标-社会效益指标-社会影响力（在全省或全市产生的重要影响，得到广大受众的充分认可），指标值=90%。3、效果指标-经济效益指标-外宣品发放使用量占生产量的比例（%）（反映外宣品的使用程度），指标值=30%。4、满意度指标-服务对象满意度-群众满意度（群众满意数量占总数的比例），指标值为=90%。以上指标依据协作办职能规定。</w:t>
      </w:r>
    </w:p>
    <w:p>
      <w:pPr>
        <w:pStyle w:val="9"/>
      </w:pPr>
      <w:r>
        <w:t>四、涉案物品价格鉴定经费</w:t>
      </w:r>
    </w:p>
    <w:p>
      <w:pPr>
        <w:pStyle w:val="9"/>
      </w:pPr>
      <w:r>
        <w:t xml:space="preserve">项目年初预算50000元，项目主要目标为接受司法机关、行政机关提出的价格认定事项，做出准确、可靠的价格认定结论，为司法机关办理相关案件、为行政工作提供依据，保障司法、行政工作顺利进行。项目共设产出指标、效果指标、满意度指标3个一级指标，下设二三级指标3个。具体为:1、产出指标-数量指标-办理案件数（个）（实际办理案件数量），指标值为=200个。2、效果指标-社会效益指标-执法办案行为投诉率（%）（被投诉的执法办案行为次数占执法办案总数的比率），指标值=2%。3、满意度指标-服务对象满意度-群众满意度（群众满意数量占总数的比例），指标值为=90%。以上指标依据价格认定规定。 </w:t>
      </w:r>
    </w:p>
    <w:p>
      <w:pPr>
        <w:pStyle w:val="9"/>
      </w:pPr>
      <w:r>
        <w:t>五、粮食执法经费</w:t>
      </w:r>
    </w:p>
    <w:p>
      <w:pPr>
        <w:pStyle w:val="9"/>
      </w:pPr>
      <w:r>
        <w:t xml:space="preserve">项目年初预算10000元，项目主要目标为2025年对全县涉粮企业每月一抽查、每季度一普查。项目共设产出指标、效果指标、满意度指标3个一级指标，下设二三级指标3个。具体为:1、产出指标-数量指标-执法行动次数（次）（执法行动的次数），指标值为=16次。4、效果指标-社会效益指标-抽查企业数量（家）（抽查企业的数量），指标值=10家。3、满意度指标-服务对象满意度-服务群体满意度（调查中满意和较满意的人数占调查总人数的比率），指标值为=90%。以上指标依据《河北省人民政府关于落实粮食安全省长责任制的实施意见》规定。 </w:t>
      </w:r>
    </w:p>
    <w:p>
      <w:pPr>
        <w:pStyle w:val="9"/>
      </w:pPr>
      <w:r>
        <w:t>六、粮食安全样品抽样监测经费</w:t>
      </w:r>
    </w:p>
    <w:p>
      <w:pPr>
        <w:pStyle w:val="9"/>
      </w:pPr>
      <w:r>
        <w:t xml:space="preserve">项目年初预算20000元，项目主要目标为2025年及时掌握收获、收购、储存、政策性粮食质量安全和品质情况，为落实粮食收购政策提供依据，确保粮食安全。项目共设产出指标、效果指标、满意度指标3个一级指标，下设二三级指标6个。具体为:1、产出指标-数量指标-监督检查次数（次）（开展监督检查的次数），指标值为=8次。2、产出指标-数量指标-抽查成果报告份数（份）（形成的抽查成果报告数量），指标值为=1份。3、产出指标-数量指标-抽查企业数量（家）（抽查企业的数量），指标值为=4家。4、效果指标-社会效益指标-抽查产品平均合格率(％)（合格产品批次占全部抽查批次的比率），指标值=90%。5、效果指标-社会效益指标-抽检产品不合格率同比降低情况(反向指标)（抽检产品不合格率同比降低情况(反向指标)），指标值=2%。6、满意度指标-服务对象满意度-服务群体满意度（调查中满意和较满意的人数占调查总人数的比率），指标值为=90%。以上指标依据《玉田县人民政府食品安全委员会办公室关于开展2017年食品安全监督抽检工作的通知》的规定。 </w:t>
      </w:r>
    </w:p>
    <w:p>
      <w:pPr>
        <w:pStyle w:val="9"/>
      </w:pPr>
      <w:r>
        <w:t>七、云视频使用费</w:t>
      </w:r>
    </w:p>
    <w:p>
      <w:pPr>
        <w:pStyle w:val="9"/>
      </w:pPr>
      <w:r>
        <w:t>项目年初预算12000元，项目主要目标为构建市、县两级“云视频”会议系统。项目共设产出指标、效果指标、满意度指标3个一级指标，下设二三级指标3个。具体为:1、产出指标-数量指标-组织开展网络会议次数，指标值为=5次。效果指标-可持续影响指标-社会影响力，指标值（文字描述）。3、满意度指标-服务对象满意度指标-服务对象满意度（调查中满意和较满意的人数占调查总人数的比率），指标值为=90%。</w:t>
      </w:r>
    </w:p>
    <w:p>
      <w:pPr>
        <w:pStyle w:val="9"/>
      </w:pPr>
      <w:r>
        <w:t>八、玉田县十四五、十五五规划编制费</w:t>
      </w:r>
    </w:p>
    <w:p>
      <w:pPr>
        <w:pStyle w:val="9"/>
      </w:pPr>
      <w:r>
        <w:t>项目年初预算200000元</w:t>
      </w:r>
      <w:r>
        <w:rPr>
          <w:rFonts w:hint="eastAsia"/>
          <w:lang w:eastAsia="zh-CN"/>
        </w:rPr>
        <w:t>，</w:t>
      </w:r>
      <w:r>
        <w:t>项目共设产出指标、效果指标、满意度指标3个一级指标，下设二三级指标3个。具体为:1、产出指标-数量指标-</w:t>
      </w:r>
      <w:r>
        <w:rPr>
          <w:rFonts w:hint="eastAsia"/>
          <w:lang w:eastAsia="zh-CN"/>
        </w:rPr>
        <w:t>章节编制</w:t>
      </w:r>
      <w:r>
        <w:t>数，</w:t>
      </w:r>
      <w:r>
        <w:rPr>
          <w:rFonts w:hint="eastAsia"/>
          <w:lang w:eastAsia="zh-CN"/>
        </w:rPr>
        <w:t>完成规划编制章节</w:t>
      </w:r>
      <w:r>
        <w:rPr>
          <w:rFonts w:hint="eastAsia"/>
          <w:lang w:val="en-US" w:eastAsia="zh-CN"/>
        </w:rPr>
        <w:t>&gt;</w:t>
      </w:r>
      <w:r>
        <w:t>=5</w:t>
      </w:r>
      <w:r>
        <w:rPr>
          <w:rFonts w:hint="eastAsia"/>
          <w:lang w:eastAsia="zh-CN"/>
        </w:rPr>
        <w:t>章</w:t>
      </w:r>
      <w:r>
        <w:t>。效果指标-可持续影响指标-社会影响力，指标值（文字描述）。3、满意度指标-服务对象满意度指标-服务对象满意度（调查中满意和较满意的人数占调查总人数的比率），指标值为=90%。</w:t>
      </w:r>
    </w:p>
    <w:p>
      <w:pPr>
        <w:pStyle w:val="9"/>
      </w:pPr>
      <w:r>
        <w:t>九、价格听证会</w:t>
      </w:r>
    </w:p>
    <w:p>
      <w:pPr>
        <w:pStyle w:val="9"/>
      </w:pPr>
      <w:r>
        <w:t xml:space="preserve">项目年初预算10000元，项目主要目标为进一步征求消费者等各方面意见，对制定价格进行必要性、可行性、合理性进行论证的活动。项目共设产出指标、效果指标、满意度指标3个一级指标，下设二三级指标3个。具体为:1、产出指标-数量指标-组织听证次数（次）（组织听证会次数），指标值为=2次。2、效果指标-社会效益指标-社会影响力（在全县产生的重要影响，得到广大受众的充分认可），指标值=90%。3、满意度指标-服务对象满意度-活动参与者满意度（%）（调查中满意和较满意的人数占调查总人数的比率），指标值为=90%。以上指标依据《玉田县政府制定价格听证办法》的规定。 </w:t>
      </w:r>
    </w:p>
    <w:p>
      <w:pPr>
        <w:pStyle w:val="9"/>
      </w:pPr>
      <w:r>
        <w:t>十、价格成本监测经费</w:t>
      </w:r>
    </w:p>
    <w:p>
      <w:pPr>
        <w:pStyle w:val="9"/>
      </w:pPr>
      <w:r>
        <w:t>项目年初预算5000元，项目主要目标为2025年依法组织全县商品和服务价格收费的监督检查，查处违法行为。项目共设产出指标、效果指标、满意度指标3个一级指标，下设二三级指标3个。具体为:1、产出指标-数量指标-普查单位个数(个)（经普查登记的企业法人及产业活动单位数量），指标值为=5家。2、效果指标-社会效益指标-统计资料完好率（%）（年度内已保存完好的统计资料数量占计划量的比率），指标值=90%。3、满意度指标-服务对象满意度-活动参与者满意度（%）（调查中满意和较满意的人数占调查总人数的比率），指标值为=90%。以上指标依据河北省财政厅、物价局冀价农字[1995]206号文件规定。</w:t>
      </w:r>
    </w:p>
    <w:p>
      <w:pPr>
        <w:pStyle w:val="9"/>
      </w:pPr>
      <w:r>
        <w:t>十一、粮食安全责任制考核经费</w:t>
      </w:r>
    </w:p>
    <w:p>
      <w:pPr>
        <w:pStyle w:val="9"/>
      </w:pPr>
      <w:r>
        <w:t xml:space="preserve">项目年初预算10000元，项目主要目标为2023年定期进行粮食安全培训、对企业进行粮食安全考核。项目共设产出指标、效果指标、满意度指标3个一级指标，下设二三级指标6个。具体为:1、产出指标-数量指标-监督检查次数（次）（开展监督检查的次数），指标值为=4次。2、产出指标-数量指标-抽查企业数量（家）（抽查企业的数量），指标值为=30家。3、产出指标-数量指标-抽查覆盖率（%）（抽查对象的数量占全部对象的比率），指标值为=90%。4、效果指标-社会效益指标-违法企业处理率（%）（处理违法企业数量占查办违法企业数量的比率），指标值=90%。5、效果指标-社会效益指标-不合格产品查处率（%）（处置的不合格产品数量占检验不合格产品总数的比率），指标值=90%。6、满意度指标-服务对象满意度-群众满意度（调查中满意和较满意的人数占调查总人数的比率），指标值为=90%。以上指标依据《河北省人民政府关于落实粮食安全省长责任制的实施意见》规定。 </w:t>
      </w:r>
    </w:p>
    <w:p>
      <w:pPr>
        <w:pStyle w:val="9"/>
      </w:pPr>
      <w:r>
        <w:t>十二、粮食信息统计调查经费</w:t>
      </w:r>
    </w:p>
    <w:p>
      <w:pPr>
        <w:pStyle w:val="9"/>
      </w:pPr>
      <w:r>
        <w:t xml:space="preserve">项目年初预算10000元，项目主要目标为全面掌握全县粮食流通、仓储设施、粮油加工、粮食库存、国有企业及国有资产运行状况等情况，全面掌握全县粮食流通、仓储设施、粮油加工、粮食库存、国有企业及国有资产运行状况等情况，及时反映粮食市场总体供需情况，为政府制定宏观调控政策提供依据。项目共设产出指标、效果指标、满意度指标3个一级指标，下设二三级指标3个。具体为:1、产出指标-数量指标-普查单位个数(个)（经普查登记的企业法人及产业活动单位数量），指标值为=40个。2、效果指标-社会效益指标-统计失误率（%）（抽样调查失误数占抽样调查总数的比率），指标值=90%。3、满意度指标-服务对象满意度-群众满意度（群众满意数量占总数的比例），指标值为=90%。以上指标依据《粮食流通管理条例》的规定。 </w:t>
      </w:r>
    </w:p>
    <w:p>
      <w:pPr>
        <w:pStyle w:val="9"/>
      </w:pPr>
      <w:r>
        <w:t>十三、双创双服工作经费</w:t>
      </w:r>
    </w:p>
    <w:p>
      <w:pPr>
        <w:pStyle w:val="9"/>
      </w:pPr>
      <w:r>
        <w:t xml:space="preserve">项目年初预算20000元，项目主要目标为2023年开展以创新创业、服务发展、服务民生为主要内容的活动。项目共设产出指标、效果指标、满意度指标3个一级指标，下设二三级指标3个。具体为:1、产出指标-数量指标-组织宣传活动次数（次）（组织宣传活动次数），指标值为=8次。2、效果指标-社会效益指标-活动参与者满意度（%）（调查中满意和较满意的人数占调查总人数的比率），指标值=90%。3、满意度指标-服务对象满意度-群众满意度（群众满意数量占总数的比例），指标值为=90%。以上指标依据《关于全省双创双服活动实施意见》的规定。 </w:t>
      </w:r>
    </w:p>
    <w:p>
      <w:pPr>
        <w:pStyle w:val="9"/>
      </w:pPr>
      <w:r>
        <w:t>十四、人防专业队整组整训</w:t>
      </w:r>
    </w:p>
    <w:p>
      <w:pPr>
        <w:pStyle w:val="9"/>
      </w:pPr>
      <w:r>
        <w:t>项目年初预算30000元，项目主要目标为按照市人防办印发的《唐山市人民防空发展“十四五”规划》的通知要求，每年都要组织人民防空专业队整组整训工作。项目共设产出指标、效果指标、满意度指标3个一级指标，下设二三级指标3个。具体为:1、产出指标-数量指标-组织开展次数，整组整训标值为=5次。效果指标-可持续影响指标-社会影响力，指标值（文字描述）。3、满意度指标-服务对象满意度指标-服务对象满意度（调查中满意和较满意的人数占调查总人数的比率），指标值为=90%。</w:t>
      </w:r>
    </w:p>
    <w:p>
      <w:pPr>
        <w:pStyle w:val="9"/>
      </w:pPr>
      <w:r>
        <w:t>十五、国防（人防）动员业务费</w:t>
      </w:r>
    </w:p>
    <w:p>
      <w:pPr>
        <w:pStyle w:val="9"/>
      </w:pPr>
      <w:r>
        <w:t>项目年初预算50000元，项目主要目标为该项目主要是为了保障机关日常工作的正常开展。项目共设产出指标、效果指标、满意度指标3个一级指标，下设二三级指标3个。具体为:1、产出指标-数量指标-印刷品数量，指标值为=500份。2、效果指标-可持续影响指标-社会影响力，指标值（文字描述）。3、满意度指标-服务对象满意度指标-服务对象满意度（调查中满意和较满意的人数占调查总人数的比率），指标值为=90%。</w:t>
      </w:r>
    </w:p>
    <w:p>
      <w:pPr>
        <w:pStyle w:val="9"/>
      </w:pPr>
      <w:r>
        <w:t>十六、人防工程抽查检测费</w:t>
      </w:r>
    </w:p>
    <w:p>
      <w:pPr>
        <w:pStyle w:val="9"/>
      </w:pPr>
      <w:r>
        <w:t>项目年初预算50000元，项目主要目标为该项目主要是为了对人防工程进行抽查检测。项目共设产出指标、效果指标、满意度指标3个一级指标，下设二三级指标3个。具体为:1、产出指标-数量指标-组织抽样监测次数，指标值为=5次，效果指标-可持续影响指标-社会影响力，指标值（文字描述）。3、满意度指标-服务对象满意度指标-服务对象满意度（调查中满意和较满意的人数占调查总人数的比率），指标值为=90%。</w:t>
      </w:r>
    </w:p>
    <w:p>
      <w:pPr>
        <w:pStyle w:val="9"/>
      </w:pPr>
      <w:r>
        <w:t>十七、残疾人保障金</w:t>
      </w:r>
    </w:p>
    <w:p>
      <w:pPr>
        <w:pStyle w:val="9"/>
      </w:pPr>
      <w:r>
        <w:t>项目年初预算60000元，项目主要目标为每年固定支出残疾人保障金。项目共设产出指标、效果指标、满意度指标3个一级指标，下设二三级指标3个。具体为:1、产出指标-时效指标-资金到位率（实际到位资金占应到位资金的比例），指标值为=99%。2、效果指标-社会效益指标-补贴发放率（补贴发放完成率），指标值=99%。3、满意度指标-服务对象满意度-服务对象满意度（满意数量占总数的比例），指标值为=90%。</w:t>
      </w:r>
    </w:p>
    <w:p>
      <w:pPr>
        <w:pStyle w:val="9"/>
      </w:pPr>
      <w:r>
        <w:t>十八、采暖季洁净煤保供推广项目</w:t>
      </w:r>
    </w:p>
    <w:p>
      <w:pPr>
        <w:pStyle w:val="9"/>
      </w:pPr>
      <w:r>
        <w:t>项目年初预算20200000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pPr>
        <w:pStyle w:val="9"/>
      </w:pPr>
      <w:r>
        <w:t>十九、财建【2024】241号关于提前下达2025年中央基建投资预算（杨家套以工代振）</w:t>
      </w:r>
    </w:p>
    <w:p>
      <w:pPr>
        <w:pStyle w:val="9"/>
      </w:pPr>
      <w:r>
        <w:t>项目年初预算4250000元，项目主要目标为完成杨家套镇以工代振项目任务。项目共设产出指标、效果指标、满意度指标3个一级指标，下设二三级指标3个。具体为:1、产出指标-时效指标-财政拨款保障率，指标值为=100%。2、效果指标-社会效益指标-任务计划完成率（任务计划完成率），指标值=99%。3、满意度指标-服务对象满意度-群众满意度（群众满意数量占总数的比例），指标值为=90%。</w:t>
      </w:r>
    </w:p>
    <w:p>
      <w:pPr>
        <w:pStyle w:val="9"/>
      </w:pPr>
      <w:r>
        <w:t>二十、冀财建【2024】259号提前下达2025年农产品成本调查和重要商品应急价格调查监测资金预算</w:t>
      </w:r>
    </w:p>
    <w:p>
      <w:pPr>
        <w:pStyle w:val="9"/>
      </w:pPr>
      <w:r>
        <w:t>项目年初预算20500元项目主要目标为完成025年农产品成本调查和重要商品应急价格调查监测任务。项目共设产出指标、效果指标、满意度指标3个一级指标，下设二三级指标3个。具体为:1、产出指标-成本指标-财政拨款保障率，指标值为=100%。2、效果指标-社会效益指标-成果对社会影响力，指标值=99%。3、满意度指标-服务对象满意度-群众满意度（群众满意数量占总数的比例），指标值为=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一、扎实推进项目建设，完成项目谋划、省市重点项目申报等工作，管理国家机关收费，公益事业收费、中介服务收费和重要的经营收费；</w:t>
      </w:r>
    </w:p>
    <w:p>
      <w:pPr>
        <w:pStyle w:val="10"/>
      </w:pPr>
      <w:r>
        <w:t>二、依法组织全县商品和服务价格收费的监督检查，查处违法行为，管理全县价格鉴证工作，受理对价格收费违法行为的投诉举报，对价格收费申诉案件进行复议和裁决；</w:t>
      </w:r>
    </w:p>
    <w:p>
      <w:pPr>
        <w:pStyle w:val="10"/>
      </w:pPr>
      <w:r>
        <w:t>三、负责重要产品成本调查工作和监审，审核汇总重要产品的成本、收益，指导全县粮食市场供应，保障军队粮食供应，全县粮食系统财务、内部审计工作；</w:t>
      </w:r>
    </w:p>
    <w:p>
      <w:pPr>
        <w:pStyle w:val="10"/>
      </w:pPr>
      <w:r>
        <w:t>四、组织落实政府关于粮食财务挂账本金和利息消化政策；提出粮食政策性资金和专项资金的安排、使用建议。</w:t>
      </w:r>
    </w:p>
    <w:p>
      <w:pPr>
        <w:pStyle w:val="10"/>
      </w:pPr>
      <w:r>
        <w:t>五、完善制度建设、加强支出管理、加强绩效运行监控、做好绩效自评、规范财务资产管理、加强内部监督。</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1.内退、退休人员费用绩效目标表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13022925P004R2810610W</w:t>
            </w:r>
          </w:p>
        </w:tc>
        <w:tc>
          <w:tcPr>
            <w:tcW w:w="1587" w:type="dxa"/>
            <w:vAlign w:val="center"/>
          </w:tcPr>
          <w:p>
            <w:pPr>
              <w:pStyle w:val="14"/>
            </w:pPr>
            <w:r>
              <w:t>项目名称</w:t>
            </w:r>
          </w:p>
        </w:tc>
        <w:tc>
          <w:tcPr>
            <w:tcW w:w="4423" w:type="dxa"/>
            <w:gridSpan w:val="3"/>
            <w:vAlign w:val="center"/>
          </w:tcPr>
          <w:p>
            <w:pPr>
              <w:pStyle w:val="13"/>
            </w:pPr>
            <w:r>
              <w:t>内退、退休人员费用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用于内退退休人员保险、慰问费等经费支出。</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1.用于内退退休人员保险、慰问费等经费支出。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支付内退退休人员保险</w:t>
            </w:r>
          </w:p>
        </w:tc>
        <w:tc>
          <w:tcPr>
            <w:tcW w:w="2891" w:type="dxa"/>
            <w:vAlign w:val="center"/>
          </w:tcPr>
          <w:p>
            <w:pPr>
              <w:pStyle w:val="13"/>
            </w:pPr>
            <w:r>
              <w:t>支付内退退休人员保险</w:t>
            </w: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保险缴纳及时率</w:t>
            </w:r>
          </w:p>
        </w:tc>
        <w:tc>
          <w:tcPr>
            <w:tcW w:w="2891" w:type="dxa"/>
            <w:vAlign w:val="center"/>
          </w:tcPr>
          <w:p>
            <w:pPr>
              <w:pStyle w:val="13"/>
            </w:pPr>
            <w:r>
              <w:t>保险缴纳及时率</w:t>
            </w: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资金发放到位率</w:t>
            </w:r>
          </w:p>
        </w:tc>
        <w:tc>
          <w:tcPr>
            <w:tcW w:w="2891" w:type="dxa"/>
            <w:vAlign w:val="center"/>
          </w:tcPr>
          <w:p>
            <w:pPr>
              <w:pStyle w:val="13"/>
            </w:pPr>
            <w:r>
              <w:t>资金发放到位率</w:t>
            </w: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节约资金成本</w:t>
            </w: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内退退休人员资金的使用效率</w:t>
            </w:r>
          </w:p>
          <w:p>
            <w:pPr>
              <w:pStyle w:val="13"/>
            </w:pP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社保费征缴率</w:t>
            </w:r>
          </w:p>
        </w:tc>
        <w:tc>
          <w:tcPr>
            <w:tcW w:w="2891" w:type="dxa"/>
            <w:vAlign w:val="center"/>
          </w:tcPr>
          <w:p>
            <w:pPr>
              <w:pStyle w:val="13"/>
            </w:pPr>
            <w:r>
              <w:t>社保费征缴率</w:t>
            </w:r>
          </w:p>
        </w:tc>
        <w:tc>
          <w:tcPr>
            <w:tcW w:w="1276" w:type="dxa"/>
            <w:vAlign w:val="center"/>
          </w:tcPr>
          <w:p>
            <w:pPr>
              <w:pStyle w:val="13"/>
            </w:pPr>
            <w:r>
              <w:t>≥90百分比</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采用线上办理方式改善生态环境质量</w:t>
            </w:r>
          </w:p>
        </w:tc>
        <w:tc>
          <w:tcPr>
            <w:tcW w:w="1276" w:type="dxa"/>
            <w:vAlign w:val="center"/>
          </w:tcPr>
          <w:p>
            <w:pPr>
              <w:pStyle w:val="13"/>
            </w:pPr>
            <w:r>
              <w:t>文字描述</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为内退退休人员提供可持续性服务</w:t>
            </w:r>
          </w:p>
        </w:tc>
        <w:tc>
          <w:tcPr>
            <w:tcW w:w="1276" w:type="dxa"/>
            <w:vAlign w:val="center"/>
          </w:tcPr>
          <w:p>
            <w:pPr>
              <w:pStyle w:val="13"/>
            </w:pPr>
            <w:r>
              <w:t>文字描述</w:t>
            </w:r>
          </w:p>
        </w:tc>
        <w:tc>
          <w:tcPr>
            <w:tcW w:w="1843" w:type="dxa"/>
            <w:vAlign w:val="center"/>
          </w:tcPr>
          <w:p>
            <w:pPr>
              <w:pStyle w:val="13"/>
            </w:pPr>
            <w:r>
              <w:t>内退退休人员经费标准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内退退休人员经费标准</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2.采暖季洁净煤保供推广项目绩效目标表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13022925P008JFR103361</w:t>
            </w:r>
          </w:p>
        </w:tc>
        <w:tc>
          <w:tcPr>
            <w:tcW w:w="1587" w:type="dxa"/>
            <w:vAlign w:val="center"/>
          </w:tcPr>
          <w:p>
            <w:pPr>
              <w:pStyle w:val="14"/>
            </w:pPr>
            <w:r>
              <w:t>项目名称</w:t>
            </w:r>
          </w:p>
        </w:tc>
        <w:tc>
          <w:tcPr>
            <w:tcW w:w="4423" w:type="dxa"/>
            <w:gridSpan w:val="3"/>
            <w:vAlign w:val="center"/>
          </w:tcPr>
          <w:p>
            <w:pPr>
              <w:pStyle w:val="13"/>
            </w:pPr>
            <w:r>
              <w:t>采暖季洁净煤保供推广项目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20200000.00</w:t>
            </w:r>
          </w:p>
        </w:tc>
        <w:tc>
          <w:tcPr>
            <w:tcW w:w="1587" w:type="dxa"/>
            <w:vAlign w:val="center"/>
          </w:tcPr>
          <w:p>
            <w:pPr>
              <w:pStyle w:val="14"/>
            </w:pPr>
            <w:r>
              <w:t>其中：财政    资金</w:t>
            </w:r>
          </w:p>
        </w:tc>
        <w:tc>
          <w:tcPr>
            <w:tcW w:w="1304" w:type="dxa"/>
            <w:vAlign w:val="center"/>
          </w:tcPr>
          <w:p>
            <w:pPr>
              <w:pStyle w:val="13"/>
            </w:pPr>
            <w:r>
              <w:t>20200000.00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采暖季洁净型煤保供推广项目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50%</w:t>
            </w:r>
          </w:p>
        </w:tc>
        <w:tc>
          <w:tcPr>
            <w:tcW w:w="1304" w:type="dxa"/>
            <w:vAlign w:val="center"/>
          </w:tcPr>
          <w:p>
            <w:pPr>
              <w:pStyle w:val="15"/>
            </w:pPr>
            <w:r>
              <w:t>100%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1.采暖季洁净型煤保供推广项目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完成洁净煤收购量</w:t>
            </w:r>
          </w:p>
        </w:tc>
        <w:tc>
          <w:tcPr>
            <w:tcW w:w="2891" w:type="dxa"/>
            <w:vAlign w:val="center"/>
          </w:tcPr>
          <w:p>
            <w:pPr>
              <w:pStyle w:val="13"/>
            </w:pPr>
            <w:r>
              <w:t>完成洁净煤收购量</w:t>
            </w:r>
          </w:p>
        </w:tc>
        <w:tc>
          <w:tcPr>
            <w:tcW w:w="1276" w:type="dxa"/>
            <w:vAlign w:val="center"/>
          </w:tcPr>
          <w:p>
            <w:pPr>
              <w:pStyle w:val="13"/>
            </w:pPr>
            <w:r>
              <w:t>≥2.5万吨</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洁净煤采购工作完成率</w:t>
            </w:r>
          </w:p>
        </w:tc>
        <w:tc>
          <w:tcPr>
            <w:tcW w:w="1276" w:type="dxa"/>
            <w:vAlign w:val="center"/>
          </w:tcPr>
          <w:p>
            <w:pPr>
              <w:pStyle w:val="13"/>
            </w:pPr>
            <w:r>
              <w:t>≥90百分比</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资金的使用效率</w:t>
            </w:r>
          </w:p>
        </w:tc>
        <w:tc>
          <w:tcPr>
            <w:tcW w:w="2891" w:type="dxa"/>
            <w:vAlign w:val="center"/>
          </w:tcPr>
          <w:p>
            <w:pPr>
              <w:pStyle w:val="13"/>
            </w:pPr>
            <w:r>
              <w:t>根据年初预算及工作需要及时支付</w:t>
            </w:r>
          </w:p>
        </w:tc>
        <w:tc>
          <w:tcPr>
            <w:tcW w:w="1276" w:type="dxa"/>
            <w:vAlign w:val="center"/>
          </w:tcPr>
          <w:p>
            <w:pPr>
              <w:pStyle w:val="13"/>
            </w:pPr>
            <w:r>
              <w:t>≥90百分比</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节约资金成本</w:t>
            </w:r>
          </w:p>
        </w:tc>
        <w:tc>
          <w:tcPr>
            <w:tcW w:w="1276" w:type="dxa"/>
            <w:vAlign w:val="center"/>
          </w:tcPr>
          <w:p>
            <w:pPr>
              <w:pStyle w:val="13"/>
            </w:pPr>
            <w:r>
              <w:t>文字描述</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≥90百分比</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补贴发放完成情况</w:t>
            </w:r>
          </w:p>
        </w:tc>
        <w:tc>
          <w:tcPr>
            <w:tcW w:w="2891" w:type="dxa"/>
            <w:vAlign w:val="center"/>
          </w:tcPr>
          <w:p>
            <w:pPr>
              <w:pStyle w:val="13"/>
            </w:pPr>
            <w:r>
              <w:t>补贴发放完成率</w:t>
            </w:r>
          </w:p>
        </w:tc>
        <w:tc>
          <w:tcPr>
            <w:tcW w:w="1276" w:type="dxa"/>
            <w:vAlign w:val="center"/>
          </w:tcPr>
          <w:p>
            <w:pPr>
              <w:pStyle w:val="13"/>
            </w:pPr>
            <w:r>
              <w:t>≥90百分比</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通过使用洁净煤改善生态环境质量</w:t>
            </w:r>
          </w:p>
        </w:tc>
        <w:tc>
          <w:tcPr>
            <w:tcW w:w="1276" w:type="dxa"/>
            <w:vAlign w:val="center"/>
          </w:tcPr>
          <w:p>
            <w:pPr>
              <w:pStyle w:val="13"/>
            </w:pPr>
            <w:r>
              <w:t>文字描述</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增强洁净煤在社会的影响力</w:t>
            </w:r>
          </w:p>
        </w:tc>
        <w:tc>
          <w:tcPr>
            <w:tcW w:w="1276" w:type="dxa"/>
            <w:vAlign w:val="center"/>
          </w:tcPr>
          <w:p>
            <w:pPr>
              <w:pStyle w:val="13"/>
            </w:pPr>
            <w:r>
              <w:t>文字描述</w:t>
            </w:r>
          </w:p>
        </w:tc>
        <w:tc>
          <w:tcPr>
            <w:tcW w:w="1843" w:type="dxa"/>
            <w:vAlign w:val="center"/>
          </w:tcPr>
          <w:p>
            <w:pPr>
              <w:pStyle w:val="13"/>
            </w:pPr>
            <w:r>
              <w:t>玉田县采暖季洁净煤取暖工作实施方案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玉田县采暖季洁净煤取暖工作实施方案</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3.残疾人保障金绩效目标表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13022925P00JXC419848G</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1.2025年预算安排残疾人保障金60000元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保障率</w:t>
            </w:r>
          </w:p>
        </w:tc>
        <w:tc>
          <w:tcPr>
            <w:tcW w:w="2891" w:type="dxa"/>
            <w:vAlign w:val="center"/>
          </w:tcPr>
          <w:p>
            <w:pPr>
              <w:pStyle w:val="13"/>
            </w:pPr>
            <w:r>
              <w:t>保障率</w:t>
            </w:r>
          </w:p>
        </w:tc>
        <w:tc>
          <w:tcPr>
            <w:tcW w:w="1276" w:type="dxa"/>
            <w:vAlign w:val="center"/>
          </w:tcPr>
          <w:p>
            <w:pPr>
              <w:pStyle w:val="13"/>
            </w:pPr>
            <w:r>
              <w:t>≥90百分比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≥90百分比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预算金额</w:t>
            </w:r>
          </w:p>
        </w:tc>
        <w:tc>
          <w:tcPr>
            <w:tcW w:w="2891" w:type="dxa"/>
            <w:vAlign w:val="center"/>
          </w:tcPr>
          <w:p>
            <w:pPr>
              <w:pStyle w:val="13"/>
            </w:pPr>
            <w:r>
              <w:t>预算金额</w:t>
            </w:r>
          </w:p>
        </w:tc>
        <w:tc>
          <w:tcPr>
            <w:tcW w:w="1276" w:type="dxa"/>
            <w:vAlign w:val="center"/>
          </w:tcPr>
          <w:p>
            <w:pPr>
              <w:pStyle w:val="13"/>
            </w:pPr>
            <w:r>
              <w:t>6万元</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≥90百分比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岗位配置率</w:t>
            </w:r>
          </w:p>
        </w:tc>
        <w:tc>
          <w:tcPr>
            <w:tcW w:w="2891" w:type="dxa"/>
            <w:vAlign w:val="center"/>
          </w:tcPr>
          <w:p>
            <w:pPr>
              <w:pStyle w:val="13"/>
            </w:pPr>
            <w:r>
              <w:t>岗位配置率</w:t>
            </w:r>
          </w:p>
        </w:tc>
        <w:tc>
          <w:tcPr>
            <w:tcW w:w="1276" w:type="dxa"/>
            <w:vAlign w:val="center"/>
          </w:tcPr>
          <w:p>
            <w:pPr>
              <w:pStyle w:val="13"/>
            </w:pPr>
            <w:r>
              <w:t>≥1百分比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≥1百分比</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持续发展作用力</w:t>
            </w:r>
          </w:p>
        </w:tc>
        <w:tc>
          <w:tcPr>
            <w:tcW w:w="1843" w:type="dxa"/>
            <w:vAlign w:val="center"/>
          </w:tcPr>
          <w:p>
            <w:pPr>
              <w:pStyle w:val="13"/>
            </w:pPr>
            <w:r>
              <w:t>2025年预算安排残疾人保障金60000元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≥90百分比</w:t>
            </w:r>
          </w:p>
        </w:tc>
        <w:tc>
          <w:tcPr>
            <w:tcW w:w="1843" w:type="dxa"/>
            <w:vAlign w:val="center"/>
          </w:tcPr>
          <w:p>
            <w:pPr>
              <w:pStyle w:val="13"/>
            </w:pPr>
            <w:r>
              <w:t>2025年预算安排残疾人保障金60000元</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4.国防（人防）动员业务费绩效目标表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13022925P00JXC410231P</w:t>
            </w:r>
          </w:p>
        </w:tc>
        <w:tc>
          <w:tcPr>
            <w:tcW w:w="1587" w:type="dxa"/>
            <w:vAlign w:val="center"/>
          </w:tcPr>
          <w:p>
            <w:pPr>
              <w:pStyle w:val="14"/>
            </w:pPr>
            <w:r>
              <w:t>项目名称</w:t>
            </w:r>
          </w:p>
        </w:tc>
        <w:tc>
          <w:tcPr>
            <w:tcW w:w="4423" w:type="dxa"/>
            <w:gridSpan w:val="3"/>
            <w:vAlign w:val="center"/>
          </w:tcPr>
          <w:p>
            <w:pPr>
              <w:pStyle w:val="13"/>
            </w:pPr>
            <w:r>
              <w:t>国防（人防）动员业务费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该项目主要是为了保障机关日常工作的正常开展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1.该项目主要是为了保障机关日常工作的正常开展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各项工作完成率</w:t>
            </w:r>
          </w:p>
        </w:tc>
        <w:tc>
          <w:tcPr>
            <w:tcW w:w="2891" w:type="dxa"/>
            <w:vAlign w:val="center"/>
          </w:tcPr>
          <w:p>
            <w:pPr>
              <w:pStyle w:val="13"/>
            </w:pPr>
            <w:r>
              <w:t>各项工作完成率</w:t>
            </w:r>
          </w:p>
        </w:tc>
        <w:tc>
          <w:tcPr>
            <w:tcW w:w="1276" w:type="dxa"/>
            <w:vAlign w:val="center"/>
          </w:tcPr>
          <w:p>
            <w:pPr>
              <w:pStyle w:val="13"/>
            </w:pPr>
            <w:r>
              <w:t>≥95工作完成率95%以上</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≥95完成率95%以上</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≥95按期完成率95%以上</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w:t>
            </w:r>
          </w:p>
        </w:tc>
        <w:tc>
          <w:tcPr>
            <w:tcW w:w="1276" w:type="dxa"/>
            <w:vAlign w:val="center"/>
          </w:tcPr>
          <w:p>
            <w:pPr>
              <w:pStyle w:val="13"/>
            </w:pPr>
            <w:r>
              <w:t>≥95控制在预算范围内</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≥100维护社会稳定达到100%。</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≥100资金的使用率达到100%。</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≥100社会影响力达到100%</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环保节能</w:t>
            </w:r>
          </w:p>
        </w:tc>
        <w:tc>
          <w:tcPr>
            <w:tcW w:w="2891" w:type="dxa"/>
            <w:vAlign w:val="center"/>
          </w:tcPr>
          <w:p>
            <w:pPr>
              <w:pStyle w:val="13"/>
            </w:pPr>
            <w:r>
              <w:t>环保节能</w:t>
            </w:r>
          </w:p>
        </w:tc>
        <w:tc>
          <w:tcPr>
            <w:tcW w:w="1276" w:type="dxa"/>
            <w:vAlign w:val="center"/>
          </w:tcPr>
          <w:p>
            <w:pPr>
              <w:pStyle w:val="13"/>
            </w:pPr>
            <w:r>
              <w:t>≥100无生态环境影响</w:t>
            </w:r>
          </w:p>
        </w:tc>
        <w:tc>
          <w:tcPr>
            <w:tcW w:w="1843" w:type="dxa"/>
            <w:vAlign w:val="center"/>
          </w:tcPr>
          <w:p>
            <w:pPr>
              <w:pStyle w:val="13"/>
            </w:pPr>
            <w:r>
              <w:t>全年工作完成情况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≥95满意率达到95%以上</w:t>
            </w:r>
          </w:p>
        </w:tc>
        <w:tc>
          <w:tcPr>
            <w:tcW w:w="1843" w:type="dxa"/>
            <w:vAlign w:val="center"/>
          </w:tcPr>
          <w:p>
            <w:pPr>
              <w:pStyle w:val="13"/>
            </w:pPr>
            <w:r>
              <w:t>全年工作完成情况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9"/>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.冀财建【2024】241号关于提前下达2025年中央基建投资预算（杨家套以工代振）绩效目标表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13022925P00021910002J</w:t>
            </w:r>
          </w:p>
        </w:tc>
        <w:tc>
          <w:tcPr>
            <w:tcW w:w="1587" w:type="dxa"/>
            <w:vAlign w:val="center"/>
          </w:tcPr>
          <w:p>
            <w:pPr>
              <w:pStyle w:val="14"/>
            </w:pPr>
            <w:r>
              <w:t>项目名称</w:t>
            </w:r>
          </w:p>
        </w:tc>
        <w:tc>
          <w:tcPr>
            <w:tcW w:w="4423" w:type="dxa"/>
            <w:gridSpan w:val="3"/>
            <w:vAlign w:val="center"/>
          </w:tcPr>
          <w:p>
            <w:pPr>
              <w:pStyle w:val="13"/>
            </w:pPr>
            <w:r>
              <w:t>冀财建【2024】241号关于提前下达2025年中央基建投资预算（杨家套以工代振）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4250000.00</w:t>
            </w:r>
          </w:p>
        </w:tc>
        <w:tc>
          <w:tcPr>
            <w:tcW w:w="1587" w:type="dxa"/>
            <w:vAlign w:val="center"/>
          </w:tcPr>
          <w:p>
            <w:pPr>
              <w:pStyle w:val="14"/>
            </w:pPr>
            <w:r>
              <w:t>其中：财政    资金</w:t>
            </w:r>
          </w:p>
        </w:tc>
        <w:tc>
          <w:tcPr>
            <w:tcW w:w="1304" w:type="dxa"/>
            <w:vAlign w:val="center"/>
          </w:tcPr>
          <w:p>
            <w:pPr>
              <w:pStyle w:val="13"/>
            </w:pPr>
            <w:r>
              <w:t>4250000.00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价格成本监测经费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1.专项用于2025年价格成本监测经费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拨款数额</w:t>
            </w:r>
          </w:p>
        </w:tc>
        <w:tc>
          <w:tcPr>
            <w:tcW w:w="2891" w:type="dxa"/>
            <w:vAlign w:val="center"/>
          </w:tcPr>
          <w:p>
            <w:pPr>
              <w:pStyle w:val="13"/>
            </w:pPr>
            <w:r>
              <w:t>拨款数额</w:t>
            </w:r>
          </w:p>
        </w:tc>
        <w:tc>
          <w:tcPr>
            <w:tcW w:w="1276" w:type="dxa"/>
            <w:vAlign w:val="center"/>
          </w:tcPr>
          <w:p>
            <w:pPr>
              <w:pStyle w:val="13"/>
            </w:pPr>
            <w:r>
              <w:t>425万元</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≥95百分比</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≥95百分比</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≤425万元</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其中贫困地区以工代赈项目增加建</w:t>
            </w:r>
          </w:p>
        </w:tc>
        <w:tc>
          <w:tcPr>
            <w:tcW w:w="2891" w:type="dxa"/>
            <w:vAlign w:val="center"/>
          </w:tcPr>
          <w:p>
            <w:pPr>
              <w:pStyle w:val="13"/>
            </w:pPr>
            <w:r>
              <w:t>其中贫困地区以工代赈项目增加建档立卡贫困人口收入</w:t>
            </w:r>
          </w:p>
        </w:tc>
        <w:tc>
          <w:tcPr>
            <w:tcW w:w="1276" w:type="dxa"/>
            <w:vAlign w:val="center"/>
          </w:tcPr>
          <w:p>
            <w:pPr>
              <w:pStyle w:val="13"/>
            </w:pPr>
            <w:r>
              <w:t>文字描述</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成果对社会影响力</w:t>
            </w:r>
          </w:p>
        </w:tc>
        <w:tc>
          <w:tcPr>
            <w:tcW w:w="2891" w:type="dxa"/>
            <w:vAlign w:val="center"/>
          </w:tcPr>
          <w:p>
            <w:pPr>
              <w:pStyle w:val="13"/>
            </w:pPr>
            <w:r>
              <w:t>成果对社会影响力</w:t>
            </w:r>
          </w:p>
        </w:tc>
        <w:tc>
          <w:tcPr>
            <w:tcW w:w="1276" w:type="dxa"/>
            <w:vAlign w:val="center"/>
          </w:tcPr>
          <w:p>
            <w:pPr>
              <w:pStyle w:val="13"/>
            </w:pPr>
            <w:r>
              <w:t>≥5百分比</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对区域生态改善</w:t>
            </w:r>
          </w:p>
        </w:tc>
        <w:tc>
          <w:tcPr>
            <w:tcW w:w="2891" w:type="dxa"/>
            <w:vAlign w:val="center"/>
          </w:tcPr>
          <w:p>
            <w:pPr>
              <w:pStyle w:val="13"/>
            </w:pPr>
            <w:r>
              <w:t>对区域生态改善</w:t>
            </w:r>
          </w:p>
        </w:tc>
        <w:tc>
          <w:tcPr>
            <w:tcW w:w="1276" w:type="dxa"/>
            <w:vAlign w:val="center"/>
          </w:tcPr>
          <w:p>
            <w:pPr>
              <w:pStyle w:val="13"/>
            </w:pPr>
            <w:r>
              <w:t>文字描述</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≥95百分比</w:t>
            </w:r>
          </w:p>
        </w:tc>
        <w:tc>
          <w:tcPr>
            <w:tcW w:w="1843" w:type="dxa"/>
            <w:vAlign w:val="center"/>
          </w:tcPr>
          <w:p>
            <w:pPr>
              <w:pStyle w:val="13"/>
            </w:pPr>
            <w:r>
              <w:t>冀财建【2024】241号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≥95百分比</w:t>
            </w:r>
          </w:p>
        </w:tc>
        <w:tc>
          <w:tcPr>
            <w:tcW w:w="1843" w:type="dxa"/>
            <w:vAlign w:val="center"/>
          </w:tcPr>
          <w:p>
            <w:pPr>
              <w:pStyle w:val="13"/>
            </w:pPr>
            <w:r>
              <w:t>冀财建【2024】241号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.冀财建【2024】259号提前下达2025年农产品成本调查和重要商品应急价格调查监测资金预算绩效目标表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13022925P000BR011068J</w:t>
            </w:r>
          </w:p>
        </w:tc>
        <w:tc>
          <w:tcPr>
            <w:tcW w:w="1587" w:type="dxa"/>
            <w:vAlign w:val="center"/>
          </w:tcPr>
          <w:p>
            <w:pPr>
              <w:pStyle w:val="14"/>
            </w:pPr>
            <w:r>
              <w:t>项目名称</w:t>
            </w:r>
          </w:p>
        </w:tc>
        <w:tc>
          <w:tcPr>
            <w:tcW w:w="4423" w:type="dxa"/>
            <w:gridSpan w:val="3"/>
            <w:vAlign w:val="center"/>
          </w:tcPr>
          <w:p>
            <w:pPr>
              <w:pStyle w:val="13"/>
            </w:pPr>
            <w:r>
              <w:t>冀财建【2024】259号提前下达2025年农产品成本调查和重要商品应急价格调查监测资金预算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20500.00</w:t>
            </w:r>
          </w:p>
        </w:tc>
        <w:tc>
          <w:tcPr>
            <w:tcW w:w="1587" w:type="dxa"/>
            <w:vAlign w:val="center"/>
          </w:tcPr>
          <w:p>
            <w:pPr>
              <w:pStyle w:val="14"/>
            </w:pPr>
            <w:r>
              <w:t>其中：财政    资金</w:t>
            </w:r>
          </w:p>
        </w:tc>
        <w:tc>
          <w:tcPr>
            <w:tcW w:w="1304" w:type="dxa"/>
            <w:vAlign w:val="center"/>
          </w:tcPr>
          <w:p>
            <w:pPr>
              <w:pStyle w:val="13"/>
            </w:pPr>
            <w:r>
              <w:t>20500.00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价格成本监测经费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1.冀财建【2024】259号提前下达2025年农产品成本调查和重要商品应急价格调查监测资金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完成调查</w:t>
            </w:r>
          </w:p>
        </w:tc>
        <w:tc>
          <w:tcPr>
            <w:tcW w:w="2891" w:type="dxa"/>
            <w:vAlign w:val="center"/>
          </w:tcPr>
          <w:p>
            <w:pPr>
              <w:pStyle w:val="13"/>
            </w:pPr>
            <w:r>
              <w:t>完成调查</w:t>
            </w:r>
          </w:p>
        </w:tc>
        <w:tc>
          <w:tcPr>
            <w:tcW w:w="1276" w:type="dxa"/>
            <w:vAlign w:val="center"/>
          </w:tcPr>
          <w:p>
            <w:pPr>
              <w:pStyle w:val="13"/>
            </w:pPr>
            <w:r>
              <w:t>文字描述</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≥95百分比</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≤1年</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2.05万元</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≥95百分比</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成果对社会影响力</w:t>
            </w:r>
          </w:p>
        </w:tc>
        <w:tc>
          <w:tcPr>
            <w:tcW w:w="2891" w:type="dxa"/>
            <w:vAlign w:val="center"/>
          </w:tcPr>
          <w:p>
            <w:pPr>
              <w:pStyle w:val="13"/>
            </w:pPr>
            <w:r>
              <w:t>成果对社会影响力</w:t>
            </w:r>
          </w:p>
        </w:tc>
        <w:tc>
          <w:tcPr>
            <w:tcW w:w="1276" w:type="dxa"/>
            <w:vAlign w:val="center"/>
          </w:tcPr>
          <w:p>
            <w:pPr>
              <w:pStyle w:val="13"/>
            </w:pPr>
            <w:r>
              <w:t>≥5百分比</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节能环保减排</w:t>
            </w:r>
          </w:p>
        </w:tc>
        <w:tc>
          <w:tcPr>
            <w:tcW w:w="2891" w:type="dxa"/>
            <w:vAlign w:val="center"/>
          </w:tcPr>
          <w:p>
            <w:pPr>
              <w:pStyle w:val="13"/>
            </w:pPr>
            <w:r>
              <w:t>节能环保减排</w:t>
            </w:r>
          </w:p>
        </w:tc>
        <w:tc>
          <w:tcPr>
            <w:tcW w:w="1276" w:type="dxa"/>
            <w:vAlign w:val="center"/>
          </w:tcPr>
          <w:p>
            <w:pPr>
              <w:pStyle w:val="13"/>
            </w:pPr>
            <w:r>
              <w:t>文字描述</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文字描述</w:t>
            </w:r>
          </w:p>
        </w:tc>
        <w:tc>
          <w:tcPr>
            <w:tcW w:w="1843"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冀财建【2024】259号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.价格成本监测经费绩效目标表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13022925P00JXC410226X</w:t>
            </w:r>
          </w:p>
        </w:tc>
        <w:tc>
          <w:tcPr>
            <w:tcW w:w="1587" w:type="dxa"/>
            <w:vAlign w:val="center"/>
          </w:tcPr>
          <w:p>
            <w:pPr>
              <w:pStyle w:val="14"/>
            </w:pPr>
            <w:r>
              <w:t>项目名称</w:t>
            </w:r>
          </w:p>
        </w:tc>
        <w:tc>
          <w:tcPr>
            <w:tcW w:w="4423" w:type="dxa"/>
            <w:gridSpan w:val="3"/>
            <w:vAlign w:val="center"/>
          </w:tcPr>
          <w:p>
            <w:pPr>
              <w:pStyle w:val="13"/>
            </w:pPr>
            <w:r>
              <w:t>价格成本监测经费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w:t>
            </w:r>
          </w:p>
        </w:tc>
        <w:tc>
          <w:tcPr>
            <w:tcW w:w="1587" w:type="dxa"/>
            <w:vAlign w:val="center"/>
          </w:tcPr>
          <w:p>
            <w:pPr>
              <w:pStyle w:val="14"/>
            </w:pPr>
            <w:r>
              <w:t>其中：财政    资金</w:t>
            </w:r>
          </w:p>
        </w:tc>
        <w:tc>
          <w:tcPr>
            <w:tcW w:w="1304" w:type="dxa"/>
            <w:vAlign w:val="center"/>
          </w:tcPr>
          <w:p>
            <w:pPr>
              <w:pStyle w:val="13"/>
            </w:pPr>
            <w:r>
              <w:t>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价格鉴定监测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1.组织全县商品价格收费的督查检查</w:t>
            </w:r>
            <w:r>
              <w:tab/>
            </w:r>
            <w:r>
              <w:tab/>
            </w:r>
            <w:r>
              <w:tab/>
            </w:r>
          </w:p>
          <w:p>
            <w:pPr>
              <w:pStyle w:val="13"/>
            </w:pP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检查单位数量</w:t>
            </w:r>
          </w:p>
        </w:tc>
        <w:tc>
          <w:tcPr>
            <w:tcW w:w="2891" w:type="dxa"/>
            <w:vAlign w:val="center"/>
          </w:tcPr>
          <w:p>
            <w:pPr>
              <w:pStyle w:val="13"/>
            </w:pPr>
            <w:r>
              <w:t>检查单位数量</w:t>
            </w:r>
          </w:p>
        </w:tc>
        <w:tc>
          <w:tcPr>
            <w:tcW w:w="1276" w:type="dxa"/>
            <w:vAlign w:val="center"/>
          </w:tcPr>
          <w:p>
            <w:pPr>
              <w:pStyle w:val="13"/>
            </w:pPr>
            <w:r>
              <w:t>≥10个</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价格成本监测工作完成率</w:t>
            </w:r>
          </w:p>
        </w:tc>
        <w:tc>
          <w:tcPr>
            <w:tcW w:w="1276" w:type="dxa"/>
            <w:vAlign w:val="center"/>
          </w:tcPr>
          <w:p>
            <w:pPr>
              <w:pStyle w:val="13"/>
            </w:pPr>
            <w:r>
              <w:t>≥90百分比</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≥90百分比</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节约资金成本</w:t>
            </w:r>
          </w:p>
        </w:tc>
        <w:tc>
          <w:tcPr>
            <w:tcW w:w="1276" w:type="dxa"/>
            <w:vAlign w:val="center"/>
          </w:tcPr>
          <w:p>
            <w:pPr>
              <w:pStyle w:val="13"/>
            </w:pPr>
            <w:r>
              <w:t>文字描述</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统计资料完好率</w:t>
            </w:r>
          </w:p>
        </w:tc>
        <w:tc>
          <w:tcPr>
            <w:tcW w:w="2891" w:type="dxa"/>
            <w:vAlign w:val="center"/>
          </w:tcPr>
          <w:p>
            <w:pPr>
              <w:pStyle w:val="13"/>
            </w:pPr>
            <w:r>
              <w:t>统计资料完好率</w:t>
            </w:r>
          </w:p>
        </w:tc>
        <w:tc>
          <w:tcPr>
            <w:tcW w:w="1276" w:type="dxa"/>
            <w:vAlign w:val="center"/>
          </w:tcPr>
          <w:p>
            <w:pPr>
              <w:pStyle w:val="13"/>
            </w:pPr>
            <w:r>
              <w:t>≥90百分比</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违法下降率（%）</w:t>
            </w:r>
          </w:p>
        </w:tc>
        <w:tc>
          <w:tcPr>
            <w:tcW w:w="2891" w:type="dxa"/>
            <w:vAlign w:val="center"/>
          </w:tcPr>
          <w:p>
            <w:pPr>
              <w:pStyle w:val="13"/>
            </w:pPr>
            <w:r>
              <w:t>通过监测工作，违法情况下降率</w:t>
            </w:r>
          </w:p>
        </w:tc>
        <w:tc>
          <w:tcPr>
            <w:tcW w:w="1276" w:type="dxa"/>
            <w:vAlign w:val="center"/>
          </w:tcPr>
          <w:p>
            <w:pPr>
              <w:pStyle w:val="13"/>
            </w:pPr>
            <w:r>
              <w:t>≥5百分比</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通过组织监察活动，维护市场价格和社会的稳定</w:t>
            </w:r>
          </w:p>
        </w:tc>
        <w:tc>
          <w:tcPr>
            <w:tcW w:w="1276" w:type="dxa"/>
            <w:vAlign w:val="center"/>
          </w:tcPr>
          <w:p>
            <w:pPr>
              <w:pStyle w:val="13"/>
            </w:pPr>
            <w:r>
              <w:t>文字描述</w:t>
            </w:r>
          </w:p>
        </w:tc>
        <w:tc>
          <w:tcPr>
            <w:tcW w:w="1843" w:type="dxa"/>
            <w:vAlign w:val="center"/>
          </w:tcPr>
          <w:p>
            <w:pPr>
              <w:pStyle w:val="13"/>
            </w:pPr>
            <w:r>
              <w:t>河北省财政厅、物价局冀价农字【1995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河北省财政厅、物价局冀价农字【1995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.价格听证会绩效目标表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13022925P00JXC410225A</w:t>
            </w:r>
          </w:p>
        </w:tc>
        <w:tc>
          <w:tcPr>
            <w:tcW w:w="1587" w:type="dxa"/>
            <w:vAlign w:val="center"/>
          </w:tcPr>
          <w:p>
            <w:pPr>
              <w:pStyle w:val="14"/>
            </w:pPr>
            <w:r>
              <w:t>项目名称</w:t>
            </w:r>
          </w:p>
        </w:tc>
        <w:tc>
          <w:tcPr>
            <w:tcW w:w="4423" w:type="dxa"/>
            <w:gridSpan w:val="3"/>
            <w:vAlign w:val="center"/>
          </w:tcPr>
          <w:p>
            <w:pPr>
              <w:pStyle w:val="13"/>
            </w:pPr>
            <w:r>
              <w:t>价格听证会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召开价格听证会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1.举行听证会，征求消费者意见，对制定价格进行必要性、可行性、合理性进行论证的活动。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组织听证会次数</w:t>
            </w:r>
          </w:p>
        </w:tc>
        <w:tc>
          <w:tcPr>
            <w:tcW w:w="2891" w:type="dxa"/>
            <w:vAlign w:val="center"/>
          </w:tcPr>
          <w:p>
            <w:pPr>
              <w:pStyle w:val="13"/>
            </w:pPr>
            <w:r>
              <w:t>组织听证会次数</w:t>
            </w:r>
          </w:p>
        </w:tc>
        <w:tc>
          <w:tcPr>
            <w:tcW w:w="1276" w:type="dxa"/>
            <w:vAlign w:val="center"/>
          </w:tcPr>
          <w:p>
            <w:pPr>
              <w:pStyle w:val="13"/>
            </w:pPr>
            <w:r>
              <w:t>≥2次</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价格听证任务完成率</w:t>
            </w:r>
          </w:p>
        </w:tc>
        <w:tc>
          <w:tcPr>
            <w:tcW w:w="1276" w:type="dxa"/>
            <w:vAlign w:val="center"/>
          </w:tcPr>
          <w:p>
            <w:pPr>
              <w:pStyle w:val="13"/>
            </w:pPr>
            <w:r>
              <w:t>≥90百分比</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≥90百分比</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文字描述</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对社会经济发展的影响</w:t>
            </w:r>
          </w:p>
        </w:tc>
        <w:tc>
          <w:tcPr>
            <w:tcW w:w="2891" w:type="dxa"/>
            <w:vAlign w:val="center"/>
          </w:tcPr>
          <w:p>
            <w:pPr>
              <w:pStyle w:val="13"/>
            </w:pPr>
            <w:r>
              <w:t>对社会经济发展起到促进剂作用</w:t>
            </w:r>
          </w:p>
        </w:tc>
        <w:tc>
          <w:tcPr>
            <w:tcW w:w="1276" w:type="dxa"/>
            <w:vAlign w:val="center"/>
          </w:tcPr>
          <w:p>
            <w:pPr>
              <w:pStyle w:val="13"/>
            </w:pPr>
            <w:r>
              <w:t>≥90百分比</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规范价格市场秩序</w:t>
            </w:r>
          </w:p>
        </w:tc>
        <w:tc>
          <w:tcPr>
            <w:tcW w:w="2891" w:type="dxa"/>
            <w:vAlign w:val="center"/>
          </w:tcPr>
          <w:p>
            <w:pPr>
              <w:pStyle w:val="13"/>
            </w:pPr>
            <w:r>
              <w:t>通过举办价格听证会，规范价格市场秩序</w:t>
            </w:r>
          </w:p>
        </w:tc>
        <w:tc>
          <w:tcPr>
            <w:tcW w:w="1276" w:type="dxa"/>
            <w:vAlign w:val="center"/>
          </w:tcPr>
          <w:p>
            <w:pPr>
              <w:pStyle w:val="13"/>
            </w:pPr>
            <w:r>
              <w:t>文字描述</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在全县产生重要影响，得到广大受众的充分认可</w:t>
            </w:r>
          </w:p>
        </w:tc>
        <w:tc>
          <w:tcPr>
            <w:tcW w:w="1276" w:type="dxa"/>
            <w:vAlign w:val="center"/>
          </w:tcPr>
          <w:p>
            <w:pPr>
              <w:pStyle w:val="13"/>
            </w:pPr>
            <w:r>
              <w:t>文字描述</w:t>
            </w:r>
          </w:p>
        </w:tc>
        <w:tc>
          <w:tcPr>
            <w:tcW w:w="1843" w:type="dxa"/>
            <w:vAlign w:val="center"/>
          </w:tcPr>
          <w:p>
            <w:pPr>
              <w:pStyle w:val="13"/>
            </w:pPr>
            <w:r>
              <w:t>政府制定的价格听证办法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政府制定的价格听证办法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3"/>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.粮食安全样品抽样监测经费绩效目标表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13022925P00JXC410224N</w:t>
            </w:r>
          </w:p>
        </w:tc>
        <w:tc>
          <w:tcPr>
            <w:tcW w:w="1587" w:type="dxa"/>
            <w:vAlign w:val="center"/>
          </w:tcPr>
          <w:p>
            <w:pPr>
              <w:pStyle w:val="14"/>
            </w:pPr>
            <w:r>
              <w:t>项目名称</w:t>
            </w:r>
          </w:p>
        </w:tc>
        <w:tc>
          <w:tcPr>
            <w:tcW w:w="4423" w:type="dxa"/>
            <w:gridSpan w:val="3"/>
            <w:vAlign w:val="center"/>
          </w:tcPr>
          <w:p>
            <w:pPr>
              <w:pStyle w:val="13"/>
            </w:pPr>
            <w:r>
              <w:t>粮食安全样品抽样监测经费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对粮食收购、储存环节，以及储备粮食等政策性粮食的质量进行安全、品质检测</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1.对粮食收购、储存环节，以及储备粮食等政策性粮食的质量进行安全、品质检测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监督抽查次数</w:t>
            </w:r>
          </w:p>
        </w:tc>
        <w:tc>
          <w:tcPr>
            <w:tcW w:w="2891" w:type="dxa"/>
            <w:vAlign w:val="center"/>
          </w:tcPr>
          <w:p>
            <w:pPr>
              <w:pStyle w:val="13"/>
            </w:pPr>
            <w:r>
              <w:t>监督抽查次数</w:t>
            </w:r>
          </w:p>
        </w:tc>
        <w:tc>
          <w:tcPr>
            <w:tcW w:w="1276" w:type="dxa"/>
            <w:vAlign w:val="center"/>
          </w:tcPr>
          <w:p>
            <w:pPr>
              <w:pStyle w:val="13"/>
            </w:pPr>
            <w:r>
              <w:t>≥8次</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抽查成果报告份数</w:t>
            </w:r>
          </w:p>
        </w:tc>
        <w:tc>
          <w:tcPr>
            <w:tcW w:w="2891" w:type="dxa"/>
            <w:vAlign w:val="center"/>
          </w:tcPr>
          <w:p>
            <w:pPr>
              <w:pStyle w:val="13"/>
            </w:pPr>
            <w:r>
              <w:t>关于开展食品安全监督抽样监测的通知</w:t>
            </w:r>
          </w:p>
        </w:tc>
        <w:tc>
          <w:tcPr>
            <w:tcW w:w="1276" w:type="dxa"/>
            <w:vAlign w:val="center"/>
          </w:tcPr>
          <w:p>
            <w:pPr>
              <w:pStyle w:val="13"/>
            </w:pPr>
            <w:r>
              <w:t>≥8份</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≥90百分比</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文字描述</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抽查产品平均合格率</w:t>
            </w:r>
          </w:p>
        </w:tc>
        <w:tc>
          <w:tcPr>
            <w:tcW w:w="2891" w:type="dxa"/>
            <w:vAlign w:val="center"/>
          </w:tcPr>
          <w:p>
            <w:pPr>
              <w:pStyle w:val="13"/>
            </w:pPr>
            <w:r>
              <w:t>抽查产品平均合格率</w:t>
            </w:r>
          </w:p>
        </w:tc>
        <w:tc>
          <w:tcPr>
            <w:tcW w:w="1276" w:type="dxa"/>
            <w:vAlign w:val="center"/>
          </w:tcPr>
          <w:p>
            <w:pPr>
              <w:pStyle w:val="13"/>
            </w:pPr>
            <w:r>
              <w:t>≥80百分比</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抽检产品不合格率降低情况</w:t>
            </w:r>
          </w:p>
        </w:tc>
        <w:tc>
          <w:tcPr>
            <w:tcW w:w="2891" w:type="dxa"/>
            <w:vAlign w:val="center"/>
          </w:tcPr>
          <w:p>
            <w:pPr>
              <w:pStyle w:val="13"/>
            </w:pPr>
            <w:r>
              <w:t>抽检产品不合格率降低情况</w:t>
            </w:r>
          </w:p>
        </w:tc>
        <w:tc>
          <w:tcPr>
            <w:tcW w:w="1276" w:type="dxa"/>
            <w:vAlign w:val="center"/>
          </w:tcPr>
          <w:p>
            <w:pPr>
              <w:pStyle w:val="13"/>
            </w:pPr>
            <w:r>
              <w:t>≥5百分比</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提高粮食安全标准</w:t>
            </w:r>
          </w:p>
        </w:tc>
        <w:tc>
          <w:tcPr>
            <w:tcW w:w="2891" w:type="dxa"/>
            <w:vAlign w:val="center"/>
          </w:tcPr>
          <w:p>
            <w:pPr>
              <w:pStyle w:val="13"/>
            </w:pPr>
            <w:r>
              <w:t>通过对粮食抽样检查，提高粮食安全标准</w:t>
            </w:r>
          </w:p>
        </w:tc>
        <w:tc>
          <w:tcPr>
            <w:tcW w:w="1276" w:type="dxa"/>
            <w:vAlign w:val="center"/>
          </w:tcPr>
          <w:p>
            <w:pPr>
              <w:pStyle w:val="13"/>
            </w:pPr>
            <w:r>
              <w:t>文字描述</w:t>
            </w:r>
          </w:p>
        </w:tc>
        <w:tc>
          <w:tcPr>
            <w:tcW w:w="1843" w:type="dxa"/>
            <w:vAlign w:val="center"/>
          </w:tcPr>
          <w:p>
            <w:pPr>
              <w:pStyle w:val="13"/>
            </w:pPr>
            <w:r>
              <w:t>关于开展食品安全监督抽样监测的通知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关于开展食品安全监督抽样监测的通知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.粮食安全责任制考核经费绩效目标表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13022925P00JXC4102233</w:t>
            </w:r>
          </w:p>
        </w:tc>
        <w:tc>
          <w:tcPr>
            <w:tcW w:w="1587" w:type="dxa"/>
            <w:vAlign w:val="center"/>
          </w:tcPr>
          <w:p>
            <w:pPr>
              <w:pStyle w:val="14"/>
            </w:pPr>
            <w:r>
              <w:t>项目名称</w:t>
            </w:r>
          </w:p>
        </w:tc>
        <w:tc>
          <w:tcPr>
            <w:tcW w:w="4423" w:type="dxa"/>
            <w:gridSpan w:val="3"/>
            <w:vAlign w:val="center"/>
          </w:tcPr>
          <w:p>
            <w:pPr>
              <w:pStyle w:val="13"/>
            </w:pPr>
            <w:r>
              <w:t>粮食安全责任制考核经费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定期进行粮食安全培训，对企业进行粮食安全考核</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1."目标内容1定期进行粮食安全培训，对企业进行粮食安全考核</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≥4次</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抽查区域数量</w:t>
            </w:r>
          </w:p>
        </w:tc>
        <w:tc>
          <w:tcPr>
            <w:tcW w:w="2891" w:type="dxa"/>
            <w:vAlign w:val="center"/>
          </w:tcPr>
          <w:p>
            <w:pPr>
              <w:pStyle w:val="13"/>
            </w:pPr>
            <w:r>
              <w:t>抽查企业数量</w:t>
            </w:r>
          </w:p>
        </w:tc>
        <w:tc>
          <w:tcPr>
            <w:tcW w:w="1276" w:type="dxa"/>
            <w:vAlign w:val="center"/>
          </w:tcPr>
          <w:p>
            <w:pPr>
              <w:pStyle w:val="13"/>
            </w:pPr>
            <w:r>
              <w:t>≥30家</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抽查覆盖率</w:t>
            </w:r>
          </w:p>
        </w:tc>
        <w:tc>
          <w:tcPr>
            <w:tcW w:w="2891" w:type="dxa"/>
            <w:vAlign w:val="center"/>
          </w:tcPr>
          <w:p>
            <w:pPr>
              <w:pStyle w:val="13"/>
            </w:pPr>
            <w:r>
              <w:t>抽查对象数量占全部对象的比率</w:t>
            </w:r>
          </w:p>
        </w:tc>
        <w:tc>
          <w:tcPr>
            <w:tcW w:w="1276" w:type="dxa"/>
            <w:vAlign w:val="center"/>
          </w:tcPr>
          <w:p>
            <w:pPr>
              <w:pStyle w:val="13"/>
            </w:pPr>
            <w:r>
              <w:t>≥90百分比</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节约资金成本</w:t>
            </w:r>
          </w:p>
        </w:tc>
        <w:tc>
          <w:tcPr>
            <w:tcW w:w="1276" w:type="dxa"/>
            <w:vAlign w:val="center"/>
          </w:tcPr>
          <w:p>
            <w:pPr>
              <w:pStyle w:val="13"/>
            </w:pPr>
            <w:r>
              <w:t>文字描述</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违法企业处理率</w:t>
            </w:r>
          </w:p>
        </w:tc>
        <w:tc>
          <w:tcPr>
            <w:tcW w:w="2891" w:type="dxa"/>
            <w:vAlign w:val="center"/>
          </w:tcPr>
          <w:p>
            <w:pPr>
              <w:pStyle w:val="13"/>
            </w:pPr>
            <w:r>
              <w:t>处理违法企业数量占查办违法企业数量的比率</w:t>
            </w:r>
          </w:p>
        </w:tc>
        <w:tc>
          <w:tcPr>
            <w:tcW w:w="1276" w:type="dxa"/>
            <w:vAlign w:val="center"/>
          </w:tcPr>
          <w:p>
            <w:pPr>
              <w:pStyle w:val="13"/>
            </w:pPr>
            <w:r>
              <w:t>≥90百分比</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不合格产品查处率</w:t>
            </w:r>
          </w:p>
        </w:tc>
        <w:tc>
          <w:tcPr>
            <w:tcW w:w="2891" w:type="dxa"/>
            <w:vAlign w:val="center"/>
          </w:tcPr>
          <w:p>
            <w:pPr>
              <w:pStyle w:val="13"/>
            </w:pPr>
            <w:r>
              <w:t>不合格产品查处率</w:t>
            </w:r>
          </w:p>
        </w:tc>
        <w:tc>
          <w:tcPr>
            <w:tcW w:w="1276" w:type="dxa"/>
            <w:vAlign w:val="center"/>
          </w:tcPr>
          <w:p>
            <w:pPr>
              <w:pStyle w:val="13"/>
            </w:pPr>
            <w:r>
              <w:t>≥90百分比</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改善生态环境质量有积极作用</w:t>
            </w:r>
          </w:p>
        </w:tc>
        <w:tc>
          <w:tcPr>
            <w:tcW w:w="1276" w:type="dxa"/>
            <w:vAlign w:val="center"/>
          </w:tcPr>
          <w:p>
            <w:pPr>
              <w:pStyle w:val="13"/>
            </w:pPr>
            <w:r>
              <w:t>文字描述</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提升企业环境治理水平</w:t>
            </w:r>
          </w:p>
        </w:tc>
        <w:tc>
          <w:tcPr>
            <w:tcW w:w="2891" w:type="dxa"/>
            <w:vAlign w:val="center"/>
          </w:tcPr>
          <w:p>
            <w:pPr>
              <w:pStyle w:val="13"/>
            </w:pPr>
            <w:r>
              <w:t>提升企业环境治理水平</w:t>
            </w:r>
          </w:p>
        </w:tc>
        <w:tc>
          <w:tcPr>
            <w:tcW w:w="1276" w:type="dxa"/>
            <w:vAlign w:val="center"/>
          </w:tcPr>
          <w:p>
            <w:pPr>
              <w:pStyle w:val="13"/>
            </w:pPr>
            <w:r>
              <w:t>文字描述</w:t>
            </w:r>
          </w:p>
        </w:tc>
        <w:tc>
          <w:tcPr>
            <w:tcW w:w="1843" w:type="dxa"/>
            <w:vAlign w:val="center"/>
          </w:tcPr>
          <w:p>
            <w:pPr>
              <w:pStyle w:val="13"/>
            </w:pPr>
            <w:r>
              <w:t>河北省人民政府关于落实粮食安全省长责任制的实施意见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河北省人民政府关于落实粮食安全省长责任制的实施意见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.粮食信息统计调查经费绩效目标表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13022925P00JXC410227H</w:t>
            </w:r>
          </w:p>
        </w:tc>
        <w:tc>
          <w:tcPr>
            <w:tcW w:w="1587" w:type="dxa"/>
            <w:vAlign w:val="center"/>
          </w:tcPr>
          <w:p>
            <w:pPr>
              <w:pStyle w:val="14"/>
            </w:pPr>
            <w:r>
              <w:t>项目名称</w:t>
            </w:r>
          </w:p>
        </w:tc>
        <w:tc>
          <w:tcPr>
            <w:tcW w:w="4423" w:type="dxa"/>
            <w:gridSpan w:val="3"/>
            <w:vAlign w:val="center"/>
          </w:tcPr>
          <w:p>
            <w:pPr>
              <w:pStyle w:val="13"/>
            </w:pPr>
            <w:r>
              <w:t>粮食信息统计调查经费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"全面掌握全县粮食流通、仓促设施、粮油加工运行状况等情况</w:t>
            </w:r>
            <w:r>
              <w:tab/>
            </w:r>
            <w:r>
              <w:tab/>
            </w:r>
            <w:r>
              <w:tab/>
            </w:r>
          </w:p>
          <w:p>
            <w:pPr>
              <w:pStyle w:val="13"/>
            </w:pPr>
            <w:r>
              <w:t>""</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1.全面掌握全县粮食流通、仓促设施、粮油加工运行状况等情况</w:t>
            </w:r>
            <w:r>
              <w:tab/>
            </w:r>
            <w:r>
              <w:tab/>
            </w:r>
            <w:r>
              <w:tab/>
            </w:r>
          </w:p>
          <w:p>
            <w:pPr>
              <w:pStyle w:val="13"/>
            </w:pPr>
            <w:r>
              <w:t>"</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普查单位个数</w:t>
            </w:r>
          </w:p>
        </w:tc>
        <w:tc>
          <w:tcPr>
            <w:tcW w:w="2891" w:type="dxa"/>
            <w:vAlign w:val="center"/>
          </w:tcPr>
          <w:p>
            <w:pPr>
              <w:pStyle w:val="13"/>
            </w:pPr>
            <w:r>
              <w:t>经普查登记的企业单位数量</w:t>
            </w:r>
          </w:p>
        </w:tc>
        <w:tc>
          <w:tcPr>
            <w:tcW w:w="1276" w:type="dxa"/>
            <w:vAlign w:val="center"/>
          </w:tcPr>
          <w:p>
            <w:pPr>
              <w:pStyle w:val="13"/>
            </w:pPr>
            <w:r>
              <w:t>≥20个</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信息统计调查完成率</w:t>
            </w:r>
          </w:p>
        </w:tc>
        <w:tc>
          <w:tcPr>
            <w:tcW w:w="2891" w:type="dxa"/>
            <w:vAlign w:val="center"/>
          </w:tcPr>
          <w:p>
            <w:pPr>
              <w:pStyle w:val="13"/>
            </w:pPr>
            <w:r>
              <w:t>信息统计调查完成率</w:t>
            </w:r>
          </w:p>
        </w:tc>
        <w:tc>
          <w:tcPr>
            <w:tcW w:w="1276" w:type="dxa"/>
            <w:vAlign w:val="center"/>
          </w:tcPr>
          <w:p>
            <w:pPr>
              <w:pStyle w:val="13"/>
            </w:pPr>
            <w:r>
              <w:t>≥90百分比</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数据统计调查、分析监测等完成时</w:t>
            </w:r>
          </w:p>
        </w:tc>
        <w:tc>
          <w:tcPr>
            <w:tcW w:w="2891" w:type="dxa"/>
            <w:vAlign w:val="center"/>
          </w:tcPr>
          <w:p>
            <w:pPr>
              <w:pStyle w:val="13"/>
            </w:pPr>
            <w:r>
              <w:t>数据统计调查、分析监测等完成时限</w:t>
            </w:r>
          </w:p>
        </w:tc>
        <w:tc>
          <w:tcPr>
            <w:tcW w:w="1276" w:type="dxa"/>
            <w:vAlign w:val="center"/>
          </w:tcPr>
          <w:p>
            <w:pPr>
              <w:pStyle w:val="13"/>
            </w:pPr>
            <w:r>
              <w:t>≥1年</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资金成本</w:t>
            </w:r>
          </w:p>
        </w:tc>
        <w:tc>
          <w:tcPr>
            <w:tcW w:w="1276" w:type="dxa"/>
            <w:vAlign w:val="center"/>
          </w:tcPr>
          <w:p>
            <w:pPr>
              <w:pStyle w:val="13"/>
            </w:pPr>
            <w:r>
              <w:t>≥1万元</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对地区经济的贡献</w:t>
            </w:r>
          </w:p>
        </w:tc>
        <w:tc>
          <w:tcPr>
            <w:tcW w:w="2891" w:type="dxa"/>
            <w:vAlign w:val="center"/>
          </w:tcPr>
          <w:p>
            <w:pPr>
              <w:pStyle w:val="13"/>
            </w:pPr>
            <w:r>
              <w:t>对地区经济的贡献情况</w:t>
            </w:r>
          </w:p>
        </w:tc>
        <w:tc>
          <w:tcPr>
            <w:tcW w:w="1276" w:type="dxa"/>
            <w:vAlign w:val="center"/>
          </w:tcPr>
          <w:p>
            <w:pPr>
              <w:pStyle w:val="13"/>
            </w:pPr>
            <w:r>
              <w:t>文字描述</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统计失误率</w:t>
            </w:r>
          </w:p>
        </w:tc>
        <w:tc>
          <w:tcPr>
            <w:tcW w:w="2891" w:type="dxa"/>
            <w:vAlign w:val="center"/>
          </w:tcPr>
          <w:p>
            <w:pPr>
              <w:pStyle w:val="13"/>
            </w:pPr>
            <w:r>
              <w:t>抽样调查失误数占抽样调查总数的比率</w:t>
            </w:r>
          </w:p>
        </w:tc>
        <w:tc>
          <w:tcPr>
            <w:tcW w:w="1276" w:type="dxa"/>
            <w:vAlign w:val="center"/>
          </w:tcPr>
          <w:p>
            <w:pPr>
              <w:pStyle w:val="13"/>
            </w:pPr>
            <w:r>
              <w:t>≥10百分比</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粮食调查成果的应用</w:t>
            </w:r>
          </w:p>
        </w:tc>
        <w:tc>
          <w:tcPr>
            <w:tcW w:w="2891" w:type="dxa"/>
            <w:vAlign w:val="center"/>
          </w:tcPr>
          <w:p>
            <w:pPr>
              <w:pStyle w:val="13"/>
            </w:pPr>
            <w:r>
              <w:t>粮食信息调查成果应用到实际情况</w:t>
            </w:r>
          </w:p>
        </w:tc>
        <w:tc>
          <w:tcPr>
            <w:tcW w:w="1276" w:type="dxa"/>
            <w:vAlign w:val="center"/>
          </w:tcPr>
          <w:p>
            <w:pPr>
              <w:pStyle w:val="13"/>
            </w:pPr>
            <w:r>
              <w:t>文字描述</w:t>
            </w:r>
          </w:p>
        </w:tc>
        <w:tc>
          <w:tcPr>
            <w:tcW w:w="1843" w:type="dxa"/>
            <w:vAlign w:val="center"/>
          </w:tcPr>
          <w:p>
            <w:pPr>
              <w:pStyle w:val="13"/>
            </w:pPr>
            <w:r>
              <w:t>粮食流通管理条例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粮食流通管理条例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.粮食执法经费绩效目标表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13022925P00JXC410222F</w:t>
            </w:r>
          </w:p>
        </w:tc>
        <w:tc>
          <w:tcPr>
            <w:tcW w:w="1587" w:type="dxa"/>
            <w:vAlign w:val="center"/>
          </w:tcPr>
          <w:p>
            <w:pPr>
              <w:pStyle w:val="14"/>
            </w:pPr>
            <w:r>
              <w:t>项目名称</w:t>
            </w:r>
          </w:p>
        </w:tc>
        <w:tc>
          <w:tcPr>
            <w:tcW w:w="4423" w:type="dxa"/>
            <w:gridSpan w:val="3"/>
            <w:vAlign w:val="center"/>
          </w:tcPr>
          <w:p>
            <w:pPr>
              <w:pStyle w:val="13"/>
            </w:pPr>
            <w:r>
              <w:t>粮食执法经费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对粮食企业进行监测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1.对全县涉粮企业每月一抽查、每季度一普查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执法行动次数</w:t>
            </w:r>
          </w:p>
        </w:tc>
        <w:tc>
          <w:tcPr>
            <w:tcW w:w="2891" w:type="dxa"/>
            <w:vAlign w:val="center"/>
          </w:tcPr>
          <w:p>
            <w:pPr>
              <w:pStyle w:val="13"/>
            </w:pPr>
            <w:r>
              <w:t>执法行动次数</w:t>
            </w:r>
          </w:p>
        </w:tc>
        <w:tc>
          <w:tcPr>
            <w:tcW w:w="1276" w:type="dxa"/>
            <w:vAlign w:val="center"/>
          </w:tcPr>
          <w:p>
            <w:pPr>
              <w:pStyle w:val="13"/>
            </w:pPr>
            <w:r>
              <w:t>≥5次</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抽查企业数量</w:t>
            </w:r>
          </w:p>
        </w:tc>
        <w:tc>
          <w:tcPr>
            <w:tcW w:w="2891" w:type="dxa"/>
            <w:vAlign w:val="center"/>
          </w:tcPr>
          <w:p>
            <w:pPr>
              <w:pStyle w:val="13"/>
            </w:pPr>
            <w:r>
              <w:t>抽查企业数量</w:t>
            </w:r>
          </w:p>
        </w:tc>
        <w:tc>
          <w:tcPr>
            <w:tcW w:w="1276" w:type="dxa"/>
            <w:vAlign w:val="center"/>
          </w:tcPr>
          <w:p>
            <w:pPr>
              <w:pStyle w:val="13"/>
            </w:pPr>
            <w:r>
              <w:t>≥10家</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抽查及时性</w:t>
            </w:r>
          </w:p>
        </w:tc>
        <w:tc>
          <w:tcPr>
            <w:tcW w:w="1276" w:type="dxa"/>
            <w:vAlign w:val="center"/>
          </w:tcPr>
          <w:p>
            <w:pPr>
              <w:pStyle w:val="13"/>
            </w:pPr>
            <w:r>
              <w:t>≥90百分比</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资金成本</w:t>
            </w:r>
          </w:p>
        </w:tc>
        <w:tc>
          <w:tcPr>
            <w:tcW w:w="1276" w:type="dxa"/>
            <w:vAlign w:val="center"/>
          </w:tcPr>
          <w:p>
            <w:pPr>
              <w:pStyle w:val="13"/>
            </w:pPr>
            <w:r>
              <w:t>≥1万元</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≥5百分比</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对社会经济发展的影响</w:t>
            </w:r>
          </w:p>
        </w:tc>
        <w:tc>
          <w:tcPr>
            <w:tcW w:w="2891" w:type="dxa"/>
            <w:vAlign w:val="center"/>
          </w:tcPr>
          <w:p>
            <w:pPr>
              <w:pStyle w:val="13"/>
            </w:pPr>
            <w:r>
              <w:t>促进社会经济发展，保障粮食安全</w:t>
            </w:r>
          </w:p>
        </w:tc>
        <w:tc>
          <w:tcPr>
            <w:tcW w:w="1276" w:type="dxa"/>
            <w:vAlign w:val="center"/>
          </w:tcPr>
          <w:p>
            <w:pPr>
              <w:pStyle w:val="13"/>
            </w:pPr>
            <w:r>
              <w:t>文字描述</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粮食安全事故发生数量</w:t>
            </w:r>
          </w:p>
        </w:tc>
        <w:tc>
          <w:tcPr>
            <w:tcW w:w="2891" w:type="dxa"/>
            <w:vAlign w:val="center"/>
          </w:tcPr>
          <w:p>
            <w:pPr>
              <w:pStyle w:val="13"/>
            </w:pPr>
            <w:r>
              <w:t>减少粮食安全事故发生数量</w:t>
            </w:r>
          </w:p>
        </w:tc>
        <w:tc>
          <w:tcPr>
            <w:tcW w:w="1276" w:type="dxa"/>
            <w:vAlign w:val="center"/>
          </w:tcPr>
          <w:p>
            <w:pPr>
              <w:pStyle w:val="13"/>
            </w:pPr>
            <w:r>
              <w:t>文字描述</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通过对粮食企业的抽查，优秀企业发挥示范带动作用</w:t>
            </w:r>
          </w:p>
        </w:tc>
        <w:tc>
          <w:tcPr>
            <w:tcW w:w="1276" w:type="dxa"/>
            <w:vAlign w:val="center"/>
          </w:tcPr>
          <w:p>
            <w:pPr>
              <w:pStyle w:val="13"/>
            </w:pPr>
            <w:r>
              <w:t>文字描述</w:t>
            </w:r>
          </w:p>
        </w:tc>
        <w:tc>
          <w:tcPr>
            <w:tcW w:w="1843" w:type="dxa"/>
            <w:vAlign w:val="center"/>
          </w:tcPr>
          <w:p>
            <w:pPr>
              <w:pStyle w:val="13"/>
            </w:pPr>
            <w:r>
              <w:t>对全县涉粮企业每月一抽查、每季度一普查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对全县涉粮企业每月一抽查、每季度一普查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.人防工程抽查检测费绩效目标表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13022925P00JXC4102208</w:t>
            </w:r>
          </w:p>
        </w:tc>
        <w:tc>
          <w:tcPr>
            <w:tcW w:w="1587" w:type="dxa"/>
            <w:vAlign w:val="center"/>
          </w:tcPr>
          <w:p>
            <w:pPr>
              <w:pStyle w:val="14"/>
            </w:pPr>
            <w:r>
              <w:t>项目名称</w:t>
            </w:r>
          </w:p>
        </w:tc>
        <w:tc>
          <w:tcPr>
            <w:tcW w:w="4423" w:type="dxa"/>
            <w:gridSpan w:val="3"/>
            <w:vAlign w:val="center"/>
          </w:tcPr>
          <w:p>
            <w:pPr>
              <w:pStyle w:val="13"/>
            </w:pPr>
            <w:r>
              <w:t>人防工程抽查检测费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完成人防工程抽查监测</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1.完成人防工程抽查监测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组织抽样监测次数</w:t>
            </w:r>
          </w:p>
        </w:tc>
        <w:tc>
          <w:tcPr>
            <w:tcW w:w="2891" w:type="dxa"/>
            <w:vAlign w:val="center"/>
          </w:tcPr>
          <w:p>
            <w:pPr>
              <w:pStyle w:val="13"/>
            </w:pPr>
            <w:r>
              <w:t>组织抽样监测次数</w:t>
            </w:r>
          </w:p>
        </w:tc>
        <w:tc>
          <w:tcPr>
            <w:tcW w:w="1276" w:type="dxa"/>
            <w:vAlign w:val="center"/>
          </w:tcPr>
          <w:p>
            <w:pPr>
              <w:pStyle w:val="13"/>
            </w:pPr>
            <w:r>
              <w:t>≤5次</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查验系统完好率</w:t>
            </w:r>
          </w:p>
        </w:tc>
        <w:tc>
          <w:tcPr>
            <w:tcW w:w="2891" w:type="dxa"/>
            <w:vAlign w:val="center"/>
          </w:tcPr>
          <w:p>
            <w:pPr>
              <w:pStyle w:val="13"/>
            </w:pPr>
            <w:r>
              <w:t>查验系统完好率</w:t>
            </w:r>
          </w:p>
        </w:tc>
        <w:tc>
          <w:tcPr>
            <w:tcW w:w="1276" w:type="dxa"/>
            <w:vAlign w:val="center"/>
          </w:tcPr>
          <w:p>
            <w:pPr>
              <w:pStyle w:val="13"/>
            </w:pPr>
            <w:r>
              <w:t>≥90百分比</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各项工作完成时间</w:t>
            </w:r>
          </w:p>
          <w:p>
            <w:pPr>
              <w:pStyle w:val="13"/>
            </w:pPr>
          </w:p>
        </w:tc>
        <w:tc>
          <w:tcPr>
            <w:tcW w:w="2891" w:type="dxa"/>
            <w:vAlign w:val="center"/>
          </w:tcPr>
          <w:p>
            <w:pPr>
              <w:pStyle w:val="13"/>
            </w:pPr>
            <w:r>
              <w:t>各项工作完成时间</w:t>
            </w:r>
          </w:p>
          <w:p>
            <w:pPr>
              <w:pStyle w:val="13"/>
            </w:pPr>
          </w:p>
        </w:tc>
        <w:tc>
          <w:tcPr>
            <w:tcW w:w="1276" w:type="dxa"/>
            <w:vAlign w:val="center"/>
          </w:tcPr>
          <w:p>
            <w:pPr>
              <w:pStyle w:val="13"/>
            </w:pPr>
            <w:r>
              <w:t>≥90百分比</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2891" w:type="dxa"/>
            <w:vAlign w:val="center"/>
          </w:tcPr>
          <w:p>
            <w:pPr>
              <w:pStyle w:val="13"/>
            </w:pPr>
            <w:r>
              <w:t>项目支出</w:t>
            </w:r>
          </w:p>
        </w:tc>
        <w:tc>
          <w:tcPr>
            <w:tcW w:w="1276" w:type="dxa"/>
            <w:vAlign w:val="center"/>
          </w:tcPr>
          <w:p>
            <w:pPr>
              <w:pStyle w:val="13"/>
            </w:pPr>
            <w:r>
              <w:t>≥5百分比</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经济效益增值率</w:t>
            </w:r>
          </w:p>
        </w:tc>
        <w:tc>
          <w:tcPr>
            <w:tcW w:w="2891" w:type="dxa"/>
            <w:vAlign w:val="center"/>
          </w:tcPr>
          <w:p>
            <w:pPr>
              <w:pStyle w:val="13"/>
            </w:pPr>
            <w:r>
              <w:t>项目实施后经济效益增长率</w:t>
            </w:r>
          </w:p>
        </w:tc>
        <w:tc>
          <w:tcPr>
            <w:tcW w:w="1276" w:type="dxa"/>
            <w:vAlign w:val="center"/>
          </w:tcPr>
          <w:p>
            <w:pPr>
              <w:pStyle w:val="13"/>
            </w:pPr>
            <w:r>
              <w:t>≥5万元</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应急保障率</w:t>
            </w:r>
          </w:p>
          <w:p>
            <w:pPr>
              <w:pStyle w:val="13"/>
            </w:pPr>
          </w:p>
        </w:tc>
        <w:tc>
          <w:tcPr>
            <w:tcW w:w="2891" w:type="dxa"/>
            <w:vAlign w:val="center"/>
          </w:tcPr>
          <w:p>
            <w:pPr>
              <w:pStyle w:val="13"/>
            </w:pPr>
            <w:r>
              <w:t>应急保障率</w:t>
            </w:r>
          </w:p>
          <w:p>
            <w:pPr>
              <w:pStyle w:val="13"/>
            </w:pPr>
          </w:p>
        </w:tc>
        <w:tc>
          <w:tcPr>
            <w:tcW w:w="1276" w:type="dxa"/>
            <w:vAlign w:val="center"/>
          </w:tcPr>
          <w:p>
            <w:pPr>
              <w:pStyle w:val="13"/>
            </w:pPr>
            <w:r>
              <w:t>≥5百分比</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≥90百分比</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污染治理设施的可持续性</w:t>
            </w:r>
          </w:p>
        </w:tc>
        <w:tc>
          <w:tcPr>
            <w:tcW w:w="2891" w:type="dxa"/>
            <w:vAlign w:val="center"/>
          </w:tcPr>
          <w:p>
            <w:pPr>
              <w:pStyle w:val="13"/>
            </w:pPr>
            <w:r>
              <w:t>污染治理设施的可持续性</w:t>
            </w:r>
          </w:p>
        </w:tc>
        <w:tc>
          <w:tcPr>
            <w:tcW w:w="1276" w:type="dxa"/>
            <w:vAlign w:val="center"/>
          </w:tcPr>
          <w:p>
            <w:pPr>
              <w:pStyle w:val="13"/>
            </w:pPr>
            <w:r>
              <w:t>文字描述</w:t>
            </w:r>
          </w:p>
        </w:tc>
        <w:tc>
          <w:tcPr>
            <w:tcW w:w="1843" w:type="dxa"/>
            <w:vAlign w:val="center"/>
          </w:tcPr>
          <w:p>
            <w:pPr>
              <w:pStyle w:val="13"/>
            </w:pPr>
            <w:r>
              <w:t>人防工程防护设备质量监测管理办法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≥90百分比</w:t>
            </w:r>
          </w:p>
        </w:tc>
        <w:tc>
          <w:tcPr>
            <w:tcW w:w="1843" w:type="dxa"/>
            <w:vAlign w:val="center"/>
          </w:tcPr>
          <w:p>
            <w:pPr>
              <w:pStyle w:val="13"/>
            </w:pPr>
            <w:r>
              <w:t>人防工程防护设备质量监测管理办法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.人防专业队整组整训绩效目标表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13022925P00JXC4102304</w:t>
            </w:r>
          </w:p>
        </w:tc>
        <w:tc>
          <w:tcPr>
            <w:tcW w:w="1587" w:type="dxa"/>
            <w:vAlign w:val="center"/>
          </w:tcPr>
          <w:p>
            <w:pPr>
              <w:pStyle w:val="14"/>
            </w:pPr>
            <w:r>
              <w:t>项目名称</w:t>
            </w:r>
          </w:p>
        </w:tc>
        <w:tc>
          <w:tcPr>
            <w:tcW w:w="4423" w:type="dxa"/>
            <w:gridSpan w:val="3"/>
            <w:vAlign w:val="center"/>
          </w:tcPr>
          <w:p>
            <w:pPr>
              <w:pStyle w:val="13"/>
            </w:pPr>
            <w:r>
              <w:t>人防专业队整组整训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人防专业整组整训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1.按照市人防办印发的《唐山市人民防空发展“十四五”规划》的通知要求，每年都要组织人民防空专业队整组整训工作。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总人数</w:t>
            </w:r>
          </w:p>
        </w:tc>
        <w:tc>
          <w:tcPr>
            <w:tcW w:w="2891" w:type="dxa"/>
            <w:vAlign w:val="center"/>
          </w:tcPr>
          <w:p>
            <w:pPr>
              <w:pStyle w:val="13"/>
            </w:pPr>
            <w:r>
              <w:t>总人数</w:t>
            </w:r>
          </w:p>
        </w:tc>
        <w:tc>
          <w:tcPr>
            <w:tcW w:w="1276" w:type="dxa"/>
            <w:vAlign w:val="center"/>
          </w:tcPr>
          <w:p>
            <w:pPr>
              <w:pStyle w:val="13"/>
            </w:pPr>
            <w:r>
              <w:t>≥100人数达到100人以上</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工作任务完成情况</w:t>
            </w:r>
          </w:p>
        </w:tc>
        <w:tc>
          <w:tcPr>
            <w:tcW w:w="1276" w:type="dxa"/>
            <w:vAlign w:val="center"/>
          </w:tcPr>
          <w:p>
            <w:pPr>
              <w:pStyle w:val="13"/>
            </w:pPr>
            <w:r>
              <w:t>≥95工作完成95%以上</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≥95按期完成工作任务</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≤5项目预算不超5万元</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≥95持续发展作用力达到95%以上</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≥95资金使用效率达到95%以上</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社会影响力</w:t>
            </w:r>
          </w:p>
        </w:tc>
        <w:tc>
          <w:tcPr>
            <w:tcW w:w="2891" w:type="dxa"/>
            <w:vAlign w:val="center"/>
          </w:tcPr>
          <w:p>
            <w:pPr>
              <w:pStyle w:val="13"/>
            </w:pPr>
            <w:r>
              <w:t>通过开展信息宣传工作，创造良好的舆论氛围，使我厅工作得到广大受众的充分认可。</w:t>
            </w:r>
          </w:p>
        </w:tc>
        <w:tc>
          <w:tcPr>
            <w:tcW w:w="1276" w:type="dxa"/>
            <w:vAlign w:val="center"/>
          </w:tcPr>
          <w:p>
            <w:pPr>
              <w:pStyle w:val="13"/>
            </w:pPr>
            <w:r>
              <w:t>≥90社会影响力达到90%以上</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节能环保减排</w:t>
            </w:r>
          </w:p>
        </w:tc>
        <w:tc>
          <w:tcPr>
            <w:tcW w:w="2891" w:type="dxa"/>
            <w:vAlign w:val="center"/>
          </w:tcPr>
          <w:p>
            <w:pPr>
              <w:pStyle w:val="13"/>
            </w:pPr>
            <w:r>
              <w:t>节能环保减排</w:t>
            </w:r>
          </w:p>
        </w:tc>
        <w:tc>
          <w:tcPr>
            <w:tcW w:w="1276" w:type="dxa"/>
            <w:vAlign w:val="center"/>
          </w:tcPr>
          <w:p>
            <w:pPr>
              <w:pStyle w:val="13"/>
            </w:pPr>
            <w:r>
              <w:t>无环保要求</w:t>
            </w:r>
          </w:p>
        </w:tc>
        <w:tc>
          <w:tcPr>
            <w:tcW w:w="1843" w:type="dxa"/>
            <w:vAlign w:val="center"/>
          </w:tcPr>
          <w:p>
            <w:pPr>
              <w:pStyle w:val="13"/>
            </w:pPr>
            <w:r>
              <w:t>历年标准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≥95服务对象满意度达到95%以上</w:t>
            </w:r>
          </w:p>
        </w:tc>
        <w:tc>
          <w:tcPr>
            <w:tcW w:w="1843" w:type="dxa"/>
            <w:vAlign w:val="center"/>
          </w:tcPr>
          <w:p>
            <w:pPr>
              <w:pStyle w:val="13"/>
            </w:pPr>
            <w:r>
              <w:t>历年标准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.涉案物品价格鉴定经费绩效目标表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13022925P00JXC410221U</w:t>
            </w:r>
          </w:p>
        </w:tc>
        <w:tc>
          <w:tcPr>
            <w:tcW w:w="1587" w:type="dxa"/>
            <w:vAlign w:val="center"/>
          </w:tcPr>
          <w:p>
            <w:pPr>
              <w:pStyle w:val="14"/>
            </w:pPr>
            <w:r>
              <w:t>项目名称</w:t>
            </w:r>
          </w:p>
        </w:tc>
        <w:tc>
          <w:tcPr>
            <w:tcW w:w="4423" w:type="dxa"/>
            <w:gridSpan w:val="3"/>
            <w:vAlign w:val="center"/>
          </w:tcPr>
          <w:p>
            <w:pPr>
              <w:pStyle w:val="13"/>
            </w:pPr>
            <w:r>
              <w:t>涉案物品价格鉴定经费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为司法机关办理相关案件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1.为司法机关办理相关案件，为行政工作提供依据，保障司法工作顺利进行</w:t>
            </w:r>
            <w:r>
              <w:tab/>
            </w:r>
          </w:p>
          <w:p>
            <w:pPr>
              <w:pStyle w:val="13"/>
            </w:pP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办理案件个数</w:t>
            </w:r>
          </w:p>
        </w:tc>
        <w:tc>
          <w:tcPr>
            <w:tcW w:w="2891" w:type="dxa"/>
            <w:vAlign w:val="center"/>
          </w:tcPr>
          <w:p>
            <w:pPr>
              <w:pStyle w:val="13"/>
            </w:pPr>
            <w:r>
              <w:t>办理案件个数</w:t>
            </w:r>
          </w:p>
        </w:tc>
        <w:tc>
          <w:tcPr>
            <w:tcW w:w="1276" w:type="dxa"/>
            <w:vAlign w:val="center"/>
          </w:tcPr>
          <w:p>
            <w:pPr>
              <w:pStyle w:val="13"/>
            </w:pPr>
            <w:r>
              <w:t>≥20个</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涉案物品价格鉴定完成率</w:t>
            </w:r>
          </w:p>
        </w:tc>
        <w:tc>
          <w:tcPr>
            <w:tcW w:w="1276" w:type="dxa"/>
            <w:vAlign w:val="center"/>
          </w:tcPr>
          <w:p>
            <w:pPr>
              <w:pStyle w:val="13"/>
            </w:pPr>
            <w:r>
              <w:t>≥90百分比</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≥90百分比</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节约资金成本</w:t>
            </w:r>
          </w:p>
        </w:tc>
        <w:tc>
          <w:tcPr>
            <w:tcW w:w="1276" w:type="dxa"/>
            <w:vAlign w:val="center"/>
          </w:tcPr>
          <w:p>
            <w:pPr>
              <w:pStyle w:val="13"/>
            </w:pPr>
            <w:r>
              <w:t>文字描述</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提高本区域经济效益</w:t>
            </w:r>
          </w:p>
        </w:tc>
        <w:tc>
          <w:tcPr>
            <w:tcW w:w="1276" w:type="dxa"/>
            <w:vAlign w:val="center"/>
          </w:tcPr>
          <w:p>
            <w:pPr>
              <w:pStyle w:val="13"/>
            </w:pPr>
            <w:r>
              <w:t>文字描述</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执法办案行为投诉率</w:t>
            </w:r>
          </w:p>
        </w:tc>
        <w:tc>
          <w:tcPr>
            <w:tcW w:w="2891" w:type="dxa"/>
            <w:vAlign w:val="center"/>
          </w:tcPr>
          <w:p>
            <w:pPr>
              <w:pStyle w:val="13"/>
            </w:pPr>
            <w:r>
              <w:t>执法办案行为投诉率</w:t>
            </w:r>
          </w:p>
        </w:tc>
        <w:tc>
          <w:tcPr>
            <w:tcW w:w="1276" w:type="dxa"/>
            <w:vAlign w:val="center"/>
          </w:tcPr>
          <w:p>
            <w:pPr>
              <w:pStyle w:val="13"/>
            </w:pPr>
            <w:r>
              <w:t>≥2百分比</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鉴定结果采用率</w:t>
            </w:r>
          </w:p>
        </w:tc>
        <w:tc>
          <w:tcPr>
            <w:tcW w:w="2891" w:type="dxa"/>
            <w:vAlign w:val="center"/>
          </w:tcPr>
          <w:p>
            <w:pPr>
              <w:pStyle w:val="13"/>
            </w:pPr>
            <w:r>
              <w:t>鉴定结果采用率</w:t>
            </w:r>
          </w:p>
        </w:tc>
        <w:tc>
          <w:tcPr>
            <w:tcW w:w="1276" w:type="dxa"/>
            <w:vAlign w:val="center"/>
          </w:tcPr>
          <w:p>
            <w:pPr>
              <w:pStyle w:val="13"/>
            </w:pPr>
            <w:r>
              <w:t>≥90百分比</w:t>
            </w:r>
          </w:p>
        </w:tc>
        <w:tc>
          <w:tcPr>
            <w:tcW w:w="1843"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价格认定规定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.双创双服工作经费绩效目标表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13022925P00JXC4102189</w:t>
            </w:r>
          </w:p>
        </w:tc>
        <w:tc>
          <w:tcPr>
            <w:tcW w:w="1587" w:type="dxa"/>
            <w:vAlign w:val="center"/>
          </w:tcPr>
          <w:p>
            <w:pPr>
              <w:pStyle w:val="14"/>
            </w:pPr>
            <w:r>
              <w:t>项目名称</w:t>
            </w:r>
          </w:p>
        </w:tc>
        <w:tc>
          <w:tcPr>
            <w:tcW w:w="4423" w:type="dxa"/>
            <w:gridSpan w:val="3"/>
            <w:vAlign w:val="center"/>
          </w:tcPr>
          <w:p>
            <w:pPr>
              <w:pStyle w:val="13"/>
            </w:pPr>
            <w:r>
              <w:t>双创双服工作经费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双创双服经费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1.开展以创新创业、服务发展、服务民生为主要内容的活动。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w:t>
            </w:r>
          </w:p>
        </w:tc>
        <w:tc>
          <w:tcPr>
            <w:tcW w:w="2891" w:type="dxa"/>
            <w:vAlign w:val="center"/>
          </w:tcPr>
          <w:p>
            <w:pPr>
              <w:pStyle w:val="13"/>
            </w:pPr>
            <w:r>
              <w:t>组织宣传活动次数</w:t>
            </w:r>
          </w:p>
        </w:tc>
        <w:tc>
          <w:tcPr>
            <w:tcW w:w="1276" w:type="dxa"/>
            <w:vAlign w:val="center"/>
          </w:tcPr>
          <w:p>
            <w:pPr>
              <w:pStyle w:val="13"/>
            </w:pPr>
            <w:r>
              <w:t>≥8次</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双创双服工作完成率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按计划支出率</w:t>
            </w:r>
          </w:p>
        </w:tc>
        <w:tc>
          <w:tcPr>
            <w:tcW w:w="2891" w:type="dxa"/>
            <w:vAlign w:val="center"/>
          </w:tcPr>
          <w:p>
            <w:pPr>
              <w:pStyle w:val="13"/>
            </w:pPr>
            <w:r>
              <w:t>资金按计划支出率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对地区经济的贡献</w:t>
            </w:r>
          </w:p>
        </w:tc>
        <w:tc>
          <w:tcPr>
            <w:tcW w:w="2891" w:type="dxa"/>
            <w:vAlign w:val="center"/>
          </w:tcPr>
          <w:p>
            <w:pPr>
              <w:pStyle w:val="13"/>
            </w:pPr>
            <w:r>
              <w:t>对地区经济的贡献情况</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促进地方经济发展</w:t>
            </w:r>
          </w:p>
        </w:tc>
        <w:tc>
          <w:tcPr>
            <w:tcW w:w="2891" w:type="dxa"/>
            <w:vAlign w:val="center"/>
          </w:tcPr>
          <w:p>
            <w:pPr>
              <w:pStyle w:val="13"/>
            </w:pPr>
            <w:r>
              <w:t>通过开展双创双服工作，促进地方经济发展</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对生态效益增长率</w:t>
            </w:r>
          </w:p>
        </w:tc>
        <w:tc>
          <w:tcPr>
            <w:tcW w:w="1276" w:type="dxa"/>
            <w:vAlign w:val="center"/>
          </w:tcPr>
          <w:p>
            <w:pPr>
              <w:pStyle w:val="13"/>
            </w:pPr>
            <w:r>
              <w:t>≥5百分比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通过开展双创双服工作，在省市起到示范带动作用</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上级下达的通知、文件等</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.协作办经费绩效目标表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13022925P00JXC410219W</w:t>
            </w:r>
          </w:p>
        </w:tc>
        <w:tc>
          <w:tcPr>
            <w:tcW w:w="1587" w:type="dxa"/>
            <w:vAlign w:val="center"/>
          </w:tcPr>
          <w:p>
            <w:pPr>
              <w:pStyle w:val="14"/>
            </w:pPr>
            <w:r>
              <w:t>项目名称</w:t>
            </w:r>
          </w:p>
        </w:tc>
        <w:tc>
          <w:tcPr>
            <w:tcW w:w="4423" w:type="dxa"/>
            <w:gridSpan w:val="3"/>
            <w:vAlign w:val="center"/>
          </w:tcPr>
          <w:p>
            <w:pPr>
              <w:pStyle w:val="13"/>
            </w:pPr>
            <w:r>
              <w:t>协作办经费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对省市经济一体化协作支出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1.对省市经济一体化协作支出</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w:t>
            </w:r>
          </w:p>
        </w:tc>
        <w:tc>
          <w:tcPr>
            <w:tcW w:w="2891" w:type="dxa"/>
            <w:vAlign w:val="center"/>
          </w:tcPr>
          <w:p>
            <w:pPr>
              <w:pStyle w:val="13"/>
            </w:pPr>
            <w:r>
              <w:t>组织宣传活动次数</w:t>
            </w:r>
          </w:p>
        </w:tc>
        <w:tc>
          <w:tcPr>
            <w:tcW w:w="1276" w:type="dxa"/>
            <w:vAlign w:val="center"/>
          </w:tcPr>
          <w:p>
            <w:pPr>
              <w:pStyle w:val="13"/>
            </w:pPr>
            <w:r>
              <w:t>≥5次</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计划完成率</w:t>
            </w:r>
          </w:p>
          <w:p>
            <w:pPr>
              <w:pStyle w:val="13"/>
            </w:pPr>
          </w:p>
        </w:tc>
        <w:tc>
          <w:tcPr>
            <w:tcW w:w="2891" w:type="dxa"/>
            <w:vAlign w:val="center"/>
          </w:tcPr>
          <w:p>
            <w:pPr>
              <w:pStyle w:val="13"/>
            </w:pPr>
            <w:r>
              <w:t>计划完成率</w:t>
            </w:r>
          </w:p>
          <w:p>
            <w:pPr>
              <w:pStyle w:val="13"/>
            </w:pPr>
          </w:p>
        </w:tc>
        <w:tc>
          <w:tcPr>
            <w:tcW w:w="1276" w:type="dxa"/>
            <w:vAlign w:val="center"/>
          </w:tcPr>
          <w:p>
            <w:pPr>
              <w:pStyle w:val="13"/>
            </w:pPr>
            <w:r>
              <w:t>≥90百分比</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计划完成按时率</w:t>
            </w:r>
          </w:p>
        </w:tc>
        <w:tc>
          <w:tcPr>
            <w:tcW w:w="2891" w:type="dxa"/>
            <w:vAlign w:val="center"/>
          </w:tcPr>
          <w:p>
            <w:pPr>
              <w:pStyle w:val="13"/>
            </w:pPr>
            <w:r>
              <w:t>计划完成按时率</w:t>
            </w:r>
          </w:p>
        </w:tc>
        <w:tc>
          <w:tcPr>
            <w:tcW w:w="1276" w:type="dxa"/>
            <w:vAlign w:val="center"/>
          </w:tcPr>
          <w:p>
            <w:pPr>
              <w:pStyle w:val="13"/>
            </w:pPr>
            <w:r>
              <w:t>≥90百分比</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1万元</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外宣品发放量占生产量的比例</w:t>
            </w:r>
          </w:p>
        </w:tc>
        <w:tc>
          <w:tcPr>
            <w:tcW w:w="2891" w:type="dxa"/>
            <w:vAlign w:val="center"/>
          </w:tcPr>
          <w:p>
            <w:pPr>
              <w:pStyle w:val="13"/>
            </w:pPr>
            <w:r>
              <w:t>反映外宣品的使用程度</w:t>
            </w:r>
          </w:p>
        </w:tc>
        <w:tc>
          <w:tcPr>
            <w:tcW w:w="1276" w:type="dxa"/>
            <w:vAlign w:val="center"/>
          </w:tcPr>
          <w:p>
            <w:pPr>
              <w:pStyle w:val="13"/>
            </w:pPr>
            <w:r>
              <w:t>≥90百分比</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在全国国全省产生重要影响，得到广大受众的认可</w:t>
            </w:r>
          </w:p>
        </w:tc>
        <w:tc>
          <w:tcPr>
            <w:tcW w:w="1276" w:type="dxa"/>
            <w:vAlign w:val="center"/>
          </w:tcPr>
          <w:p>
            <w:pPr>
              <w:pStyle w:val="13"/>
            </w:pPr>
            <w:r>
              <w:t>文字描述</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≥5百分比</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为省市经济协作提供可持续性服务</w:t>
            </w:r>
          </w:p>
        </w:tc>
        <w:tc>
          <w:tcPr>
            <w:tcW w:w="1276" w:type="dxa"/>
            <w:vAlign w:val="center"/>
          </w:tcPr>
          <w:p>
            <w:pPr>
              <w:pStyle w:val="13"/>
            </w:pPr>
            <w:r>
              <w:t>文字描述</w:t>
            </w:r>
          </w:p>
        </w:tc>
        <w:tc>
          <w:tcPr>
            <w:tcW w:w="1843" w:type="dxa"/>
            <w:vAlign w:val="center"/>
          </w:tcPr>
          <w:p>
            <w:pPr>
              <w:pStyle w:val="13"/>
            </w:pPr>
            <w:r>
              <w:t>协作办职能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百分比</w:t>
            </w:r>
          </w:p>
        </w:tc>
        <w:tc>
          <w:tcPr>
            <w:tcW w:w="1843" w:type="dxa"/>
            <w:vAlign w:val="center"/>
          </w:tcPr>
          <w:p>
            <w:pPr>
              <w:pStyle w:val="13"/>
            </w:pPr>
            <w:r>
              <w:t>协作办职能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.玉田县十四五、十五五规划编制费绩效目标表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13022925P00JXC410215E</w:t>
            </w:r>
          </w:p>
        </w:tc>
        <w:tc>
          <w:tcPr>
            <w:tcW w:w="1587" w:type="dxa"/>
            <w:vAlign w:val="center"/>
          </w:tcPr>
          <w:p>
            <w:pPr>
              <w:pStyle w:val="14"/>
            </w:pPr>
            <w:r>
              <w:t>项目名称</w:t>
            </w:r>
          </w:p>
        </w:tc>
        <w:tc>
          <w:tcPr>
            <w:tcW w:w="4423" w:type="dxa"/>
            <w:gridSpan w:val="3"/>
            <w:vAlign w:val="center"/>
          </w:tcPr>
          <w:p>
            <w:pPr>
              <w:pStyle w:val="13"/>
            </w:pPr>
            <w:r>
              <w:t>玉田县十四五、十五五规划编制费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2025年进行玉田县十五五规划编制工作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50%</w:t>
            </w:r>
          </w:p>
        </w:tc>
        <w:tc>
          <w:tcPr>
            <w:tcW w:w="1304" w:type="dxa"/>
            <w:vAlign w:val="center"/>
          </w:tcPr>
          <w:p>
            <w:pPr>
              <w:pStyle w:val="15"/>
            </w:pPr>
            <w:r>
              <w:t>100%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1.2025年进行玉田县十五五规划编制工作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拨付企业数量</w:t>
            </w:r>
          </w:p>
        </w:tc>
        <w:tc>
          <w:tcPr>
            <w:tcW w:w="2891" w:type="dxa"/>
            <w:vAlign w:val="center"/>
          </w:tcPr>
          <w:p>
            <w:pPr>
              <w:pStyle w:val="13"/>
            </w:pPr>
            <w:r>
              <w:t>拨付企业数量</w:t>
            </w:r>
          </w:p>
        </w:tc>
        <w:tc>
          <w:tcPr>
            <w:tcW w:w="1276" w:type="dxa"/>
            <w:vAlign w:val="center"/>
          </w:tcPr>
          <w:p>
            <w:pPr>
              <w:pStyle w:val="13"/>
            </w:pPr>
            <w:r>
              <w:t>≥1家</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项目完成质量</w:t>
            </w:r>
          </w:p>
        </w:tc>
        <w:tc>
          <w:tcPr>
            <w:tcW w:w="2891" w:type="dxa"/>
            <w:vAlign w:val="center"/>
          </w:tcPr>
          <w:p>
            <w:pPr>
              <w:pStyle w:val="13"/>
            </w:pPr>
            <w:r>
              <w:t>项目完成质量</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资金拨付进度</w:t>
            </w:r>
          </w:p>
        </w:tc>
        <w:tc>
          <w:tcPr>
            <w:tcW w:w="2891" w:type="dxa"/>
            <w:vAlign w:val="center"/>
          </w:tcPr>
          <w:p>
            <w:pPr>
              <w:pStyle w:val="13"/>
            </w:pPr>
            <w:r>
              <w:t>资金拨付到位率</w:t>
            </w:r>
          </w:p>
        </w:tc>
        <w:tc>
          <w:tcPr>
            <w:tcW w:w="1276" w:type="dxa"/>
            <w:vAlign w:val="center"/>
          </w:tcPr>
          <w:p>
            <w:pPr>
              <w:pStyle w:val="13"/>
            </w:pPr>
            <w:r>
              <w:t>≥95百分比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项目资金成本</w:t>
            </w:r>
          </w:p>
        </w:tc>
        <w:tc>
          <w:tcPr>
            <w:tcW w:w="1276" w:type="dxa"/>
            <w:vAlign w:val="center"/>
          </w:tcPr>
          <w:p>
            <w:pPr>
              <w:pStyle w:val="13"/>
            </w:pPr>
            <w:r>
              <w:t>20万元</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行业公信力与社会影响力</w:t>
            </w:r>
          </w:p>
        </w:tc>
        <w:tc>
          <w:tcPr>
            <w:tcW w:w="2891" w:type="dxa"/>
            <w:vAlign w:val="center"/>
          </w:tcPr>
          <w:p>
            <w:pPr>
              <w:pStyle w:val="13"/>
            </w:pPr>
            <w:r>
              <w:t>行业公信力与社会影响力</w:t>
            </w:r>
          </w:p>
        </w:tc>
        <w:tc>
          <w:tcPr>
            <w:tcW w:w="1276" w:type="dxa"/>
            <w:vAlign w:val="center"/>
          </w:tcPr>
          <w:p>
            <w:pPr>
              <w:pStyle w:val="13"/>
            </w:pPr>
            <w:r>
              <w:t>≥5百分比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生态环境破坏率</w:t>
            </w:r>
          </w:p>
        </w:tc>
        <w:tc>
          <w:tcPr>
            <w:tcW w:w="2891" w:type="dxa"/>
            <w:vAlign w:val="center"/>
          </w:tcPr>
          <w:p>
            <w:pPr>
              <w:pStyle w:val="13"/>
            </w:pPr>
            <w:r>
              <w:t>对原有生态环境造成不利影响的程度</w:t>
            </w:r>
          </w:p>
        </w:tc>
        <w:tc>
          <w:tcPr>
            <w:tcW w:w="1276" w:type="dxa"/>
            <w:vAlign w:val="center"/>
          </w:tcPr>
          <w:p>
            <w:pPr>
              <w:pStyle w:val="13"/>
            </w:pPr>
            <w:r>
              <w:t>≤3百分比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企业满意度</w:t>
            </w:r>
          </w:p>
        </w:tc>
        <w:tc>
          <w:tcPr>
            <w:tcW w:w="1276" w:type="dxa"/>
            <w:vAlign w:val="center"/>
          </w:tcPr>
          <w:p>
            <w:pPr>
              <w:pStyle w:val="13"/>
            </w:pPr>
            <w:r>
              <w:t>≥90百分比</w:t>
            </w:r>
          </w:p>
        </w:tc>
        <w:tc>
          <w:tcPr>
            <w:tcW w:w="1843" w:type="dxa"/>
            <w:vAlign w:val="center"/>
          </w:tcPr>
          <w:p>
            <w:pPr>
              <w:pStyle w:val="13"/>
            </w:pPr>
            <w:r>
              <w:t>上级下达的通知、文件等</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3"/>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.云视频使用费绩效目标表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13022925P00JXC410229Q</w:t>
            </w:r>
          </w:p>
        </w:tc>
        <w:tc>
          <w:tcPr>
            <w:tcW w:w="1587" w:type="dxa"/>
            <w:vAlign w:val="center"/>
          </w:tcPr>
          <w:p>
            <w:pPr>
              <w:pStyle w:val="14"/>
            </w:pPr>
            <w:r>
              <w:t>项目名称</w:t>
            </w:r>
          </w:p>
        </w:tc>
        <w:tc>
          <w:tcPr>
            <w:tcW w:w="4423" w:type="dxa"/>
            <w:gridSpan w:val="3"/>
            <w:vAlign w:val="center"/>
          </w:tcPr>
          <w:p>
            <w:pPr>
              <w:pStyle w:val="13"/>
            </w:pPr>
            <w:r>
              <w:t>云视频使用费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w:t>
            </w:r>
          </w:p>
        </w:tc>
        <w:tc>
          <w:tcPr>
            <w:tcW w:w="1587" w:type="dxa"/>
            <w:vAlign w:val="center"/>
          </w:tcPr>
          <w:p>
            <w:pPr>
              <w:pStyle w:val="14"/>
            </w:pPr>
            <w:r>
              <w:t>其中：财政    资金</w:t>
            </w:r>
          </w:p>
        </w:tc>
        <w:tc>
          <w:tcPr>
            <w:tcW w:w="1304" w:type="dxa"/>
            <w:vAlign w:val="center"/>
          </w:tcPr>
          <w:p>
            <w:pPr>
              <w:pStyle w:val="13"/>
            </w:pPr>
            <w:r>
              <w:t>12000.00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2025年云视频系统使用费用</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1.2025年云视频系统使用费用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组织开展网络会议次数</w:t>
            </w:r>
          </w:p>
        </w:tc>
        <w:tc>
          <w:tcPr>
            <w:tcW w:w="2891" w:type="dxa"/>
            <w:vAlign w:val="center"/>
          </w:tcPr>
          <w:p>
            <w:pPr>
              <w:pStyle w:val="13"/>
            </w:pPr>
            <w:r>
              <w:t>组织开展网络会议次数</w:t>
            </w:r>
          </w:p>
        </w:tc>
        <w:tc>
          <w:tcPr>
            <w:tcW w:w="1276" w:type="dxa"/>
            <w:vAlign w:val="center"/>
          </w:tcPr>
          <w:p>
            <w:pPr>
              <w:pStyle w:val="13"/>
            </w:pPr>
            <w:r>
              <w:t>≥5次</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产品质量合格率</w:t>
            </w:r>
          </w:p>
        </w:tc>
        <w:tc>
          <w:tcPr>
            <w:tcW w:w="1276" w:type="dxa"/>
            <w:vAlign w:val="center"/>
          </w:tcPr>
          <w:p>
            <w:pPr>
              <w:pStyle w:val="13"/>
            </w:pPr>
            <w:r>
              <w:t>≥90百分比</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传达会议内容的时效性</w:t>
            </w:r>
          </w:p>
        </w:tc>
        <w:tc>
          <w:tcPr>
            <w:tcW w:w="2891" w:type="dxa"/>
            <w:vAlign w:val="center"/>
          </w:tcPr>
          <w:p>
            <w:pPr>
              <w:pStyle w:val="13"/>
            </w:pPr>
            <w:r>
              <w:t>传达会议内容的时效性</w:t>
            </w:r>
          </w:p>
        </w:tc>
        <w:tc>
          <w:tcPr>
            <w:tcW w:w="1276" w:type="dxa"/>
            <w:vAlign w:val="center"/>
          </w:tcPr>
          <w:p>
            <w:pPr>
              <w:pStyle w:val="13"/>
            </w:pPr>
            <w:r>
              <w:t>≥90百分比</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会议系统设备价格低、质量好</w:t>
            </w:r>
          </w:p>
        </w:tc>
        <w:tc>
          <w:tcPr>
            <w:tcW w:w="2891" w:type="dxa"/>
            <w:vAlign w:val="center"/>
          </w:tcPr>
          <w:p>
            <w:pPr>
              <w:pStyle w:val="13"/>
            </w:pPr>
            <w:r>
              <w:t>会议系统设备价格低、质量好</w:t>
            </w:r>
          </w:p>
        </w:tc>
        <w:tc>
          <w:tcPr>
            <w:tcW w:w="1276" w:type="dxa"/>
            <w:vAlign w:val="center"/>
          </w:tcPr>
          <w:p>
            <w:pPr>
              <w:pStyle w:val="13"/>
            </w:pPr>
            <w:r>
              <w:t>文字描述</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p>
          <w:p>
            <w:pPr>
              <w:pStyle w:val="13"/>
            </w:pPr>
            <w:r>
              <w:t>降低往返市局开会交通费用</w:t>
            </w:r>
          </w:p>
          <w:p>
            <w:pPr>
              <w:pStyle w:val="13"/>
            </w:pPr>
          </w:p>
        </w:tc>
        <w:tc>
          <w:tcPr>
            <w:tcW w:w="2891" w:type="dxa"/>
            <w:vAlign w:val="center"/>
          </w:tcPr>
          <w:p>
            <w:pPr>
              <w:pStyle w:val="13"/>
            </w:pPr>
            <w:r>
              <w:t>降低往返市局开会交通费用</w:t>
            </w:r>
          </w:p>
        </w:tc>
        <w:tc>
          <w:tcPr>
            <w:tcW w:w="1276" w:type="dxa"/>
            <w:vAlign w:val="center"/>
          </w:tcPr>
          <w:p>
            <w:pPr>
              <w:pStyle w:val="13"/>
            </w:pPr>
            <w:r>
              <w:t>文字描述</w:t>
            </w:r>
          </w:p>
        </w:tc>
        <w:tc>
          <w:tcPr>
            <w:tcW w:w="1843" w:type="dxa"/>
            <w:vAlign w:val="center"/>
          </w:tcPr>
          <w:p>
            <w:pPr>
              <w:pStyle w:val="13"/>
            </w:pPr>
            <w:r>
              <w:t>唐山市发展和改革委员会关于构建市、县两级“云视频”会议系统的通知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≥90百分比</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采用线上会议方式减少环境污染</w:t>
            </w:r>
          </w:p>
        </w:tc>
        <w:tc>
          <w:tcPr>
            <w:tcW w:w="2891" w:type="dxa"/>
            <w:vAlign w:val="center"/>
          </w:tcPr>
          <w:p>
            <w:pPr>
              <w:pStyle w:val="13"/>
            </w:pPr>
            <w:r>
              <w:t>采用线上会议方式减少环境污染</w:t>
            </w:r>
          </w:p>
        </w:tc>
        <w:tc>
          <w:tcPr>
            <w:tcW w:w="1276" w:type="dxa"/>
            <w:vAlign w:val="center"/>
          </w:tcPr>
          <w:p>
            <w:pPr>
              <w:pStyle w:val="13"/>
            </w:pPr>
            <w:r>
              <w:t>≥90百分比</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做好疫情常态化防控</w:t>
            </w:r>
          </w:p>
        </w:tc>
        <w:tc>
          <w:tcPr>
            <w:tcW w:w="2891" w:type="dxa"/>
            <w:vAlign w:val="center"/>
          </w:tcPr>
          <w:p>
            <w:pPr>
              <w:pStyle w:val="13"/>
            </w:pPr>
            <w:r>
              <w:t>做好疫情常态化防控</w:t>
            </w:r>
          </w:p>
        </w:tc>
        <w:tc>
          <w:tcPr>
            <w:tcW w:w="1276" w:type="dxa"/>
            <w:vAlign w:val="center"/>
          </w:tcPr>
          <w:p>
            <w:pPr>
              <w:pStyle w:val="13"/>
            </w:pPr>
            <w:r>
              <w:t>文字描述</w:t>
            </w:r>
          </w:p>
        </w:tc>
        <w:tc>
          <w:tcPr>
            <w:tcW w:w="1843" w:type="dxa"/>
            <w:vAlign w:val="center"/>
          </w:tcPr>
          <w:p>
            <w:pPr>
              <w:pStyle w:val="13"/>
            </w:pPr>
            <w:r>
              <w:t>唐山市发展和改革委员会关于构建市、县两级“云视频”会议系统的通知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用户使用满意度</w:t>
            </w:r>
          </w:p>
        </w:tc>
        <w:tc>
          <w:tcPr>
            <w:tcW w:w="2891" w:type="dxa"/>
            <w:vAlign w:val="center"/>
          </w:tcPr>
          <w:p>
            <w:pPr>
              <w:pStyle w:val="13"/>
            </w:pPr>
            <w:r>
              <w:t>用户使用满意度</w:t>
            </w:r>
          </w:p>
        </w:tc>
        <w:tc>
          <w:tcPr>
            <w:tcW w:w="1276" w:type="dxa"/>
            <w:vAlign w:val="center"/>
          </w:tcPr>
          <w:p>
            <w:pPr>
              <w:pStyle w:val="13"/>
            </w:pPr>
            <w:r>
              <w:t>≥90百分比</w:t>
            </w:r>
          </w:p>
        </w:tc>
        <w:tc>
          <w:tcPr>
            <w:tcW w:w="1843" w:type="dxa"/>
            <w:vAlign w:val="center"/>
          </w:tcPr>
          <w:p>
            <w:pPr>
              <w:pStyle w:val="13"/>
            </w:pPr>
            <w:r>
              <w:t>唐山市发展和改革委员会关于构建市、县两级“云视频”会议系统的通知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4"/>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0</w:t>
      </w:r>
      <w:bookmarkStart w:id="23" w:name="_GoBack"/>
      <w:bookmarkEnd w:id="23"/>
      <w:r>
        <w:rPr>
          <w:rFonts w:ascii="方正仿宋_GBK" w:hAnsi="方正仿宋_GBK" w:eastAsia="方正仿宋_GBK" w:cs="方正仿宋_GBK"/>
          <w:color w:val="000000"/>
          <w:sz w:val="28"/>
        </w:rPr>
        <w:t>.招商推介费绩效目标表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303001玉田县发展和改革局本级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13022925P00002810005F</w:t>
            </w:r>
          </w:p>
        </w:tc>
        <w:tc>
          <w:tcPr>
            <w:tcW w:w="1587" w:type="dxa"/>
            <w:vAlign w:val="center"/>
          </w:tcPr>
          <w:p>
            <w:pPr>
              <w:pStyle w:val="14"/>
            </w:pPr>
            <w:r>
              <w:t>项目名称</w:t>
            </w:r>
          </w:p>
        </w:tc>
        <w:tc>
          <w:tcPr>
            <w:tcW w:w="4423" w:type="dxa"/>
            <w:gridSpan w:val="3"/>
            <w:vAlign w:val="center"/>
          </w:tcPr>
          <w:p>
            <w:pPr>
              <w:pStyle w:val="13"/>
            </w:pPr>
            <w:r>
              <w:t>招商推介费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组织全市每季度一次项目观摩和项目集中开工活动。</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1.组织全市每季度一次项目观摩和项目集中开工活动。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w:t>
            </w:r>
          </w:p>
        </w:tc>
        <w:tc>
          <w:tcPr>
            <w:tcW w:w="2891" w:type="dxa"/>
            <w:vAlign w:val="center"/>
          </w:tcPr>
          <w:p>
            <w:pPr>
              <w:pStyle w:val="13"/>
            </w:pPr>
            <w:r>
              <w:t>组织宣传活动次数</w:t>
            </w:r>
          </w:p>
        </w:tc>
        <w:tc>
          <w:tcPr>
            <w:tcW w:w="1276" w:type="dxa"/>
            <w:vAlign w:val="center"/>
          </w:tcPr>
          <w:p>
            <w:pPr>
              <w:pStyle w:val="13"/>
            </w:pPr>
            <w:r>
              <w:t>≥8次</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双创双服工作完成率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按计划支出率</w:t>
            </w:r>
          </w:p>
        </w:tc>
        <w:tc>
          <w:tcPr>
            <w:tcW w:w="2891" w:type="dxa"/>
            <w:vAlign w:val="center"/>
          </w:tcPr>
          <w:p>
            <w:pPr>
              <w:pStyle w:val="13"/>
            </w:pPr>
            <w:r>
              <w:t>资金按计划支出率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≥5百分比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签约项目开工率</w:t>
            </w:r>
          </w:p>
        </w:tc>
        <w:tc>
          <w:tcPr>
            <w:tcW w:w="2891" w:type="dxa"/>
            <w:vAlign w:val="center"/>
          </w:tcPr>
          <w:p>
            <w:pPr>
              <w:pStyle w:val="13"/>
            </w:pPr>
            <w:r>
              <w:t>开工项目占签约项目比率</w:t>
            </w:r>
          </w:p>
        </w:tc>
        <w:tc>
          <w:tcPr>
            <w:tcW w:w="1276" w:type="dxa"/>
            <w:vAlign w:val="center"/>
          </w:tcPr>
          <w:p>
            <w:pPr>
              <w:pStyle w:val="13"/>
            </w:pPr>
            <w:r>
              <w:t>≥90百分比</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按预算资金完成率</w:t>
            </w:r>
          </w:p>
        </w:tc>
        <w:tc>
          <w:tcPr>
            <w:tcW w:w="2891" w:type="dxa"/>
            <w:vAlign w:val="center"/>
          </w:tcPr>
          <w:p>
            <w:pPr>
              <w:pStyle w:val="13"/>
            </w:pPr>
            <w:r>
              <w:t>按照预算资金及时完成经费支出</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通过项目观摩，逐步增强影响力</w:t>
            </w:r>
          </w:p>
        </w:tc>
        <w:tc>
          <w:tcPr>
            <w:tcW w:w="1276" w:type="dxa"/>
            <w:vAlign w:val="center"/>
          </w:tcPr>
          <w:p>
            <w:pPr>
              <w:pStyle w:val="13"/>
            </w:pPr>
            <w:r>
              <w:t>文字描述</w:t>
            </w:r>
          </w:p>
        </w:tc>
        <w:tc>
          <w:tcPr>
            <w:tcW w:w="1843" w:type="dxa"/>
            <w:vAlign w:val="center"/>
          </w:tcPr>
          <w:p>
            <w:pPr>
              <w:pStyle w:val="13"/>
            </w:pPr>
            <w:r>
              <w:t>上级下达的通知、文件等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上级下达的通知、文件等</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417570"/>
    <w:rsid w:val="2D2549CD"/>
    <w:rsid w:val="418B1E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4</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2025-01-17T18:13:00Z</dcterms:created>
  <dc:creator>Administrator</dc:creator>
  <cp:lastModifiedBy>Administrator</cp:lastModifiedBy>
  <cp:lastPrinted>2025-01-23T06:24:00Z</cp:lastPrinted>
  <dcterms:modified xsi:type="dcterms:W3CDTF">2025-01-23T11:22:03Z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D78CA9F7EF934C8ABF1865745B1805DE</vt:lpwstr>
  </property>
</Properties>
</file>