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玉田县大安镇人民政府</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2025年部门预算绩效文本</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方正楷体_GBK" w:eastAsia="方正楷体_GBK" w:hAnsi="方正楷体_GBK" w:cs="方正楷体_GBK"/>
          <w:b/>
          <w:color w:val="000000"/>
          <w:sz w:val="32"/>
        </w:rPr>
        <w:t xml:space="preserve">玉田县大安镇人民政府编制</w:t>
      </w:r>
    </w:p>
    <w:p>
      <w:pPr>
        <w:spacing w:before="0" w:after="0" w:line="240"/>
        <w:ind w:firstLine="0"/>
        <w:jc w:val="center"/>
        <w:outlineLvl w:val="9"/>
        <w:sectPr>
          <w:type w:val="nextPage"/>
          <w:pgSz w:w="11900" w:h="16840" w:orient="portrait"/>
          <w:pgMar w:top="1984" w:right="1304" w:bottom="1134" w:left="1304" w:header="720" w:footer="720" w:gutter="0"/>
          <w:pgBorders/>
          <w:titlePg/>
        </w:sectPr>
      </w:pPr>
      <w:r>
        <w:rPr>
          <w:rFonts w:ascii="方正楷体_GBK" w:eastAsia="方正楷体_GBK" w:hAnsi="方正楷体_GBK" w:cs="方正楷体_GBK"/>
          <w:b/>
          <w:color w:val="000000"/>
          <w:sz w:val="32"/>
        </w:rPr>
        <w:t xml:space="preserve">玉田县财政局审核</w:t>
      </w:r>
    </w:p>
    <w:p>
      <w:pPr>
        <w:spacing w:before="0" w:after="0" w:line="240"/>
        <w:ind w:firstLine="0"/>
        <w:jc w:val="center"/>
        <w:outlineLvl w:val="9"/>
        <w:sectPr>
          <w:type w:val="nextPage"/>
          <w:pgSz w:w="11900" w:h="16840" w:orient="portrait"/>
          <w:pgMar w:top="1984" w:right="1304" w:bottom="1134" w:left="1304" w:header="720" w:footer="720" w:gutter="0"/>
          <w:pgBorders/>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 </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第一部分 部门整体绩效目标</w:t>
      </w:r>
    </w:p>
    <w:p>
      <w:pPr>
        <w:pStyle w:val="TOC1"/>
        <w:tabs>
          <w:tab w:val="right" w:leader="dot" w:pos="9282"/>
        </w:tabs>
      </w:pPr>
      <w:r>
        <w:fldChar w:fldCharType="begin"/>
      </w:r>
      <w:r>
        <w:instrText xml:space="preserve">TOC \o "2-2" \h \z \u</w:instrText>
      </w:r>
      <w:r>
        <w:fldChar w:fldCharType="separate"/>
      </w:r>
      <w:hyperlink w:anchor="_Toc_2_2_0000000001" w:history="1">
        <w:r>
          <w:t xml:space="preserve">一、总体绩效目标</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282"/>
        </w:tabs>
      </w:pPr>
      <w:hyperlink w:anchor="_Toc_2_2_0000000002" w:history="1">
        <w:r>
          <w:t xml:space="preserve">二、分项绩效目标</w:t>
        </w:r>
        <w:r>
          <w:tab/>
        </w:r>
        <w:r>
          <w:fldChar w:fldCharType="begin"/>
        </w:r>
        <w:r>
          <w:instrText xml:space="preserve">PAGEREF _Toc_2_2_0000000002 \h</w:instrText>
        </w:r>
        <w:r>
          <w:fldChar w:fldCharType="separate"/>
        </w:r>
        <w:r>
          <w:t xml:space="preserve">2</w:t>
        </w:r>
        <w:r>
          <w:fldChar w:fldCharType="end"/>
        </w:r>
      </w:hyperlink>
    </w:p>
    <w:p>
      <w:pPr>
        <w:pStyle w:val="TOC1"/>
        <w:tabs>
          <w:tab w:val="right" w:leader="dot" w:pos="9282"/>
        </w:tabs>
      </w:pPr>
      <w:hyperlink w:anchor="_Toc_2_2_0000000003" w:history="1">
        <w:r>
          <w:t xml:space="preserve">三、工作保障措施</w:t>
        </w:r>
        <w:r>
          <w:tab/>
        </w:r>
        <w:r>
          <w:fldChar w:fldCharType="begin"/>
        </w:r>
        <w:r>
          <w:instrText xml:space="preserve">PAGEREF _Toc_2_2_0000000003 \h</w:instrText>
        </w:r>
        <w:r>
          <w:fldChar w:fldCharType="separate"/>
        </w:r>
        <w:r>
          <w:t xml:space="preserve">5</w:t>
        </w:r>
        <w:r>
          <w:fldChar w:fldCharType="end"/>
        </w:r>
      </w:hyperlink>
    </w:p>
    <w:p>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第二部分 预算项目绩效目标</w:t>
      </w:r>
    </w:p>
    <w:p>
      <w:pPr>
        <w:pStyle w:val="TOC1"/>
        <w:tabs>
          <w:tab w:val="right" w:leader="dot" w:pos="9282"/>
        </w:tabs>
      </w:pPr>
      <w:r>
        <w:fldChar w:fldCharType="begin"/>
      </w:r>
      <w:r>
        <w:instrText xml:space="preserve">TOC \o "4-4" \h \z \u</w:instrText>
      </w:r>
      <w:r>
        <w:fldChar w:fldCharType="separate"/>
      </w:r>
      <w:hyperlink w:anchor="_Toc_4_4_0000000004" w:history="1">
        <w:r>
          <w:t xml:space="preserve">1.安保、环保、安全生产、应急、食药监管绩效目标表</w:t>
        </w:r>
        <w:r>
          <w:tab/>
        </w:r>
        <w:r>
          <w:fldChar w:fldCharType="begin"/>
        </w:r>
        <w:r>
          <w:instrText xml:space="preserve">PAGEREF _Toc_4_4_0000000004 \h</w:instrText>
        </w:r>
        <w:r>
          <w:fldChar w:fldCharType="separate"/>
        </w:r>
        <w:r>
          <w:t xml:space="preserve">9</w:t>
        </w:r>
        <w:r>
          <w:fldChar w:fldCharType="end"/>
        </w:r>
      </w:hyperlink>
    </w:p>
    <w:p>
      <w:pPr>
        <w:pStyle w:val="TOC1"/>
        <w:tabs>
          <w:tab w:val="right" w:leader="dot" w:pos="9282"/>
        </w:tabs>
      </w:pPr>
      <w:hyperlink w:anchor="_Toc_4_4_0000000005" w:history="1">
        <w:r>
          <w:t xml:space="preserve">2.残疾人保障金绩效目标表</w:t>
        </w:r>
        <w:r>
          <w:tab/>
        </w:r>
        <w:r>
          <w:fldChar w:fldCharType="begin"/>
        </w:r>
        <w:r>
          <w:instrText xml:space="preserve">PAGEREF _Toc_4_4_0000000005 \h</w:instrText>
        </w:r>
        <w:r>
          <w:fldChar w:fldCharType="separate"/>
        </w:r>
        <w:r>
          <w:t xml:space="preserve">10</w:t>
        </w:r>
        <w:r>
          <w:fldChar w:fldCharType="end"/>
        </w:r>
      </w:hyperlink>
    </w:p>
    <w:p>
      <w:pPr>
        <w:pStyle w:val="TOC1"/>
        <w:tabs>
          <w:tab w:val="right" w:leader="dot" w:pos="9282"/>
        </w:tabs>
      </w:pPr>
      <w:hyperlink w:anchor="_Toc_4_4_0000000006" w:history="1">
        <w:r>
          <w:t xml:space="preserve">3.河渠清理及河长制绩效目标表</w:t>
        </w:r>
        <w:r>
          <w:tab/>
        </w:r>
        <w:r>
          <w:fldChar w:fldCharType="begin"/>
        </w:r>
        <w:r>
          <w:instrText xml:space="preserve">PAGEREF _Toc_4_4_0000000006 \h</w:instrText>
        </w:r>
        <w:r>
          <w:fldChar w:fldCharType="separate"/>
        </w:r>
        <w:r>
          <w:t xml:space="preserve">11</w:t>
        </w:r>
        <w:r>
          <w:fldChar w:fldCharType="end"/>
        </w:r>
      </w:hyperlink>
    </w:p>
    <w:p>
      <w:pPr>
        <w:pStyle w:val="TOC1"/>
        <w:tabs>
          <w:tab w:val="right" w:leader="dot" w:pos="9282"/>
        </w:tabs>
      </w:pPr>
      <w:hyperlink w:anchor="_Toc_4_4_0000000007" w:history="1">
        <w:r>
          <w:t xml:space="preserve">4.冀财综【2024】29号玉田县大安镇人民政府南五村连接线道路改造提升项目绩效目标表</w:t>
        </w:r>
        <w:r>
          <w:tab/>
        </w:r>
        <w:r>
          <w:fldChar w:fldCharType="begin"/>
        </w:r>
        <w:r>
          <w:instrText xml:space="preserve">PAGEREF _Toc_4_4_0000000007 \h</w:instrText>
        </w:r>
        <w:r>
          <w:fldChar w:fldCharType="separate"/>
        </w:r>
        <w:r>
          <w:t xml:space="preserve">12</w:t>
        </w:r>
        <w:r>
          <w:fldChar w:fldCharType="end"/>
        </w:r>
      </w:hyperlink>
    </w:p>
    <w:p>
      <w:pPr>
        <w:pStyle w:val="TOC1"/>
        <w:tabs>
          <w:tab w:val="right" w:leader="dot" w:pos="9282"/>
        </w:tabs>
      </w:pPr>
      <w:hyperlink w:anchor="_Toc_4_4_0000000008" w:history="1">
        <w:r>
          <w:t xml:space="preserve">5.人武、党团妇建设、纪检、宣传经费绩效目标表</w:t>
        </w:r>
        <w:r>
          <w:tab/>
        </w:r>
        <w:r>
          <w:fldChar w:fldCharType="begin"/>
        </w:r>
        <w:r>
          <w:instrText xml:space="preserve">PAGEREF _Toc_4_4_0000000008 \h</w:instrText>
        </w:r>
        <w:r>
          <w:fldChar w:fldCharType="separate"/>
        </w:r>
        <w:r>
          <w:t xml:space="preserve">13</w:t>
        </w:r>
        <w:r>
          <w:fldChar w:fldCharType="end"/>
        </w:r>
      </w:hyperlink>
    </w:p>
    <w:p>
      <w:pPr>
        <w:pStyle w:val="TOC1"/>
        <w:tabs>
          <w:tab w:val="right" w:leader="dot" w:pos="9282"/>
        </w:tabs>
      </w:pPr>
      <w:hyperlink w:anchor="_Toc_4_4_0000000009" w:history="1">
        <w:r>
          <w:t xml:space="preserve">6.乡镇人大工作站经费绩效目标表</w:t>
        </w:r>
        <w:r>
          <w:tab/>
        </w:r>
        <w:r>
          <w:fldChar w:fldCharType="begin"/>
        </w:r>
        <w:r>
          <w:instrText xml:space="preserve">PAGEREF _Toc_4_4_0000000009 \h</w:instrText>
        </w:r>
        <w:r>
          <w:fldChar w:fldCharType="separate"/>
        </w:r>
        <w:r>
          <w:t xml:space="preserve">14</w:t>
        </w:r>
        <w:r>
          <w:fldChar w:fldCharType="end"/>
        </w:r>
      </w:hyperlink>
    </w:p>
    <w:p>
      <w:pPr/>
      <w:r>
        <w:fldChar w:fldCharType="end"/>
      </w:r>
    </w:p>
    <w:p>
      <w:pPr>
        <w:sectPr>
          <w:footerReference w:type="even" r:id="rId1"/>
          <w:footerReference w:type="default" r:id="rId2"/>
          <w:type w:val="nextPage"/>
          <w:pgSz w:w="11900" w:h="16840" w:orient="portrait"/>
          <w:pgMar w:top="1984" w:right="1304" w:bottom="1134" w:left="1304" w:header="720" w:footer="720" w:gutter="0"/>
          <w:pgBorders/>
          <w:pgNumType w:start="1"/>
        </w:sectPr>
      </w:pPr>
      <w:r>
        <w:br w:type="page"/>
      </w:r>
      <w:r>
        <w:rPr/>
        <w:br/>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第一部分</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部门整体绩效目标</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eastAsia="方正黑体_GBK" w:hAnsi="方正黑体_GBK" w:cs="方正黑体_GBK"/>
          <w:color w:val="000000"/>
          <w:sz w:val="28"/>
        </w:rPr>
        <w:t xml:space="preserve">一、总体绩效目标</w:t>
      </w:r>
      <w:bookmarkEnd w:id="0"/>
    </w:p>
    <w:p>
      <w:pPr>
        <w:pStyle w:val="插入文本样式-插入总体目标文件"/>
      </w:pPr>
      <w:r>
        <w:t xml:space="preserve">按照预算管理有关规定，目前我省单位预算的编制实行综合预算管理，即全部收入和支出都反映在预算中。</w:t>
      </w:r>
    </w:p>
    <w:p>
      <w:pPr>
        <w:pStyle w:val="插入文本样式-插入总体目标文件"/>
      </w:pPr>
      <w:r>
        <w:t xml:space="preserve">第一条  根据《中共唐山市委办公室、唐山市人民政府办公室关于印发〈玉田县深化乡镇和街道改革方案〉的通知》（唐办字〔2020〕22号），制定本规定。</w:t>
      </w:r>
    </w:p>
    <w:p>
      <w:pPr>
        <w:pStyle w:val="插入文本样式-插入总体目标文件"/>
      </w:pPr>
      <w:r>
        <w:t xml:space="preserve">第二条 乡镇党委是党在农村的基层组织，是党在农村全部工作和战斗力的基础，全面领导本乡镇的工作和基层社会治理，支持和保证行政组织、经济组织和群众自治组织充分行使职权。乡镇人大是基层地方国家权力机关，加强基层政权、推进基层民主法治建设和政治文明建设。乡镇政府是本级人民代表大会的执行机关，是本级国家行政机关，依法行使行政职权。乡镇主要围绕加强党的领导、夯实基层政权，促进经济发展、增加农民收入，优化公共服务、着力改善民生，强化社会治理、维护社会稳定，推进基层民主、促进农村和谐，改善生态环境、提升乡风文明等方面履行职能。</w:t>
      </w:r>
    </w:p>
    <w:p>
      <w:pPr>
        <w:pStyle w:val="插入文本样式-插入总体目标文件"/>
      </w:pPr>
      <w:r>
        <w:t xml:space="preserve">第三条　贯彻落实中央和省委、市委、县委方针政策和决策部署，坚持和加强党的集中统一领导。镇党委、人大、政府主要职责是：</w:t>
      </w:r>
    </w:p>
    <w:p>
      <w:pPr>
        <w:pStyle w:val="插入文本样式-插入总体目标文件"/>
      </w:pPr>
      <w:r>
        <w:t xml:space="preserve">（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插入文本样式-插入总体目标文件"/>
      </w:pPr>
      <w:r>
        <w:t xml:space="preserve">（二）讨论和决定本镇经济建设、政治建设、文化建设、社会建设、生态文明建设和党的建设以及乡村振兴中的重大问题。</w:t>
      </w:r>
    </w:p>
    <w:p>
      <w:pPr>
        <w:pStyle w:val="插入文本样式-插入总体目标文件"/>
      </w:pPr>
      <w:r>
        <w:t xml:space="preserve">（三）组织召开本级人民代表大会，充分行使重大事项决定权、监督权和任免权，做好人大代表工作，联系选民、反映群众意见和要求。</w:t>
      </w:r>
    </w:p>
    <w:p>
      <w:pPr>
        <w:pStyle w:val="插入文本样式-插入总体目标文件"/>
      </w:pPr>
      <w:r>
        <w:t xml:space="preserve">（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插入文本样式-插入总体目标文件"/>
      </w:pPr>
      <w:r>
        <w:t xml:space="preserve">（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插入文本样式-插入总体目标文件"/>
      </w:pPr>
      <w:r>
        <w:t xml:space="preserve">（六）加强镇党委自身建设和村党组织建设，以及其他隶属镇党委的党组织建设，抓好发展党员工作，加强党员队伍建设。维护和执行党的纪律，监督党员干部和其他任何工作人员严格遵守国家法律法规。</w:t>
      </w:r>
    </w:p>
    <w:p>
      <w:pPr>
        <w:pStyle w:val="插入文本样式-插入总体目标文件"/>
      </w:pPr>
      <w:r>
        <w:t xml:space="preserve">（七）按照干部管理权限，负责对干部的教育、培训、选拔、考核和监督工作。协助管理上级有关部门驻镇单位的干部。做好人才服务工作。</w:t>
      </w:r>
    </w:p>
    <w:p>
      <w:pPr>
        <w:pStyle w:val="插入文本样式-插入总体目标文件"/>
      </w:pPr>
      <w:r>
        <w:t xml:space="preserve">（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插入文本样式-插入总体目标文件"/>
      </w:pPr>
      <w:r>
        <w:t xml:space="preserve">（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插入文本样式-插入总体目标文件"/>
      </w:pPr>
      <w:r>
        <w:t xml:space="preserve">（十）承办上级党委、人大、政府交办的其他事项。</w:t>
      </w:r>
    </w:p>
    <w:p>
      <w:pPr>
        <w:spacing w:before="10" w:after="10"/>
        <w:ind w:firstLine="560"/>
        <w:jc w:val="left"/>
        <w:outlineLvl w:val="1"/>
      </w:pPr>
      <w:bookmarkStart w:id="1" w:name="_Toc_2_2_0000000002"/>
      <w:r>
        <w:rPr>
          <w:rFonts w:ascii="方正黑体_GBK" w:eastAsia="方正黑体_GBK" w:hAnsi="方正黑体_GBK" w:cs="方正黑体_GBK"/>
          <w:color w:val="000000"/>
          <w:sz w:val="28"/>
        </w:rPr>
        <w:t xml:space="preserve">二、分项绩效目标</w:t>
      </w:r>
      <w:bookmarkEnd w:id="1"/>
    </w:p>
    <w:p>
      <w:pPr>
        <w:pStyle w:val="插入文本样式-插入职责分类绩效目标文件"/>
      </w:pPr>
      <w:r>
        <w:t xml:space="preserve">（一）党组织建设及党员教育管理</w:t>
      </w:r>
    </w:p>
    <w:p>
      <w:pPr>
        <w:pStyle w:val="插入文本样式-插入职责分类绩效目标文件"/>
      </w:pPr>
      <w:r>
        <w:t xml:space="preserve">绩效目标：负责乡镇党组织建设；负责乡镇基层组织建设工作；提出党内生活制度建设的意见；指导乡镇党员教育工作。</w:t>
      </w:r>
    </w:p>
    <w:p>
      <w:pPr>
        <w:pStyle w:val="插入文本样式-插入职责分类绩效目标文件"/>
      </w:pPr>
      <w:r>
        <w:t xml:space="preserve">绩效指标：负责综合协调、信息反馈、档案管理和机关事务工作；基层党组织建设、党员电化教育管理、机构编制、人事劳资、老干部、干部考核、人大、宣传、统战、纪检、工会、共青团、妇联、武装等工作。</w:t>
      </w:r>
    </w:p>
    <w:p>
      <w:pPr>
        <w:pStyle w:val="插入文本样式-插入职责分类绩效目标文件"/>
      </w:pPr>
      <w:r>
        <w:t xml:space="preserve">（二）乡镇政府建设及机关事务管理</w:t>
      </w:r>
    </w:p>
    <w:p>
      <w:pPr>
        <w:pStyle w:val="插入文本样式-插入职责分类绩效目标文件"/>
      </w:pPr>
      <w:r>
        <w:t xml:space="preserve">绩效目标：负责乡镇政府建设；对乡镇政府工作提出意见和建设；指导乡镇政府综合协调、信息反馈、档案管理机关事务、老干部管理慰问等开展的各项工作。</w:t>
      </w:r>
    </w:p>
    <w:p>
      <w:pPr>
        <w:pStyle w:val="插入文本样式-插入职责分类绩效目标文件"/>
      </w:pPr>
      <w:r>
        <w:t xml:space="preserve">绩效指标：加强基层领导班子建设；健全乡镇“两委”组织制度、党内生活制度建设；加强民主集中制建设和民主生活会宏观指导；做好乡镇“两委”干部的培养、选拔和管理工作；做好老干部、干部考核、人大、宣传、统战、纪检、工会、共青团、妇联、武装等工作。</w:t>
      </w:r>
    </w:p>
    <w:p>
      <w:pPr>
        <w:pStyle w:val="插入文本样式-插入职责分类绩效目标文件"/>
      </w:pPr>
      <w:r>
        <w:t xml:space="preserve">（三）林业</w:t>
      </w:r>
    </w:p>
    <w:p>
      <w:pPr>
        <w:pStyle w:val="插入文本样式-插入职责分类绩效目标文件"/>
      </w:pPr>
      <w:r>
        <w:t xml:space="preserve">绩效目标：植树造林、森林防火、病虫害防治。</w:t>
      </w:r>
    </w:p>
    <w:p>
      <w:pPr>
        <w:pStyle w:val="插入文本样式-插入职责分类绩效目标文件"/>
      </w:pPr>
      <w:r>
        <w:t xml:space="preserve">绩效指标：负责企业管理、工业、农业、水利、畜牧、林业、第三产业发展规划、招商引资、内外贸易、个体私营经济、国有资产管理等工作；负责协调商品市场流通与经济指标分析工作。负责监督和管理本镇安全生产工作。</w:t>
      </w:r>
    </w:p>
    <w:p>
      <w:pPr>
        <w:pStyle w:val="插入文本样式-插入职责分类绩效目标文件"/>
      </w:pPr>
      <w:r>
        <w:t xml:space="preserve">（四）工业</w:t>
      </w:r>
    </w:p>
    <w:p>
      <w:pPr>
        <w:pStyle w:val="插入文本样式-插入职责分类绩效目标文件"/>
      </w:pPr>
      <w:r>
        <w:t xml:space="preserve">绩效目标：安全生产、招商引资、企业管理、资产管理、环境污染；工业普查</w:t>
      </w:r>
    </w:p>
    <w:p>
      <w:pPr>
        <w:pStyle w:val="插入文本样式-插入职责分类绩效目标文件"/>
      </w:pPr>
      <w:r>
        <w:t xml:space="preserve">绩效指标：负责企业管理、工业、农业、水利、畜牧、林业、第三产业发展规划、招商引资、内外贸易、个体私营经济、国有资产管理等工作；负责协调商品市场流通与经济指标分析工作。负责监督和管理本镇安全生产工作。</w:t>
      </w:r>
    </w:p>
    <w:p>
      <w:pPr>
        <w:pStyle w:val="插入文本样式-插入职责分类绩效目标文件"/>
      </w:pPr>
      <w:r>
        <w:t xml:space="preserve">（五）食药品安全和安全生产</w:t>
      </w:r>
    </w:p>
    <w:p>
      <w:pPr>
        <w:pStyle w:val="插入文本样式-插入职责分类绩效目标文件"/>
      </w:pPr>
      <w:r>
        <w:t xml:space="preserve">绩效目标：负责对本乡镇内食药品和安全生产的监督检查工作</w:t>
      </w:r>
    </w:p>
    <w:p>
      <w:pPr>
        <w:pStyle w:val="插入文本样式-插入职责分类绩效目标文件"/>
      </w:pPr>
      <w:r>
        <w:t xml:space="preserve">绩效指标：企业管理、工业、农业、水利、畜牧、林业、第三产业发展规划、招商引资、内外贸易、个体私营经济、国有资产管理等工作要有序推进。抓好本镇的安全生产工作</w:t>
      </w:r>
    </w:p>
    <w:p>
      <w:pPr>
        <w:pStyle w:val="插入文本样式-插入职责分类绩效目标文件"/>
      </w:pPr>
      <w:r>
        <w:t xml:space="preserve">（六）乡镇养老保险</w:t>
      </w:r>
    </w:p>
    <w:p>
      <w:pPr>
        <w:pStyle w:val="插入文本样式-插入职责分类绩效目标文件"/>
      </w:pPr>
      <w:r>
        <w:t xml:space="preserve">绩效目标：负责本乡镇居民养老保险费用的收缴、登记、录入等工作</w:t>
      </w:r>
    </w:p>
    <w:p>
      <w:pPr>
        <w:pStyle w:val="插入文本样式-插入职责分类绩效目标文件"/>
      </w:pPr>
      <w:r>
        <w:t xml:space="preserve">绩效指标：落实乡镇养老保险、医疗保险、工伤保险、生育保险、失业保险、农村养老保险、救灾救济、城镇居民社会最低生活保障、扶助残疾人、义务兵等相关政策和社会保障工作；做好教育、文化、卫生、旅游、移民等工作</w:t>
      </w:r>
    </w:p>
    <w:p>
      <w:pPr>
        <w:pStyle w:val="插入文本样式-插入职责分类绩效目标文件"/>
      </w:pPr>
      <w:r>
        <w:t xml:space="preserve">（七）文化综合服务</w:t>
      </w:r>
    </w:p>
    <w:p>
      <w:pPr>
        <w:pStyle w:val="插入文本样式-插入职责分类绩效目标文件"/>
      </w:pPr>
      <w:r>
        <w:t xml:space="preserve">绩效目标：负责对广大群众进行时政宣传和政策法制教育；组织群众开展丰富多彩的文体娱乐活动、报刊阅读和科普教育活动；搜集、整理民间文化艺术遗产，促进乡村特色文化发展；做好文物的宣传保护工作；受上级文化部门委托协助管理当地文化市场。</w:t>
      </w:r>
    </w:p>
    <w:p>
      <w:pPr>
        <w:pStyle w:val="插入文本样式-插入职责分类绩效目标文件"/>
      </w:pPr>
      <w:r>
        <w:t xml:space="preserve">绩效指标：负责做好上级各项方针政策、法律法规的贯彻落实；负责低保、优抚、救灾救济、义务兵等民政工作；负责教育、文化、卫生、旅游、移民等工作；负责协调与社会事务相关的其他工作；依据国家劳动和社会保障各项政策法规，开展就业培训，搞好劳务输出，引领农村富余劳动力转移；负责下岗失业人员再就业指导和劳动用工管理工作；负责养老保险、失业保险、医疗保险、工伤保险、女职工生育保险、农村养老保险等社会保障工作；负责企业离退休人员的社会管理工作</w:t>
      </w:r>
    </w:p>
    <w:p>
      <w:pPr>
        <w:pStyle w:val="插入文本样式-插入职责分类绩效目标文件"/>
      </w:pPr>
      <w:r>
        <w:t xml:space="preserve">（八）社会治安综合治理</w:t>
      </w:r>
    </w:p>
    <w:p>
      <w:pPr>
        <w:pStyle w:val="插入文本样式-插入职责分类绩效目标文件"/>
      </w:pPr>
      <w:r>
        <w:t xml:space="preserve">绩效目标：负责对乡镇社会治安综合治理工作的落实。</w:t>
      </w:r>
    </w:p>
    <w:p>
      <w:pPr>
        <w:pStyle w:val="插入文本样式-插入职责分类绩效目标文件"/>
      </w:pPr>
      <w:r>
        <w:t xml:space="preserve">绩效指标：负责研究、拟定本乡镇社会治安综合治理工作计划、阶段性工作方案和措施并组织实施；分析辖区社会治安形势，有针对性地加强社会治安综合治理工作，组织、协调有关部门开展“严打整治”专项斗争，排查整治治安混乱地区和突出治安问题；加强对公安派出所、人民法庭、司法所等基层政法单位以及村委会、治安会、调委会等基层组织建设的指导，定期组织教育培训，提高基层综合人员的整体素质；负责信访和群众工作。</w:t>
      </w:r>
    </w:p>
    <w:p>
      <w:pPr>
        <w:pStyle w:val="插入文本样式-插入职责分类绩效目标文件"/>
      </w:pPr>
      <w:r>
        <w:t xml:space="preserve">（九）信访稳定、维稳、解决个性问题</w:t>
      </w:r>
    </w:p>
    <w:p>
      <w:pPr>
        <w:pStyle w:val="插入文本样式-插入职责分类绩效目标文件"/>
      </w:pPr>
      <w:r>
        <w:t xml:space="preserve">绩效目标：负责对乡镇信访稳定、维稳、解决个性问题工作的落实。</w:t>
      </w:r>
    </w:p>
    <w:p>
      <w:pPr>
        <w:pStyle w:val="插入文本样式-插入职责分类绩效目标文件"/>
      </w:pPr>
      <w:r>
        <w:t xml:space="preserve">绩效指标：负责研究、拟定本乡镇社会治安综合治理工作计划、阶段性工作方案和措施并组织实施；分析辖区社会治安形势，有针对性地加强社会治安综合治理工作，组织、协调有关部门开展“严打整治”专项斗争，排查整治治安混乱地区和突出治安问题；加强对公安派出所、人民法庭、司法所等基层政法单位以及村委会、治安会、调委会等基层组织建设的指导，定期组织教育培训，提高基层综合人员的整体素质；负责信访和群众工作。</w:t>
      </w:r>
    </w:p>
    <w:p>
      <w:pPr>
        <w:pStyle w:val="插入文本样式-插入职责分类绩效目标文件"/>
      </w:pPr>
      <w:r>
        <w:t xml:space="preserve">（十）农村基础设施建设</w:t>
      </w:r>
    </w:p>
    <w:p>
      <w:pPr>
        <w:pStyle w:val="插入文本样式-插入职责分类绩效目标文件"/>
      </w:pPr>
      <w:r>
        <w:t xml:space="preserve">绩效目标：乡村道路维护、修建；村委会的改造、翻新。</w:t>
      </w:r>
    </w:p>
    <w:p>
      <w:pPr>
        <w:pStyle w:val="插入文本样式-插入职责分类绩效目标文件"/>
      </w:pPr>
      <w:r>
        <w:t xml:space="preserve">绩效指标：负责编制的本乡镇总体规划、村庄规划；负责本乡镇建设项目规划管理与施工管理，配合县建设行政主管部门做好城镇规划建设项目工作；负责本乡镇村容村貌、环境卫生、园林绿化以及市政建设等基础设施的管理；负责本乡镇村民住宅建设的管理与服务；负责建设统计、建设台账以及建设档案管理工作。</w:t>
      </w:r>
    </w:p>
    <w:p>
      <w:pPr>
        <w:pStyle w:val="插入文本样式-插入职责分类绩效目标文件"/>
      </w:pPr>
    </w:p>
    <w:p>
      <w:pPr>
        <w:spacing w:before="10" w:after="10"/>
        <w:ind w:firstLine="560"/>
        <w:jc w:val="left"/>
        <w:outlineLvl w:val="1"/>
      </w:pPr>
      <w:bookmarkStart w:id="2" w:name="_Toc_2_2_0000000003"/>
      <w:r>
        <w:rPr>
          <w:rFonts w:ascii="方正黑体_GBK" w:eastAsia="方正黑体_GBK" w:hAnsi="方正黑体_GBK" w:cs="方正黑体_GBK"/>
          <w:color w:val="000000"/>
          <w:sz w:val="28"/>
        </w:rPr>
        <w:t xml:space="preserve">三、工作保障措施</w:t>
      </w:r>
      <w:bookmarkEnd w:id="2"/>
    </w:p>
    <w:p>
      <w:pPr>
        <w:pStyle w:val="插入文本样式-插入实现年度发展规划目标的保障措施文件"/>
      </w:pPr>
      <w:r>
        <w:t xml:space="preserve">　（一）完善制度建设，成立评估小组</w:t>
      </w:r>
    </w:p>
    <w:p>
      <w:pPr>
        <w:pStyle w:val="插入文本样式-插入实现年度发展规划目标的保障措施文件"/>
      </w:pPr>
      <w:r>
        <w:t xml:space="preserve">年度绩效目标涉及工作科室为党政综合办公室、党建工作办公室、应急管理办公室、自然资源和生态环境办公室、综合行政执法队、行政综合服务中心、农业综合服务中心、退役军人服务站。</w:t>
      </w:r>
    </w:p>
    <w:p>
      <w:pPr>
        <w:pStyle w:val="插入文本样式-插入实现年度发展规划目标的保障措施文件"/>
      </w:pPr>
      <w:r>
        <w:t xml:space="preserve">为实现年度绩效目标，特成立评估小组，确定工作组成员为镇长和相关科室负责人，于2024年10月进行评估、评估工作地点为玉田县大安镇人民政府小会议室，采取查阅资料和问卷调查的评估方式方式，采用成本效益分析法，分析预算金额，寻求最小成本获取最大利益；并通过对比审核法，对比规划目标、年度工作目标、历时执行情况或同类项目对比分析，得出评估结论。</w:t>
      </w:r>
    </w:p>
    <w:p>
      <w:pPr>
        <w:pStyle w:val="插入文本样式-插入实现年度发展规划目标的保障措施文件"/>
      </w:pPr>
      <w:r>
        <w:t xml:space="preserve">（二）加强支出管理，把好“支出关” </w:t>
      </w:r>
    </w:p>
    <w:p>
      <w:pPr>
        <w:pStyle w:val="插入文本样式-插入实现年度发展规划目标的保障措施文件"/>
      </w:pPr>
      <w:r>
        <w:t xml:space="preserve">一是完善管理制度。制定《关于进一步规范预算财务资产管理工作的通知》等规定，对一般性日常开支、政府采购、大额采购、国有资产处置等重点财务支出项目的审批流程和审批事项进行明确，加强预算资金使用管理。二是明晰审批流程。对开支程序、标准、金额数量等进行分层划分，严格资金使用对应的票据管理，有效防控业务和管理风险。三是严控经费支出。扎实推进节约型机关建设，严格执行各项经费开支标准，把厉行节约融入到工作的方方面面，通过压减差旅费用、精简办文办会、广泛使用节水型器具、督促节约用水用电等方式，进一步降低行政成本。 </w:t>
      </w:r>
    </w:p>
    <w:p>
      <w:pPr>
        <w:pStyle w:val="插入文本样式-插入实现年度发展规划目标的保障措施文件"/>
      </w:pPr>
      <w:r>
        <w:t xml:space="preserve">（三）加强绩效运行监控、做好绩效自评</w:t>
      </w:r>
    </w:p>
    <w:p>
      <w:pPr>
        <w:pStyle w:val="插入文本样式-插入实现年度发展规划目标的保障措施文件"/>
      </w:pPr>
      <w:r>
        <w:t xml:space="preserve">一是抓好事前目标设定。全面梳理绩效目标，并根据支出测算进行年度优化。二是抓好事中执行监控。坚持预算执行与绩效监控两手抓，强化预算约束，做到无预算不支出、先预算再支出。年中及时梳理预算执行情况，剖析存在的问题和不足，视情况及时调整资金安排。三是抓好事后结果自评。年末对当年度项目实施、资金使用效率及时进行总结。四是抓好预算公开。根据财政部办公厅关于预算公开工作的统一部署，在门户网站向社会公开部门预算，并同步公开项目绩效预算管理情况，实现以公开促管理、以公开促监督的目的。 </w:t>
      </w:r>
    </w:p>
    <w:p>
      <w:pPr>
        <w:pStyle w:val="插入文本样式-插入实现年度发展规划目标的保障措施文件"/>
      </w:pPr>
      <w:r>
        <w:t xml:space="preserve">（四）规范财务资产管理、加强内部监督</w:t>
      </w:r>
    </w:p>
    <w:p>
      <w:pPr>
        <w:pStyle w:val="插入文本样式-插入实现年度发展规划目标的保障措施文件"/>
      </w:pPr>
      <w:r>
        <w:t xml:space="preserve">一是完善管理制度。制定《关于进一步规范预算财务资产管理工作的通知》等规定，对一般性日常开支、政府采购、大额采购、国有资产处置等重点财务支出项目的审批流程和审批事项进行明确，加强预算资金使用管理。二是明晰审批流程。对开支程序、标准、金额数量等进行分层划分，严格资金使用对应的票据管理，有效防控业务和管理风险。三是严控经费支出。扎实推进节约型机关建设，严格执行各项经费开支标准，把厉行节约融入到工作的方方面面，通过压减差旅费用、精简办文办会、广泛使用节水型器具、督促节约用水用电等方式，进一步降低行政成本。 </w:t>
      </w:r>
    </w:p>
    <w:p>
      <w:pPr>
        <w:pStyle w:val="插入文本样式-插入实现年度发展规划目标的保障措施文件"/>
      </w:pPr>
      <w:r>
        <w:t xml:space="preserve">（五）加强宣传培训调研</w:t>
      </w:r>
    </w:p>
    <w:p>
      <w:pPr>
        <w:pStyle w:val="插入文本样式-插入实现年度发展规划目标的保障措施文件"/>
      </w:pPr>
      <w:r>
        <w:t xml:space="preserve">一是做好传帮带工作。由工作经验丰富的业务骨干对青年干部进行业务培训、经验分享，帮助其尽快掌握工作方法。坚持理论与实践相结合，让青年干部逐步参与到预算编制、报销审核等工作中去，帮助其缩短具体业务上手时间，确保各项财务工作衔接顺畅。二是加强政策学习。组织财务人员学习各项财务制度政策，强化财务管理和监督，深入推进单位内部控制建设，进一步筑牢内部风险防控安全“防火墙”。三是加强业务培训。组织财务人员参加财政部组织的各项业务培训，让财务人员及时了解业务规范，掌握各类系统的操作方法，提升业务能力和水平。 </w:t>
      </w:r>
    </w:p>
    <w:p>
      <w:pPr>
        <w:pStyle w:val="插入文本样式-插入实现年度发展规划目标的保障措施文件"/>
      </w:pPr>
    </w:p>
    <w:p>
      <w:pPr>
        <w:pStyle w:val="插入文本样式-插入实现年度发展规划目标的保障措施文件"/>
      </w:pPr>
    </w:p>
    <w:p>
      <w:pPr>
        <w:pStyle w:val="插入文本样式-插入实现年度发展规划目标的保障措施文件"/>
      </w:pPr>
    </w:p>
    <w:p>
      <w:pPr>
        <w:spacing w:before="0" w:after="0" w:line="240"/>
        <w:ind w:firstLine="0"/>
        <w:jc w:val="center"/>
        <w:outlineLvl w:val="9"/>
        <w:sectPr>
          <w:type w:val="nextPage"/>
          <w:pgSz w:w="11900" w:h="16840" w:orient="portrait"/>
          <w:pgMar w:top="1984" w:right="1304" w:bottom="1134" w:left="1304" w:header="720" w:footer="720" w:gutter="0"/>
          <w:pgBorders/>
          <w:pgNumType w:start="1"/>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第二部分</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预算项目绩效目标</w:t>
      </w:r>
    </w:p>
    <w:p>
      <w:pPr>
        <w:spacing w:before="0" w:after="0" w:line="240"/>
        <w:ind w:firstLine="0"/>
        <w:jc w:val="center"/>
        <w:outlineLvl w:val="9"/>
        <w:sectPr>
          <w:type w:val="nextPage"/>
          <w:pgSz w:w="11900" w:h="16840" w:orient="portrait"/>
          <w:pgMar w:top="1984" w:right="1304" w:bottom="1134" w:left="1304" w:header="720" w:footer="720" w:gutter="0"/>
          <w:pgBorders/>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 w:name="_Toc_4_4_0000000004"/>
      <w:r>
        <w:rPr>
          <w:rFonts w:ascii="方正仿宋_GBK" w:eastAsia="方正仿宋_GBK" w:hAnsi="方正仿宋_GBK" w:cs="方正仿宋_GBK"/>
          <w:color w:val="000000"/>
          <w:sz w:val="28"/>
        </w:rPr>
        <w:t xml:space="preserve">1.安保、环保、安全生产、应急、食药监管绩效目标表</w:t>
      </w:r>
      <w:bookmarkEnd w:id="3"/>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486001玉田县大安镇人民政府本级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13022925P00JXC419926T</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安保、环保、安全生产、应急、食药监管</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安保、环保、安全生产、应急、食药监管</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1.安保、环保、安全生产、应急、食药监管2万元</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完成率</w:t>
            </w:r>
          </w:p>
        </w:tc>
        <w:tc>
          <w:tcPr>
            <w:tcW w:w="2891" w:type="dxa"/>
            <w:vAlign w:val="center"/>
          </w:tcPr>
          <w:p>
            <w:pPr>
              <w:pStyle w:val="单元格样式2"/>
            </w:pPr>
            <w:r>
              <w:t xml:space="preserve">完成率</w:t>
            </w:r>
          </w:p>
        </w:tc>
        <w:tc>
          <w:tcPr>
            <w:tcW w:w="1276" w:type="dxa"/>
            <w:vAlign w:val="center"/>
          </w:tcPr>
          <w:p>
            <w:pPr>
              <w:pStyle w:val="单元格样式2"/>
            </w:pPr>
            <w:r>
              <w:t xml:space="preserve">≥95百分比</w:t>
            </w:r>
          </w:p>
        </w:tc>
        <w:tc>
          <w:tcPr>
            <w:tcW w:w="1843" w:type="dxa"/>
            <w:vAlign w:val="center"/>
          </w:tcPr>
          <w:p>
            <w:pPr>
              <w:pStyle w:val="单元格样式2"/>
            </w:pPr>
            <w:r>
              <w:t xml:space="preserve">安保、环保、安全生产、应急、食药监管按时保量完成</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质量指标</w:t>
            </w:r>
          </w:p>
        </w:tc>
        <w:tc>
          <w:tcPr>
            <w:tcW w:w="2891" w:type="dxa"/>
            <w:vAlign w:val="center"/>
          </w:tcPr>
          <w:p>
            <w:pPr>
              <w:pStyle w:val="单元格样式2"/>
            </w:pPr>
            <w:r>
              <w:t xml:space="preserve">质量指标</w:t>
            </w:r>
          </w:p>
        </w:tc>
        <w:tc>
          <w:tcPr>
            <w:tcW w:w="1276" w:type="dxa"/>
            <w:vAlign w:val="center"/>
          </w:tcPr>
          <w:p>
            <w:pPr>
              <w:pStyle w:val="单元格样式2"/>
            </w:pPr>
            <w:r>
              <w:t xml:space="preserve">≥90百分比</w:t>
            </w:r>
          </w:p>
        </w:tc>
        <w:tc>
          <w:tcPr>
            <w:tcW w:w="1843" w:type="dxa"/>
            <w:vAlign w:val="center"/>
          </w:tcPr>
          <w:p>
            <w:pPr>
              <w:pStyle w:val="单元格样式2"/>
            </w:pPr>
            <w:r>
              <w:t xml:space="preserve">安保、环保、安全生产、应急、食药监管保质保量完成</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完成工作时间</w:t>
            </w:r>
          </w:p>
        </w:tc>
        <w:tc>
          <w:tcPr>
            <w:tcW w:w="2891" w:type="dxa"/>
            <w:vAlign w:val="center"/>
          </w:tcPr>
          <w:p>
            <w:pPr>
              <w:pStyle w:val="单元格样式2"/>
            </w:pPr>
            <w:r>
              <w:t xml:space="preserve">完成工作时间</w:t>
            </w:r>
          </w:p>
        </w:tc>
        <w:tc>
          <w:tcPr>
            <w:tcW w:w="1276" w:type="dxa"/>
            <w:vAlign w:val="center"/>
          </w:tcPr>
          <w:p>
            <w:pPr>
              <w:pStyle w:val="单元格样式2"/>
            </w:pPr>
            <w:r>
              <w:t xml:space="preserve">≤1年</w:t>
            </w:r>
          </w:p>
        </w:tc>
        <w:tc>
          <w:tcPr>
            <w:tcW w:w="1843" w:type="dxa"/>
            <w:vAlign w:val="center"/>
          </w:tcPr>
          <w:p>
            <w:pPr>
              <w:pStyle w:val="单元格样式2"/>
            </w:pPr>
            <w:r>
              <w:t xml:space="preserve">安保、环保、安全生产、应急、食药监管2万元一年内完成工作</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总成本</w:t>
            </w:r>
          </w:p>
        </w:tc>
        <w:tc>
          <w:tcPr>
            <w:tcW w:w="2891" w:type="dxa"/>
            <w:vAlign w:val="center"/>
          </w:tcPr>
          <w:p>
            <w:pPr>
              <w:pStyle w:val="单元格样式2"/>
            </w:pPr>
            <w:r>
              <w:t xml:space="preserve">总成本</w:t>
            </w:r>
          </w:p>
        </w:tc>
        <w:tc>
          <w:tcPr>
            <w:tcW w:w="1276" w:type="dxa"/>
            <w:vAlign w:val="center"/>
          </w:tcPr>
          <w:p>
            <w:pPr>
              <w:pStyle w:val="单元格样式2"/>
            </w:pPr>
            <w:r>
              <w:t xml:space="preserve">2万元</w:t>
            </w:r>
          </w:p>
        </w:tc>
        <w:tc>
          <w:tcPr>
            <w:tcW w:w="1843" w:type="dxa"/>
            <w:vAlign w:val="center"/>
          </w:tcPr>
          <w:p>
            <w:pPr>
              <w:pStyle w:val="单元格样式2"/>
            </w:pPr>
            <w:r>
              <w:t xml:space="preserve">安保、环保、安全生产、应急、食药监管2万元</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经济效益指标</w:t>
            </w:r>
          </w:p>
        </w:tc>
        <w:tc>
          <w:tcPr>
            <w:tcW w:w="2891" w:type="dxa"/>
            <w:vAlign w:val="center"/>
          </w:tcPr>
          <w:p>
            <w:pPr>
              <w:pStyle w:val="单元格样式2"/>
            </w:pPr>
            <w:r>
              <w:t xml:space="preserve">经济效益指标</w:t>
            </w:r>
          </w:p>
        </w:tc>
        <w:tc>
          <w:tcPr>
            <w:tcW w:w="1276" w:type="dxa"/>
            <w:vAlign w:val="center"/>
          </w:tcPr>
          <w:p>
            <w:pPr>
              <w:pStyle w:val="单元格样式2"/>
            </w:pPr>
            <w:r>
              <w:t xml:space="preserve">≥90百分比</w:t>
            </w:r>
          </w:p>
        </w:tc>
        <w:tc>
          <w:tcPr>
            <w:tcW w:w="1843" w:type="dxa"/>
            <w:vAlign w:val="center"/>
          </w:tcPr>
          <w:p>
            <w:pPr>
              <w:pStyle w:val="单元格样式2"/>
            </w:pPr>
            <w:r>
              <w:t xml:space="preserve">促进经济发展</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社会发展</w:t>
            </w:r>
          </w:p>
        </w:tc>
        <w:tc>
          <w:tcPr>
            <w:tcW w:w="2891" w:type="dxa"/>
            <w:vAlign w:val="center"/>
          </w:tcPr>
          <w:p>
            <w:pPr>
              <w:pStyle w:val="单元格样式2"/>
            </w:pPr>
            <w:r>
              <w:t xml:space="preserve">社会发展</w:t>
            </w:r>
          </w:p>
        </w:tc>
        <w:tc>
          <w:tcPr>
            <w:tcW w:w="1276" w:type="dxa"/>
            <w:vAlign w:val="center"/>
          </w:tcPr>
          <w:p>
            <w:pPr>
              <w:pStyle w:val="单元格样式2"/>
            </w:pPr>
            <w:r>
              <w:t xml:space="preserve">≥90百分比</w:t>
            </w:r>
          </w:p>
        </w:tc>
        <w:tc>
          <w:tcPr>
            <w:tcW w:w="1843" w:type="dxa"/>
            <w:vAlign w:val="center"/>
          </w:tcPr>
          <w:p>
            <w:pPr>
              <w:pStyle w:val="单元格样式2"/>
            </w:pPr>
            <w:r>
              <w:t xml:space="preserve">促进社会发展</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改善生态环境质量</w:t>
            </w:r>
          </w:p>
        </w:tc>
        <w:tc>
          <w:tcPr>
            <w:tcW w:w="2891" w:type="dxa"/>
            <w:vAlign w:val="center"/>
          </w:tcPr>
          <w:p>
            <w:pPr>
              <w:pStyle w:val="单元格样式2"/>
            </w:pPr>
            <w:r>
              <w:t xml:space="preserve">改善生态环境质量</w:t>
            </w:r>
          </w:p>
        </w:tc>
        <w:tc>
          <w:tcPr>
            <w:tcW w:w="1276" w:type="dxa"/>
            <w:vAlign w:val="center"/>
          </w:tcPr>
          <w:p>
            <w:pPr>
              <w:pStyle w:val="单元格样式2"/>
            </w:pPr>
            <w:r>
              <w:t xml:space="preserve">≥90百分比</w:t>
            </w:r>
          </w:p>
        </w:tc>
        <w:tc>
          <w:tcPr>
            <w:tcW w:w="1843" w:type="dxa"/>
            <w:vAlign w:val="center"/>
          </w:tcPr>
          <w:p>
            <w:pPr>
              <w:pStyle w:val="单元格样式2"/>
            </w:pPr>
            <w:r>
              <w:t xml:space="preserve">生态效益提高</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可持续性服务</w:t>
            </w:r>
          </w:p>
        </w:tc>
        <w:tc>
          <w:tcPr>
            <w:tcW w:w="2891" w:type="dxa"/>
            <w:vAlign w:val="center"/>
          </w:tcPr>
          <w:p>
            <w:pPr>
              <w:pStyle w:val="单元格样式2"/>
            </w:pPr>
            <w:r>
              <w:t xml:space="preserve">可持续性服务</w:t>
            </w:r>
          </w:p>
        </w:tc>
        <w:tc>
          <w:tcPr>
            <w:tcW w:w="1276" w:type="dxa"/>
            <w:vAlign w:val="center"/>
          </w:tcPr>
          <w:p>
            <w:pPr>
              <w:pStyle w:val="单元格样式2"/>
            </w:pPr>
            <w:r>
              <w:t xml:space="preserve">≥95百分比</w:t>
            </w:r>
          </w:p>
        </w:tc>
        <w:tc>
          <w:tcPr>
            <w:tcW w:w="1843" w:type="dxa"/>
            <w:vAlign w:val="center"/>
          </w:tcPr>
          <w:p>
            <w:pPr>
              <w:pStyle w:val="单元格样式2"/>
            </w:pPr>
            <w:r>
              <w:t xml:space="preserve">安保、环保、安全生产、应急、食药监管可持续影响</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vAlign w:val="center"/>
          </w:tcPr>
          <w:p>
            <w:pPr>
              <w:pStyle w:val="单元格样式2"/>
            </w:pPr>
            <w:r>
              <w:t xml:space="preserve">群众满意度</w:t>
            </w:r>
          </w:p>
        </w:tc>
        <w:tc>
          <w:tcPr>
            <w:tcW w:w="1276" w:type="dxa"/>
            <w:vAlign w:val="center"/>
          </w:tcPr>
          <w:p>
            <w:pPr>
              <w:pStyle w:val="单元格样式2"/>
            </w:pPr>
            <w:r>
              <w:t xml:space="preserve">≥80百分比</w:t>
            </w:r>
          </w:p>
        </w:tc>
        <w:tc>
          <w:tcPr>
            <w:tcW w:w="1843" w:type="dxa"/>
            <w:vAlign w:val="center"/>
          </w:tcPr>
          <w:p>
            <w:pPr>
              <w:pStyle w:val="单元格样式2"/>
            </w:pPr>
            <w:r>
              <w:t xml:space="preserve">群众满意</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 w:name="_Toc_4_4_0000000005"/>
      <w:r>
        <w:rPr>
          <w:rFonts w:ascii="方正仿宋_GBK" w:eastAsia="方正仿宋_GBK" w:hAnsi="方正仿宋_GBK" w:cs="方正仿宋_GBK"/>
          <w:color w:val="000000"/>
          <w:sz w:val="28"/>
        </w:rPr>
        <w:t xml:space="preserve">2.残疾人保障金绩效目标表</w:t>
      </w:r>
      <w:bookmarkEnd w:id="4"/>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486001玉田县大安镇人民政府本级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13022925P00JXC4196015</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残疾人保障金</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77000.00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77000.00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资金及时下达，保障残疾人生活</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1.申请残疾人保障金，以补助保障乡镇残疾人基本生活</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困难残疾人和重度残疾人保障率</w:t>
            </w:r>
          </w:p>
        </w:tc>
        <w:tc>
          <w:tcPr>
            <w:tcW w:w="2891" w:type="dxa"/>
            <w:vAlign w:val="center"/>
          </w:tcPr>
          <w:p>
            <w:pPr>
              <w:pStyle w:val="单元格样式2"/>
            </w:pPr>
            <w:r>
              <w:t xml:space="preserve">困难残疾人和重度残疾人保障率</w:t>
            </w:r>
          </w:p>
        </w:tc>
        <w:tc>
          <w:tcPr>
            <w:tcW w:w="1276" w:type="dxa"/>
            <w:vAlign w:val="center"/>
          </w:tcPr>
          <w:p>
            <w:pPr>
              <w:pStyle w:val="单元格样式2"/>
            </w:pPr>
            <w:r>
              <w:t xml:space="preserve">100百分比</w:t>
            </w:r>
          </w:p>
        </w:tc>
        <w:tc>
          <w:tcPr>
            <w:tcW w:w="1843" w:type="dxa"/>
            <w:vAlign w:val="center"/>
          </w:tcPr>
          <w:p>
            <w:pPr>
              <w:pStyle w:val="单元格样式2"/>
            </w:pPr>
            <w:r>
              <w:t xml:space="preserve">涵盖辖区内所有残疾人保障</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专款专用率</w:t>
            </w:r>
          </w:p>
        </w:tc>
        <w:tc>
          <w:tcPr>
            <w:tcW w:w="2891" w:type="dxa"/>
            <w:vAlign w:val="center"/>
          </w:tcPr>
          <w:p>
            <w:pPr>
              <w:pStyle w:val="单元格样式2"/>
            </w:pPr>
            <w:r>
              <w:t xml:space="preserve">专款专用率</w:t>
            </w:r>
          </w:p>
        </w:tc>
        <w:tc>
          <w:tcPr>
            <w:tcW w:w="1276" w:type="dxa"/>
            <w:vAlign w:val="center"/>
          </w:tcPr>
          <w:p>
            <w:pPr>
              <w:pStyle w:val="单元格样式2"/>
            </w:pPr>
            <w:r>
              <w:t xml:space="preserve">100百分比</w:t>
            </w:r>
          </w:p>
        </w:tc>
        <w:tc>
          <w:tcPr>
            <w:tcW w:w="1843" w:type="dxa"/>
            <w:vAlign w:val="center"/>
          </w:tcPr>
          <w:p>
            <w:pPr>
              <w:pStyle w:val="单元格样式2"/>
            </w:pPr>
            <w:r>
              <w:t xml:space="preserve">保证资金全部用于残疾人保障</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按时完成率</w:t>
            </w:r>
          </w:p>
        </w:tc>
        <w:tc>
          <w:tcPr>
            <w:tcW w:w="2891" w:type="dxa"/>
            <w:vAlign w:val="center"/>
          </w:tcPr>
          <w:p>
            <w:pPr>
              <w:pStyle w:val="单元格样式2"/>
            </w:pPr>
            <w:r>
              <w:t xml:space="preserve">按时完成率</w:t>
            </w:r>
          </w:p>
        </w:tc>
        <w:tc>
          <w:tcPr>
            <w:tcW w:w="1276" w:type="dxa"/>
            <w:vAlign w:val="center"/>
          </w:tcPr>
          <w:p>
            <w:pPr>
              <w:pStyle w:val="单元格样式2"/>
            </w:pPr>
            <w:r>
              <w:t xml:space="preserve">≥95百分比</w:t>
            </w:r>
          </w:p>
        </w:tc>
        <w:tc>
          <w:tcPr>
            <w:tcW w:w="1843" w:type="dxa"/>
            <w:vAlign w:val="center"/>
          </w:tcPr>
          <w:p>
            <w:pPr>
              <w:pStyle w:val="单元格样式2"/>
            </w:pPr>
            <w:r>
              <w:t xml:space="preserve">保障工作按时完成，保障金及时发放</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完成工作所需成本</w:t>
            </w:r>
          </w:p>
        </w:tc>
        <w:tc>
          <w:tcPr>
            <w:tcW w:w="2891" w:type="dxa"/>
            <w:vAlign w:val="center"/>
          </w:tcPr>
          <w:p>
            <w:pPr>
              <w:pStyle w:val="单元格样式2"/>
            </w:pPr>
            <w:r>
              <w:t xml:space="preserve">完成工作所需成本</w:t>
            </w:r>
          </w:p>
        </w:tc>
        <w:tc>
          <w:tcPr>
            <w:tcW w:w="1276" w:type="dxa"/>
            <w:vAlign w:val="center"/>
          </w:tcPr>
          <w:p>
            <w:pPr>
              <w:pStyle w:val="单元格样式2"/>
            </w:pPr>
            <w:r>
              <w:t xml:space="preserve">77000元</w:t>
            </w:r>
          </w:p>
        </w:tc>
        <w:tc>
          <w:tcPr>
            <w:tcW w:w="1843" w:type="dxa"/>
            <w:vAlign w:val="center"/>
          </w:tcPr>
          <w:p>
            <w:pPr>
              <w:pStyle w:val="单元格样式2"/>
            </w:pPr>
            <w:r>
              <w:t xml:space="preserve">残疾人保障金7.7万元</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经济发展</w:t>
            </w:r>
          </w:p>
        </w:tc>
        <w:tc>
          <w:tcPr>
            <w:tcW w:w="2891" w:type="dxa"/>
            <w:vAlign w:val="center"/>
          </w:tcPr>
          <w:p>
            <w:pPr>
              <w:pStyle w:val="单元格样式2"/>
            </w:pPr>
            <w:r>
              <w:t xml:space="preserve">经济发展</w:t>
            </w:r>
          </w:p>
        </w:tc>
        <w:tc>
          <w:tcPr>
            <w:tcW w:w="1276" w:type="dxa"/>
            <w:vAlign w:val="center"/>
          </w:tcPr>
          <w:p>
            <w:pPr>
              <w:pStyle w:val="单元格样式2"/>
            </w:pPr>
            <w:r>
              <w:t xml:space="preserve">≥80百分比</w:t>
            </w:r>
          </w:p>
        </w:tc>
        <w:tc>
          <w:tcPr>
            <w:tcW w:w="1843" w:type="dxa"/>
            <w:vAlign w:val="center"/>
          </w:tcPr>
          <w:p>
            <w:pPr>
              <w:pStyle w:val="单元格样式2"/>
            </w:pPr>
            <w:r>
              <w:t xml:space="preserve">民生稳定促进经济发展</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保障服务能力</w:t>
            </w:r>
          </w:p>
        </w:tc>
        <w:tc>
          <w:tcPr>
            <w:tcW w:w="2891" w:type="dxa"/>
            <w:vAlign w:val="center"/>
          </w:tcPr>
          <w:p>
            <w:pPr>
              <w:pStyle w:val="单元格样式2"/>
            </w:pPr>
            <w:r>
              <w:t xml:space="preserve">保障服务能力</w:t>
            </w:r>
          </w:p>
        </w:tc>
        <w:tc>
          <w:tcPr>
            <w:tcW w:w="1276" w:type="dxa"/>
            <w:vAlign w:val="center"/>
          </w:tcPr>
          <w:p>
            <w:pPr>
              <w:pStyle w:val="单元格样式2"/>
            </w:pPr>
            <w:r>
              <w:t xml:space="preserve">≥80百分比</w:t>
            </w:r>
          </w:p>
        </w:tc>
        <w:tc>
          <w:tcPr>
            <w:tcW w:w="1843" w:type="dxa"/>
            <w:vAlign w:val="center"/>
          </w:tcPr>
          <w:p>
            <w:pPr>
              <w:pStyle w:val="单元格样式2"/>
            </w:pPr>
            <w:r>
              <w:t xml:space="preserve">保障残疾人基本生活，促进社会稳定</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老残人员经费保障覆盖率</w:t>
            </w:r>
          </w:p>
        </w:tc>
        <w:tc>
          <w:tcPr>
            <w:tcW w:w="2891" w:type="dxa"/>
            <w:vAlign w:val="center"/>
          </w:tcPr>
          <w:p>
            <w:pPr>
              <w:pStyle w:val="单元格样式2"/>
            </w:pPr>
            <w:r>
              <w:t xml:space="preserve">老残人员经费保障覆盖率</w:t>
            </w:r>
          </w:p>
        </w:tc>
        <w:tc>
          <w:tcPr>
            <w:tcW w:w="1276" w:type="dxa"/>
            <w:vAlign w:val="center"/>
          </w:tcPr>
          <w:p>
            <w:pPr>
              <w:pStyle w:val="单元格样式2"/>
            </w:pPr>
            <w:r>
              <w:t xml:space="preserve">≥100百分比</w:t>
            </w:r>
          </w:p>
        </w:tc>
        <w:tc>
          <w:tcPr>
            <w:tcW w:w="1843" w:type="dxa"/>
            <w:vAlign w:val="center"/>
          </w:tcPr>
          <w:p>
            <w:pPr>
              <w:pStyle w:val="单元格样式2"/>
            </w:pPr>
            <w:r>
              <w:t xml:space="preserve">保障金覆盖每一个残疾人士</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效果持续时间</w:t>
            </w:r>
          </w:p>
        </w:tc>
        <w:tc>
          <w:tcPr>
            <w:tcW w:w="2891" w:type="dxa"/>
            <w:vAlign w:val="center"/>
          </w:tcPr>
          <w:p>
            <w:pPr>
              <w:pStyle w:val="单元格样式2"/>
            </w:pPr>
            <w:r>
              <w:t xml:space="preserve">效果持续时间</w:t>
            </w:r>
          </w:p>
        </w:tc>
        <w:tc>
          <w:tcPr>
            <w:tcW w:w="1276" w:type="dxa"/>
            <w:vAlign w:val="center"/>
          </w:tcPr>
          <w:p>
            <w:pPr>
              <w:pStyle w:val="单元格样式2"/>
            </w:pPr>
            <w:r>
              <w:t xml:space="preserve">≥1年</w:t>
            </w:r>
          </w:p>
        </w:tc>
        <w:tc>
          <w:tcPr>
            <w:tcW w:w="1843" w:type="dxa"/>
            <w:vAlign w:val="center"/>
          </w:tcPr>
          <w:p>
            <w:pPr>
              <w:pStyle w:val="单元格样式2"/>
            </w:pPr>
            <w:r>
              <w:t xml:space="preserve">一年期保障</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对象满意度</w:t>
            </w:r>
          </w:p>
        </w:tc>
        <w:tc>
          <w:tcPr>
            <w:tcW w:w="2891" w:type="dxa"/>
            <w:vAlign w:val="center"/>
          </w:tcPr>
          <w:p>
            <w:pPr>
              <w:pStyle w:val="单元格样式2"/>
            </w:pPr>
            <w:r>
              <w:t xml:space="preserve">对象满意度</w:t>
            </w:r>
          </w:p>
        </w:tc>
        <w:tc>
          <w:tcPr>
            <w:tcW w:w="1276" w:type="dxa"/>
            <w:vAlign w:val="center"/>
          </w:tcPr>
          <w:p>
            <w:pPr>
              <w:pStyle w:val="单元格样式2"/>
            </w:pPr>
            <w:r>
              <w:t xml:space="preserve">≥95百分比</w:t>
            </w:r>
          </w:p>
        </w:tc>
        <w:tc>
          <w:tcPr>
            <w:tcW w:w="1843" w:type="dxa"/>
            <w:vAlign w:val="center"/>
          </w:tcPr>
          <w:p>
            <w:pPr>
              <w:pStyle w:val="单元格样式2"/>
            </w:pPr>
            <w:r>
              <w:t xml:space="preserve">残疾人士基本满意</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 w:name="_Toc_4_4_0000000006"/>
      <w:r>
        <w:rPr>
          <w:rFonts w:ascii="方正仿宋_GBK" w:eastAsia="方正仿宋_GBK" w:hAnsi="方正仿宋_GBK" w:cs="方正仿宋_GBK"/>
          <w:color w:val="000000"/>
          <w:sz w:val="28"/>
        </w:rPr>
        <w:t xml:space="preserve">3.河渠清理及河长制绩效目标表</w:t>
      </w:r>
      <w:bookmarkEnd w:id="5"/>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486001玉田县大安镇人民政府本级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13022925P00016410009U</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河渠清理及河长制</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河渠清理及河长制经费</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1.河渠清理及河长制经费</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完成率</w:t>
            </w:r>
          </w:p>
        </w:tc>
        <w:tc>
          <w:tcPr>
            <w:tcW w:w="2891" w:type="dxa"/>
            <w:vAlign w:val="center"/>
          </w:tcPr>
          <w:p>
            <w:pPr>
              <w:pStyle w:val="单元格样式2"/>
            </w:pPr>
            <w:r>
              <w:t xml:space="preserve">完成率</w:t>
            </w:r>
          </w:p>
        </w:tc>
        <w:tc>
          <w:tcPr>
            <w:tcW w:w="1276" w:type="dxa"/>
            <w:vAlign w:val="center"/>
          </w:tcPr>
          <w:p>
            <w:pPr>
              <w:pStyle w:val="单元格样式2"/>
            </w:pPr>
            <w:r>
              <w:t xml:space="preserve">≥95百分比</w:t>
            </w:r>
          </w:p>
        </w:tc>
        <w:tc>
          <w:tcPr>
            <w:tcW w:w="1843" w:type="dxa"/>
            <w:vAlign w:val="center"/>
          </w:tcPr>
          <w:p>
            <w:pPr>
              <w:pStyle w:val="单元格样式2"/>
            </w:pPr>
            <w:r>
              <w:t xml:space="preserve">河渠清理及河长制巡查完成率</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资金到位率</w:t>
            </w:r>
          </w:p>
        </w:tc>
        <w:tc>
          <w:tcPr>
            <w:tcW w:w="2891" w:type="dxa"/>
            <w:vAlign w:val="center"/>
          </w:tcPr>
          <w:p>
            <w:pPr>
              <w:pStyle w:val="单元格样式2"/>
            </w:pPr>
            <w:r>
              <w:t xml:space="preserve">资金到位率</w:t>
            </w:r>
          </w:p>
        </w:tc>
        <w:tc>
          <w:tcPr>
            <w:tcW w:w="1276" w:type="dxa"/>
            <w:vAlign w:val="center"/>
          </w:tcPr>
          <w:p>
            <w:pPr>
              <w:pStyle w:val="单元格样式2"/>
            </w:pPr>
            <w:r>
              <w:t xml:space="preserve">≥100百分比</w:t>
            </w:r>
          </w:p>
        </w:tc>
        <w:tc>
          <w:tcPr>
            <w:tcW w:w="1843" w:type="dxa"/>
            <w:vAlign w:val="center"/>
          </w:tcPr>
          <w:p>
            <w:pPr>
              <w:pStyle w:val="单元格样式2"/>
            </w:pPr>
            <w:r>
              <w:t xml:space="preserve">保证河渠清理及河长制巡查资金百分百到位</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处理及时率</w:t>
            </w:r>
          </w:p>
        </w:tc>
        <w:tc>
          <w:tcPr>
            <w:tcW w:w="2891" w:type="dxa"/>
            <w:vAlign w:val="center"/>
          </w:tcPr>
          <w:p>
            <w:pPr>
              <w:pStyle w:val="单元格样式2"/>
            </w:pPr>
            <w:r>
              <w:t xml:space="preserve">处理及时率</w:t>
            </w:r>
          </w:p>
        </w:tc>
        <w:tc>
          <w:tcPr>
            <w:tcW w:w="1276" w:type="dxa"/>
            <w:vAlign w:val="center"/>
          </w:tcPr>
          <w:p>
            <w:pPr>
              <w:pStyle w:val="单元格样式2"/>
            </w:pPr>
            <w:r>
              <w:t xml:space="preserve">≥95百分比</w:t>
            </w:r>
          </w:p>
        </w:tc>
        <w:tc>
          <w:tcPr>
            <w:tcW w:w="1843" w:type="dxa"/>
            <w:vAlign w:val="center"/>
          </w:tcPr>
          <w:p>
            <w:pPr>
              <w:pStyle w:val="单元格样式2"/>
            </w:pPr>
            <w:r>
              <w:t xml:space="preserve">河渠清理及河长制巡查及时处理</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预算数</w:t>
            </w:r>
          </w:p>
        </w:tc>
        <w:tc>
          <w:tcPr>
            <w:tcW w:w="2891" w:type="dxa"/>
            <w:vAlign w:val="center"/>
          </w:tcPr>
          <w:p>
            <w:pPr>
              <w:pStyle w:val="单元格样式2"/>
            </w:pPr>
            <w:r>
              <w:t xml:space="preserve">预算数</w:t>
            </w:r>
          </w:p>
        </w:tc>
        <w:tc>
          <w:tcPr>
            <w:tcW w:w="1276" w:type="dxa"/>
            <w:vAlign w:val="center"/>
          </w:tcPr>
          <w:p>
            <w:pPr>
              <w:pStyle w:val="单元格样式2"/>
            </w:pPr>
            <w:r>
              <w:t xml:space="preserve">2万元</w:t>
            </w:r>
          </w:p>
        </w:tc>
        <w:tc>
          <w:tcPr>
            <w:tcW w:w="1843" w:type="dxa"/>
            <w:vAlign w:val="center"/>
          </w:tcPr>
          <w:p>
            <w:pPr>
              <w:pStyle w:val="单元格样式2"/>
            </w:pPr>
            <w:r>
              <w:t xml:space="preserve">成本预算2万元</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经济效益指标</w:t>
            </w:r>
          </w:p>
        </w:tc>
        <w:tc>
          <w:tcPr>
            <w:tcW w:w="2891" w:type="dxa"/>
            <w:vAlign w:val="center"/>
          </w:tcPr>
          <w:p>
            <w:pPr>
              <w:pStyle w:val="单元格样式2"/>
            </w:pPr>
            <w:r>
              <w:t xml:space="preserve">经济效益指标</w:t>
            </w:r>
          </w:p>
        </w:tc>
        <w:tc>
          <w:tcPr>
            <w:tcW w:w="1276" w:type="dxa"/>
            <w:vAlign w:val="center"/>
          </w:tcPr>
          <w:p>
            <w:pPr>
              <w:pStyle w:val="单元格样式2"/>
            </w:pPr>
            <w:r>
              <w:t xml:space="preserve">≥85百分比</w:t>
            </w:r>
          </w:p>
        </w:tc>
        <w:tc>
          <w:tcPr>
            <w:tcW w:w="1843" w:type="dxa"/>
            <w:vAlign w:val="center"/>
          </w:tcPr>
          <w:p>
            <w:pPr>
              <w:pStyle w:val="单元格样式2"/>
            </w:pPr>
            <w:r>
              <w:t xml:space="preserve">促进经济发展</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社会效益显著</w:t>
            </w:r>
          </w:p>
        </w:tc>
        <w:tc>
          <w:tcPr>
            <w:tcW w:w="2891" w:type="dxa"/>
            <w:vAlign w:val="center"/>
          </w:tcPr>
          <w:p>
            <w:pPr>
              <w:pStyle w:val="单元格样式2"/>
            </w:pPr>
            <w:r>
              <w:t xml:space="preserve">社会效益显著</w:t>
            </w:r>
          </w:p>
        </w:tc>
        <w:tc>
          <w:tcPr>
            <w:tcW w:w="1276" w:type="dxa"/>
            <w:vAlign w:val="center"/>
          </w:tcPr>
          <w:p>
            <w:pPr>
              <w:pStyle w:val="单元格样式2"/>
            </w:pPr>
            <w:r>
              <w:t xml:space="preserve">≥80百分比</w:t>
            </w:r>
          </w:p>
        </w:tc>
        <w:tc>
          <w:tcPr>
            <w:tcW w:w="1843" w:type="dxa"/>
            <w:vAlign w:val="center"/>
          </w:tcPr>
          <w:p>
            <w:pPr>
              <w:pStyle w:val="单元格样式2"/>
            </w:pPr>
            <w:r>
              <w:t xml:space="preserve">河渠及时清理社会效益提升</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对区域生态改善</w:t>
            </w:r>
          </w:p>
        </w:tc>
        <w:tc>
          <w:tcPr>
            <w:tcW w:w="2891" w:type="dxa"/>
            <w:vAlign w:val="center"/>
          </w:tcPr>
          <w:p>
            <w:pPr>
              <w:pStyle w:val="单元格样式2"/>
            </w:pPr>
            <w:r>
              <w:t xml:space="preserve">对区域生态改善</w:t>
            </w:r>
          </w:p>
        </w:tc>
        <w:tc>
          <w:tcPr>
            <w:tcW w:w="1276" w:type="dxa"/>
            <w:vAlign w:val="center"/>
          </w:tcPr>
          <w:p>
            <w:pPr>
              <w:pStyle w:val="单元格样式2"/>
            </w:pPr>
            <w:r>
              <w:t xml:space="preserve">≥90百分比</w:t>
            </w:r>
          </w:p>
        </w:tc>
        <w:tc>
          <w:tcPr>
            <w:tcW w:w="1843" w:type="dxa"/>
            <w:vAlign w:val="center"/>
          </w:tcPr>
          <w:p>
            <w:pPr>
              <w:pStyle w:val="单元格样式2"/>
            </w:pPr>
            <w:r>
              <w:t xml:space="preserve">河渠清理生态环境改善</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建立健全长效机制</w:t>
            </w:r>
          </w:p>
        </w:tc>
        <w:tc>
          <w:tcPr>
            <w:tcW w:w="2891" w:type="dxa"/>
            <w:vAlign w:val="center"/>
          </w:tcPr>
          <w:p>
            <w:pPr>
              <w:pStyle w:val="单元格样式2"/>
            </w:pPr>
            <w:r>
              <w:t xml:space="preserve">建立健全长效机制</w:t>
            </w:r>
          </w:p>
        </w:tc>
        <w:tc>
          <w:tcPr>
            <w:tcW w:w="1276" w:type="dxa"/>
            <w:vAlign w:val="center"/>
          </w:tcPr>
          <w:p>
            <w:pPr>
              <w:pStyle w:val="单元格样式2"/>
            </w:pPr>
            <w:r>
              <w:t xml:space="preserve">≥95百分比</w:t>
            </w:r>
          </w:p>
        </w:tc>
        <w:tc>
          <w:tcPr>
            <w:tcW w:w="1843" w:type="dxa"/>
            <w:vAlign w:val="center"/>
          </w:tcPr>
          <w:p>
            <w:pPr>
              <w:pStyle w:val="单元格样式2"/>
            </w:pPr>
            <w:r>
              <w:t xml:space="preserve">建立河长制长效机制</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vAlign w:val="center"/>
          </w:tcPr>
          <w:p>
            <w:pPr>
              <w:pStyle w:val="单元格样式2"/>
            </w:pPr>
            <w:r>
              <w:t xml:space="preserve">服务对象满意度</w:t>
            </w:r>
          </w:p>
        </w:tc>
        <w:tc>
          <w:tcPr>
            <w:tcW w:w="1276" w:type="dxa"/>
            <w:vAlign w:val="center"/>
          </w:tcPr>
          <w:p>
            <w:pPr>
              <w:pStyle w:val="单元格样式2"/>
            </w:pPr>
            <w:r>
              <w:t xml:space="preserve">≥90百分比</w:t>
            </w:r>
          </w:p>
        </w:tc>
        <w:tc>
          <w:tcPr>
            <w:tcW w:w="1843" w:type="dxa"/>
            <w:vAlign w:val="center"/>
          </w:tcPr>
          <w:p>
            <w:pPr>
              <w:pStyle w:val="单元格样式2"/>
            </w:pPr>
            <w:r>
              <w:t xml:space="preserve">河渠清理环境改善群众满意</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6" w:name="_Toc_4_4_0000000007"/>
      <w:r>
        <w:rPr>
          <w:rFonts w:ascii="方正仿宋_GBK" w:eastAsia="方正仿宋_GBK" w:hAnsi="方正仿宋_GBK" w:cs="方正仿宋_GBK"/>
          <w:color w:val="000000"/>
          <w:sz w:val="28"/>
        </w:rPr>
        <w:t xml:space="preserve">4.冀财综【2024】29号玉田县大安镇人民政府南五村连接线道路改造提升项目绩效目标表</w:t>
      </w:r>
      <w:bookmarkEnd w:id="6"/>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486001玉田县大安镇人民政府本级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13022925P00012310005T</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冀财综【2024】29号玉田县大安镇人民政府南五村连接线道路改造提升项目</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2250000.00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2250000.00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冀财综【2024】29号玉田县大安镇人民政府南五村连接线道路改造提升</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1.冀财综【2024】29号玉田县大安镇人民政府南五村连接线道路改造提升</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完成率</w:t>
            </w:r>
          </w:p>
        </w:tc>
        <w:tc>
          <w:tcPr>
            <w:tcW w:w="2891" w:type="dxa"/>
            <w:vAlign w:val="center"/>
          </w:tcPr>
          <w:p>
            <w:pPr>
              <w:pStyle w:val="单元格样式2"/>
            </w:pPr>
            <w:r>
              <w:t xml:space="preserve">完成率</w:t>
            </w:r>
          </w:p>
        </w:tc>
        <w:tc>
          <w:tcPr>
            <w:tcW w:w="1276" w:type="dxa"/>
            <w:vAlign w:val="center"/>
          </w:tcPr>
          <w:p>
            <w:pPr>
              <w:pStyle w:val="单元格样式2"/>
            </w:pPr>
            <w:r>
              <w:t xml:space="preserve">100百分比</w:t>
            </w:r>
          </w:p>
        </w:tc>
        <w:tc>
          <w:tcPr>
            <w:tcW w:w="1843" w:type="dxa"/>
            <w:vAlign w:val="center"/>
          </w:tcPr>
          <w:p>
            <w:pPr>
              <w:pStyle w:val="单元格样式2"/>
            </w:pPr>
            <w:r>
              <w:t xml:space="preserve">道路改造工程百分百按期完成</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施工质量合格率</w:t>
            </w:r>
          </w:p>
        </w:tc>
        <w:tc>
          <w:tcPr>
            <w:tcW w:w="2891" w:type="dxa"/>
            <w:vAlign w:val="center"/>
          </w:tcPr>
          <w:p>
            <w:pPr>
              <w:pStyle w:val="单元格样式2"/>
            </w:pPr>
            <w:r>
              <w:t xml:space="preserve">施工质量合格率</w:t>
            </w:r>
          </w:p>
        </w:tc>
        <w:tc>
          <w:tcPr>
            <w:tcW w:w="1276" w:type="dxa"/>
            <w:vAlign w:val="center"/>
          </w:tcPr>
          <w:p>
            <w:pPr>
              <w:pStyle w:val="单元格样式2"/>
            </w:pPr>
            <w:r>
              <w:t xml:space="preserve">100百分比</w:t>
            </w:r>
          </w:p>
        </w:tc>
        <w:tc>
          <w:tcPr>
            <w:tcW w:w="1843" w:type="dxa"/>
            <w:vAlign w:val="center"/>
          </w:tcPr>
          <w:p>
            <w:pPr>
              <w:pStyle w:val="单元格样式2"/>
            </w:pPr>
            <w:r>
              <w:t xml:space="preserve">道路施工百分百合各</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全年度</w:t>
            </w:r>
          </w:p>
        </w:tc>
        <w:tc>
          <w:tcPr>
            <w:tcW w:w="2891" w:type="dxa"/>
            <w:vAlign w:val="center"/>
          </w:tcPr>
          <w:p>
            <w:pPr>
              <w:pStyle w:val="单元格样式2"/>
            </w:pPr>
            <w:r>
              <w:t xml:space="preserve">保证受损路段及时修复</w:t>
            </w:r>
          </w:p>
        </w:tc>
        <w:tc>
          <w:tcPr>
            <w:tcW w:w="1276" w:type="dxa"/>
            <w:vAlign w:val="center"/>
          </w:tcPr>
          <w:p>
            <w:pPr>
              <w:pStyle w:val="单元格样式2"/>
            </w:pPr>
            <w:r>
              <w:t xml:space="preserve">≥1年</w:t>
            </w:r>
          </w:p>
        </w:tc>
        <w:tc>
          <w:tcPr>
            <w:tcW w:w="1843" w:type="dxa"/>
            <w:vAlign w:val="center"/>
          </w:tcPr>
          <w:p>
            <w:pPr>
              <w:pStyle w:val="单元格样式2"/>
            </w:pPr>
            <w:r>
              <w:t xml:space="preserve">道路改造提升持续一年以上</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项目总成本</w:t>
            </w:r>
          </w:p>
        </w:tc>
        <w:tc>
          <w:tcPr>
            <w:tcW w:w="2891" w:type="dxa"/>
            <w:vAlign w:val="center"/>
          </w:tcPr>
          <w:p>
            <w:pPr>
              <w:pStyle w:val="单元格样式2"/>
            </w:pPr>
            <w:r>
              <w:t xml:space="preserve">项目总成本</w:t>
            </w:r>
          </w:p>
        </w:tc>
        <w:tc>
          <w:tcPr>
            <w:tcW w:w="1276" w:type="dxa"/>
            <w:vAlign w:val="center"/>
          </w:tcPr>
          <w:p>
            <w:pPr>
              <w:pStyle w:val="单元格样式2"/>
            </w:pPr>
            <w:r>
              <w:t xml:space="preserve">225万元</w:t>
            </w:r>
          </w:p>
        </w:tc>
        <w:tc>
          <w:tcPr>
            <w:tcW w:w="1843" w:type="dxa"/>
            <w:vAlign w:val="center"/>
          </w:tcPr>
          <w:p>
            <w:pPr>
              <w:pStyle w:val="单元格样式2"/>
            </w:pPr>
            <w:r>
              <w:t xml:space="preserve">成本控制在225万元内</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拉动地区经济发展</w:t>
            </w:r>
          </w:p>
        </w:tc>
        <w:tc>
          <w:tcPr>
            <w:tcW w:w="2891" w:type="dxa"/>
            <w:vAlign w:val="center"/>
          </w:tcPr>
          <w:p>
            <w:pPr>
              <w:pStyle w:val="单元格样式2"/>
            </w:pPr>
            <w:r>
              <w:t xml:space="preserve">拉动地区经济发展</w:t>
            </w:r>
          </w:p>
        </w:tc>
        <w:tc>
          <w:tcPr>
            <w:tcW w:w="1276" w:type="dxa"/>
            <w:vAlign w:val="center"/>
          </w:tcPr>
          <w:p>
            <w:pPr>
              <w:pStyle w:val="单元格样式2"/>
            </w:pPr>
            <w:r>
              <w:t xml:space="preserve">≥90百分比</w:t>
            </w:r>
          </w:p>
        </w:tc>
        <w:tc>
          <w:tcPr>
            <w:tcW w:w="1843" w:type="dxa"/>
            <w:vAlign w:val="center"/>
          </w:tcPr>
          <w:p>
            <w:pPr>
              <w:pStyle w:val="单元格样式2"/>
            </w:pPr>
            <w:r>
              <w:t xml:space="preserve">道路畅通拉动经济发展</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社会稳定水平</w:t>
            </w:r>
          </w:p>
        </w:tc>
        <w:tc>
          <w:tcPr>
            <w:tcW w:w="2891" w:type="dxa"/>
            <w:vAlign w:val="center"/>
          </w:tcPr>
          <w:p>
            <w:pPr>
              <w:pStyle w:val="单元格样式2"/>
            </w:pPr>
            <w:r>
              <w:t xml:space="preserve">社会稳定水平</w:t>
            </w:r>
          </w:p>
        </w:tc>
        <w:tc>
          <w:tcPr>
            <w:tcW w:w="1276" w:type="dxa"/>
            <w:vAlign w:val="center"/>
          </w:tcPr>
          <w:p>
            <w:pPr>
              <w:pStyle w:val="单元格样式2"/>
            </w:pPr>
            <w:r>
              <w:t xml:space="preserve">≥85百分比</w:t>
            </w:r>
          </w:p>
        </w:tc>
        <w:tc>
          <w:tcPr>
            <w:tcW w:w="1843" w:type="dxa"/>
            <w:vAlign w:val="center"/>
          </w:tcPr>
          <w:p>
            <w:pPr>
              <w:pStyle w:val="单元格样式2"/>
            </w:pPr>
            <w:r>
              <w:t xml:space="preserve">道路畅通社会稳定</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促进生态文明建设，推动绿色发展</w:t>
            </w:r>
          </w:p>
        </w:tc>
        <w:tc>
          <w:tcPr>
            <w:tcW w:w="2891" w:type="dxa"/>
            <w:vAlign w:val="center"/>
          </w:tcPr>
          <w:p>
            <w:pPr>
              <w:pStyle w:val="单元格样式2"/>
            </w:pPr>
            <w:r>
              <w:t xml:space="preserve">促进生态文明建设，推动绿色发展和绿色生活方式</w:t>
            </w:r>
          </w:p>
        </w:tc>
        <w:tc>
          <w:tcPr>
            <w:tcW w:w="1276" w:type="dxa"/>
            <w:vAlign w:val="center"/>
          </w:tcPr>
          <w:p>
            <w:pPr>
              <w:pStyle w:val="单元格样式2"/>
            </w:pPr>
            <w:r>
              <w:t xml:space="preserve">≥85百分比</w:t>
            </w:r>
          </w:p>
        </w:tc>
        <w:tc>
          <w:tcPr>
            <w:tcW w:w="1843" w:type="dxa"/>
            <w:vAlign w:val="center"/>
          </w:tcPr>
          <w:p>
            <w:pPr>
              <w:pStyle w:val="单元格样式2"/>
            </w:pPr>
            <w:r>
              <w:t xml:space="preserve">道路畅通尘土少生态效益提升</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持续服务率(%)</w:t>
            </w:r>
          </w:p>
        </w:tc>
        <w:tc>
          <w:tcPr>
            <w:tcW w:w="2891" w:type="dxa"/>
            <w:vAlign w:val="center"/>
          </w:tcPr>
          <w:p>
            <w:pPr>
              <w:pStyle w:val="单元格样式2"/>
            </w:pPr>
            <w:r>
              <w:t xml:space="preserve">持续服务率(%)</w:t>
            </w:r>
          </w:p>
        </w:tc>
        <w:tc>
          <w:tcPr>
            <w:tcW w:w="1276" w:type="dxa"/>
            <w:vAlign w:val="center"/>
          </w:tcPr>
          <w:p>
            <w:pPr>
              <w:pStyle w:val="单元格样式2"/>
            </w:pPr>
            <w:r>
              <w:t xml:space="preserve">≥95百分比</w:t>
            </w:r>
          </w:p>
        </w:tc>
        <w:tc>
          <w:tcPr>
            <w:tcW w:w="1843" w:type="dxa"/>
            <w:vAlign w:val="center"/>
          </w:tcPr>
          <w:p>
            <w:pPr>
              <w:pStyle w:val="单元格样式2"/>
            </w:pPr>
            <w:r>
              <w:t xml:space="preserve">改造道路持续服务</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vAlign w:val="center"/>
          </w:tcPr>
          <w:p>
            <w:pPr>
              <w:pStyle w:val="单元格样式2"/>
            </w:pPr>
            <w:r>
              <w:t xml:space="preserve">服务对象满意度</w:t>
            </w:r>
          </w:p>
        </w:tc>
        <w:tc>
          <w:tcPr>
            <w:tcW w:w="1276" w:type="dxa"/>
            <w:vAlign w:val="center"/>
          </w:tcPr>
          <w:p>
            <w:pPr>
              <w:pStyle w:val="单元格样式2"/>
            </w:pPr>
            <w:r>
              <w:t xml:space="preserve">≥95百分比</w:t>
            </w:r>
          </w:p>
        </w:tc>
        <w:tc>
          <w:tcPr>
            <w:tcW w:w="1843" w:type="dxa"/>
            <w:vAlign w:val="center"/>
          </w:tcPr>
          <w:p>
            <w:pPr>
              <w:pStyle w:val="单元格样式2"/>
            </w:pPr>
            <w:r>
              <w:t xml:space="preserve">道路畅通群众满意</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7" w:name="_Toc_4_4_0000000008"/>
      <w:r>
        <w:rPr>
          <w:rFonts w:ascii="方正仿宋_GBK" w:eastAsia="方正仿宋_GBK" w:hAnsi="方正仿宋_GBK" w:cs="方正仿宋_GBK"/>
          <w:color w:val="000000"/>
          <w:sz w:val="28"/>
        </w:rPr>
        <w:t xml:space="preserve">5.人武、党团妇建设、纪检、宣传经费绩效目标表</w:t>
      </w:r>
      <w:bookmarkEnd w:id="7"/>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486001玉田县大安镇人民政府本级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13022925P00JXC419933U</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人武、党团妇建设、纪检、宣传经费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人武、党团妇建设、纪检、宣传经费</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1.人武、党团妇建设、纪检、宣传经费3万元</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完成率</w:t>
            </w:r>
          </w:p>
        </w:tc>
        <w:tc>
          <w:tcPr>
            <w:tcW w:w="2891" w:type="dxa"/>
            <w:vAlign w:val="center"/>
          </w:tcPr>
          <w:p>
            <w:pPr>
              <w:pStyle w:val="单元格样式2"/>
            </w:pPr>
            <w:r>
              <w:t xml:space="preserve">完成率</w:t>
            </w:r>
          </w:p>
        </w:tc>
        <w:tc>
          <w:tcPr>
            <w:tcW w:w="1276" w:type="dxa"/>
            <w:vAlign w:val="center"/>
          </w:tcPr>
          <w:p>
            <w:pPr>
              <w:pStyle w:val="单元格样式2"/>
            </w:pPr>
            <w:r>
              <w:t xml:space="preserve">≥95百分比</w:t>
            </w:r>
          </w:p>
        </w:tc>
        <w:tc>
          <w:tcPr>
            <w:tcW w:w="1843" w:type="dxa"/>
            <w:vAlign w:val="center"/>
          </w:tcPr>
          <w:p>
            <w:pPr>
              <w:pStyle w:val="单元格样式2"/>
            </w:pPr>
            <w:r>
              <w:t xml:space="preserve">人武、党团妇建设、纪检、宣传完成率高</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专款专用率</w:t>
            </w:r>
          </w:p>
        </w:tc>
        <w:tc>
          <w:tcPr>
            <w:tcW w:w="2891" w:type="dxa"/>
            <w:vAlign w:val="center"/>
          </w:tcPr>
          <w:p>
            <w:pPr>
              <w:pStyle w:val="单元格样式2"/>
            </w:pPr>
            <w:r>
              <w:t xml:space="preserve">专款专用率</w:t>
            </w:r>
          </w:p>
        </w:tc>
        <w:tc>
          <w:tcPr>
            <w:tcW w:w="1276" w:type="dxa"/>
            <w:vAlign w:val="center"/>
          </w:tcPr>
          <w:p>
            <w:pPr>
              <w:pStyle w:val="单元格样式2"/>
            </w:pPr>
            <w:r>
              <w:t xml:space="preserve">≥100百分比</w:t>
            </w:r>
          </w:p>
        </w:tc>
        <w:tc>
          <w:tcPr>
            <w:tcW w:w="1843" w:type="dxa"/>
            <w:vAlign w:val="center"/>
          </w:tcPr>
          <w:p>
            <w:pPr>
              <w:pStyle w:val="单元格样式2"/>
            </w:pPr>
            <w:r>
              <w:t xml:space="preserve">专款专用于人武、党团妇建设、纪检、宣传</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完成时间</w:t>
            </w:r>
          </w:p>
        </w:tc>
        <w:tc>
          <w:tcPr>
            <w:tcW w:w="2891" w:type="dxa"/>
            <w:vAlign w:val="center"/>
          </w:tcPr>
          <w:p>
            <w:pPr>
              <w:pStyle w:val="单元格样式2"/>
            </w:pPr>
            <w:r>
              <w:t xml:space="preserve">完成时间</w:t>
            </w:r>
          </w:p>
        </w:tc>
        <w:tc>
          <w:tcPr>
            <w:tcW w:w="1276" w:type="dxa"/>
            <w:vAlign w:val="center"/>
          </w:tcPr>
          <w:p>
            <w:pPr>
              <w:pStyle w:val="单元格样式2"/>
            </w:pPr>
            <w:r>
              <w:t xml:space="preserve">1年</w:t>
            </w:r>
          </w:p>
        </w:tc>
        <w:tc>
          <w:tcPr>
            <w:tcW w:w="1843" w:type="dxa"/>
            <w:vAlign w:val="center"/>
          </w:tcPr>
          <w:p>
            <w:pPr>
              <w:pStyle w:val="单元格样式2"/>
            </w:pPr>
            <w:r>
              <w:t xml:space="preserve">一年内人武、党团妇建设、纪检、宣传所需经费</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成本指标</w:t>
            </w:r>
          </w:p>
        </w:tc>
        <w:tc>
          <w:tcPr>
            <w:tcW w:w="2891" w:type="dxa"/>
            <w:vAlign w:val="center"/>
          </w:tcPr>
          <w:p>
            <w:pPr>
              <w:pStyle w:val="单元格样式2"/>
            </w:pPr>
            <w:r>
              <w:t xml:space="preserve">成本指标</w:t>
            </w:r>
          </w:p>
        </w:tc>
        <w:tc>
          <w:tcPr>
            <w:tcW w:w="1276" w:type="dxa"/>
            <w:vAlign w:val="center"/>
          </w:tcPr>
          <w:p>
            <w:pPr>
              <w:pStyle w:val="单元格样式2"/>
            </w:pPr>
            <w:r>
              <w:t xml:space="preserve">3万元</w:t>
            </w:r>
          </w:p>
        </w:tc>
        <w:tc>
          <w:tcPr>
            <w:tcW w:w="1843" w:type="dxa"/>
            <w:vAlign w:val="center"/>
          </w:tcPr>
          <w:p>
            <w:pPr>
              <w:pStyle w:val="单元格样式2"/>
            </w:pPr>
            <w:r>
              <w:t xml:space="preserve">人武、党团妇建设、纪检、宣传经费3万元</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提高工作效率</w:t>
            </w:r>
          </w:p>
        </w:tc>
        <w:tc>
          <w:tcPr>
            <w:tcW w:w="2891" w:type="dxa"/>
            <w:vAlign w:val="center"/>
          </w:tcPr>
          <w:p>
            <w:pPr>
              <w:pStyle w:val="单元格样式2"/>
            </w:pPr>
            <w:r>
              <w:t xml:space="preserve">提高工作效率</w:t>
            </w:r>
          </w:p>
        </w:tc>
        <w:tc>
          <w:tcPr>
            <w:tcW w:w="1276" w:type="dxa"/>
            <w:vAlign w:val="center"/>
          </w:tcPr>
          <w:p>
            <w:pPr>
              <w:pStyle w:val="单元格样式2"/>
            </w:pPr>
            <w:r>
              <w:t xml:space="preserve">≥95百分比</w:t>
            </w:r>
          </w:p>
        </w:tc>
        <w:tc>
          <w:tcPr>
            <w:tcW w:w="1843" w:type="dxa"/>
            <w:vAlign w:val="center"/>
          </w:tcPr>
          <w:p>
            <w:pPr>
              <w:pStyle w:val="单元格样式2"/>
            </w:pPr>
            <w:r>
              <w:t xml:space="preserve">资金到位提高工作效率</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业务保障能力</w:t>
            </w:r>
          </w:p>
        </w:tc>
        <w:tc>
          <w:tcPr>
            <w:tcW w:w="2891" w:type="dxa"/>
            <w:vAlign w:val="center"/>
          </w:tcPr>
          <w:p>
            <w:pPr>
              <w:pStyle w:val="单元格样式2"/>
            </w:pPr>
            <w:r>
              <w:t xml:space="preserve">业务保障能力</w:t>
            </w:r>
          </w:p>
        </w:tc>
        <w:tc>
          <w:tcPr>
            <w:tcW w:w="1276" w:type="dxa"/>
            <w:vAlign w:val="center"/>
          </w:tcPr>
          <w:p>
            <w:pPr>
              <w:pStyle w:val="单元格样式2"/>
            </w:pPr>
            <w:r>
              <w:t xml:space="preserve">≥95百分比</w:t>
            </w:r>
          </w:p>
        </w:tc>
        <w:tc>
          <w:tcPr>
            <w:tcW w:w="1843" w:type="dxa"/>
            <w:vAlign w:val="center"/>
          </w:tcPr>
          <w:p>
            <w:pPr>
              <w:pStyle w:val="单元格样式2"/>
            </w:pPr>
            <w:r>
              <w:t xml:space="preserve">人武、党团妇建设、纪检、宣传社会效益提升</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对区域生态改善</w:t>
            </w:r>
          </w:p>
        </w:tc>
        <w:tc>
          <w:tcPr>
            <w:tcW w:w="2891" w:type="dxa"/>
            <w:vAlign w:val="center"/>
          </w:tcPr>
          <w:p>
            <w:pPr>
              <w:pStyle w:val="单元格样式2"/>
            </w:pPr>
            <w:r>
              <w:t xml:space="preserve">对区域生态改善</w:t>
            </w:r>
          </w:p>
        </w:tc>
        <w:tc>
          <w:tcPr>
            <w:tcW w:w="1276" w:type="dxa"/>
            <w:vAlign w:val="center"/>
          </w:tcPr>
          <w:p>
            <w:pPr>
              <w:pStyle w:val="单元格样式2"/>
            </w:pPr>
            <w:r>
              <w:t xml:space="preserve">≥80百分比</w:t>
            </w:r>
          </w:p>
        </w:tc>
        <w:tc>
          <w:tcPr>
            <w:tcW w:w="1843" w:type="dxa"/>
            <w:vAlign w:val="center"/>
          </w:tcPr>
          <w:p>
            <w:pPr>
              <w:pStyle w:val="单元格样式2"/>
            </w:pPr>
            <w:r>
              <w:t xml:space="preserve">生态效益改善</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持续发展作用力</w:t>
            </w:r>
          </w:p>
        </w:tc>
        <w:tc>
          <w:tcPr>
            <w:tcW w:w="2891" w:type="dxa"/>
            <w:vAlign w:val="center"/>
          </w:tcPr>
          <w:p>
            <w:pPr>
              <w:pStyle w:val="单元格样式2"/>
            </w:pPr>
            <w:r>
              <w:t xml:space="preserve">持续发展作用力</w:t>
            </w:r>
          </w:p>
        </w:tc>
        <w:tc>
          <w:tcPr>
            <w:tcW w:w="1276" w:type="dxa"/>
            <w:vAlign w:val="center"/>
          </w:tcPr>
          <w:p>
            <w:pPr>
              <w:pStyle w:val="单元格样式2"/>
            </w:pPr>
            <w:r>
              <w:t xml:space="preserve">≥90百分比</w:t>
            </w:r>
          </w:p>
        </w:tc>
        <w:tc>
          <w:tcPr>
            <w:tcW w:w="1843" w:type="dxa"/>
            <w:vAlign w:val="center"/>
          </w:tcPr>
          <w:p>
            <w:pPr>
              <w:pStyle w:val="单元格样式2"/>
            </w:pPr>
            <w:r>
              <w:t xml:space="preserve">影响持续</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vAlign w:val="center"/>
          </w:tcPr>
          <w:p>
            <w:pPr>
              <w:pStyle w:val="单元格样式2"/>
            </w:pPr>
            <w:r>
              <w:t xml:space="preserve">服务对象满意度</w:t>
            </w:r>
          </w:p>
        </w:tc>
        <w:tc>
          <w:tcPr>
            <w:tcW w:w="1276" w:type="dxa"/>
            <w:vAlign w:val="center"/>
          </w:tcPr>
          <w:p>
            <w:pPr>
              <w:pStyle w:val="单元格样式2"/>
            </w:pPr>
            <w:r>
              <w:t xml:space="preserve">≥90百分比</w:t>
            </w:r>
          </w:p>
        </w:tc>
        <w:tc>
          <w:tcPr>
            <w:tcW w:w="1843" w:type="dxa"/>
            <w:vAlign w:val="center"/>
          </w:tcPr>
          <w:p>
            <w:pPr>
              <w:pStyle w:val="单元格样式2"/>
            </w:pPr>
            <w:r>
              <w:t xml:space="preserve">群众满意</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8" w:name="_Toc_4_4_0000000009"/>
      <w:r>
        <w:rPr>
          <w:rFonts w:ascii="方正仿宋_GBK" w:eastAsia="方正仿宋_GBK" w:hAnsi="方正仿宋_GBK" w:cs="方正仿宋_GBK"/>
          <w:color w:val="000000"/>
          <w:sz w:val="28"/>
        </w:rPr>
        <w:t xml:space="preserve">6.乡镇人大工作站经费绩效目标表</w:t>
      </w:r>
      <w:bookmarkEnd w:id="8"/>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486001玉田县大安镇人民政府本级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13022925P00JXC419911W</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乡镇人大工作站经费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乡镇人大工作站经费</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1.乡镇人大工作站经费2万元</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完成率</w:t>
            </w:r>
          </w:p>
        </w:tc>
        <w:tc>
          <w:tcPr>
            <w:tcW w:w="2891" w:type="dxa"/>
            <w:vAlign w:val="center"/>
          </w:tcPr>
          <w:p>
            <w:pPr>
              <w:pStyle w:val="单元格样式2"/>
            </w:pPr>
            <w:r>
              <w:t xml:space="preserve">完成率</w:t>
            </w:r>
          </w:p>
        </w:tc>
        <w:tc>
          <w:tcPr>
            <w:tcW w:w="1276" w:type="dxa"/>
            <w:vAlign w:val="center"/>
          </w:tcPr>
          <w:p>
            <w:pPr>
              <w:pStyle w:val="单元格样式2"/>
            </w:pPr>
            <w:r>
              <w:t xml:space="preserve">≥100百分比</w:t>
            </w:r>
          </w:p>
        </w:tc>
        <w:tc>
          <w:tcPr>
            <w:tcW w:w="1843" w:type="dxa"/>
            <w:vAlign w:val="center"/>
          </w:tcPr>
          <w:p>
            <w:pPr>
              <w:pStyle w:val="单元格样式2"/>
            </w:pPr>
            <w:r>
              <w:t xml:space="preserve">乡镇人大工作站工作保质保量完成</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质量指标</w:t>
            </w:r>
          </w:p>
        </w:tc>
        <w:tc>
          <w:tcPr>
            <w:tcW w:w="2891" w:type="dxa"/>
            <w:vAlign w:val="center"/>
          </w:tcPr>
          <w:p>
            <w:pPr>
              <w:pStyle w:val="单元格样式2"/>
            </w:pPr>
            <w:r>
              <w:t xml:space="preserve">质量指标</w:t>
            </w:r>
          </w:p>
        </w:tc>
        <w:tc>
          <w:tcPr>
            <w:tcW w:w="1276" w:type="dxa"/>
            <w:vAlign w:val="center"/>
          </w:tcPr>
          <w:p>
            <w:pPr>
              <w:pStyle w:val="单元格样式2"/>
            </w:pPr>
            <w:r>
              <w:t xml:space="preserve">≥90百分比</w:t>
            </w:r>
          </w:p>
        </w:tc>
        <w:tc>
          <w:tcPr>
            <w:tcW w:w="1843" w:type="dxa"/>
            <w:vAlign w:val="center"/>
          </w:tcPr>
          <w:p>
            <w:pPr>
              <w:pStyle w:val="单元格样式2"/>
            </w:pPr>
            <w:r>
              <w:t xml:space="preserve">乡镇人大工作站工作质量保证</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及时性</w:t>
            </w:r>
          </w:p>
        </w:tc>
        <w:tc>
          <w:tcPr>
            <w:tcW w:w="2891" w:type="dxa"/>
            <w:vAlign w:val="center"/>
          </w:tcPr>
          <w:p>
            <w:pPr>
              <w:pStyle w:val="单元格样式2"/>
            </w:pPr>
            <w:r>
              <w:t xml:space="preserve">及时性</w:t>
            </w:r>
          </w:p>
        </w:tc>
        <w:tc>
          <w:tcPr>
            <w:tcW w:w="1276" w:type="dxa"/>
            <w:vAlign w:val="center"/>
          </w:tcPr>
          <w:p>
            <w:pPr>
              <w:pStyle w:val="单元格样式2"/>
            </w:pPr>
            <w:r>
              <w:t xml:space="preserve">≥90百分比</w:t>
            </w:r>
          </w:p>
        </w:tc>
        <w:tc>
          <w:tcPr>
            <w:tcW w:w="1843" w:type="dxa"/>
            <w:vAlign w:val="center"/>
          </w:tcPr>
          <w:p>
            <w:pPr>
              <w:pStyle w:val="单元格样式2"/>
            </w:pPr>
            <w:r>
              <w:t xml:space="preserve">乡镇人大工作站及时完成工作</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项目总成本</w:t>
            </w:r>
          </w:p>
        </w:tc>
        <w:tc>
          <w:tcPr>
            <w:tcW w:w="2891" w:type="dxa"/>
            <w:vAlign w:val="center"/>
          </w:tcPr>
          <w:p>
            <w:pPr>
              <w:pStyle w:val="单元格样式2"/>
            </w:pPr>
            <w:r>
              <w:t xml:space="preserve">项目总预算控制额</w:t>
            </w:r>
          </w:p>
        </w:tc>
        <w:tc>
          <w:tcPr>
            <w:tcW w:w="1276" w:type="dxa"/>
            <w:vAlign w:val="center"/>
          </w:tcPr>
          <w:p>
            <w:pPr>
              <w:pStyle w:val="单元格样式2"/>
            </w:pPr>
            <w:r>
              <w:t xml:space="preserve">2万元</w:t>
            </w:r>
          </w:p>
        </w:tc>
        <w:tc>
          <w:tcPr>
            <w:tcW w:w="1843" w:type="dxa"/>
            <w:vAlign w:val="center"/>
          </w:tcPr>
          <w:p>
            <w:pPr>
              <w:pStyle w:val="单元格样式2"/>
            </w:pPr>
            <w:r>
              <w:t xml:space="preserve">乡镇人大工作站经费2万元</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经济效益指标</w:t>
            </w:r>
          </w:p>
        </w:tc>
        <w:tc>
          <w:tcPr>
            <w:tcW w:w="2891" w:type="dxa"/>
            <w:vAlign w:val="center"/>
          </w:tcPr>
          <w:p>
            <w:pPr>
              <w:pStyle w:val="单元格样式2"/>
            </w:pPr>
            <w:r>
              <w:t xml:space="preserve">经济效益指标</w:t>
            </w:r>
          </w:p>
        </w:tc>
        <w:tc>
          <w:tcPr>
            <w:tcW w:w="1276" w:type="dxa"/>
            <w:vAlign w:val="center"/>
          </w:tcPr>
          <w:p>
            <w:pPr>
              <w:pStyle w:val="单元格样式2"/>
            </w:pPr>
            <w:r>
              <w:t xml:space="preserve">≥90百分比</w:t>
            </w:r>
          </w:p>
        </w:tc>
        <w:tc>
          <w:tcPr>
            <w:tcW w:w="1843" w:type="dxa"/>
            <w:vAlign w:val="center"/>
          </w:tcPr>
          <w:p>
            <w:pPr>
              <w:pStyle w:val="单元格样式2"/>
            </w:pPr>
            <w:r>
              <w:t xml:space="preserve">经济效益提升</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社会效益显著</w:t>
            </w:r>
          </w:p>
        </w:tc>
        <w:tc>
          <w:tcPr>
            <w:tcW w:w="2891" w:type="dxa"/>
            <w:vAlign w:val="center"/>
          </w:tcPr>
          <w:p>
            <w:pPr>
              <w:pStyle w:val="单元格样式2"/>
            </w:pPr>
            <w:r>
              <w:t xml:space="preserve">社会效益显著</w:t>
            </w:r>
          </w:p>
        </w:tc>
        <w:tc>
          <w:tcPr>
            <w:tcW w:w="1276" w:type="dxa"/>
            <w:vAlign w:val="center"/>
          </w:tcPr>
          <w:p>
            <w:pPr>
              <w:pStyle w:val="单元格样式2"/>
            </w:pPr>
            <w:r>
              <w:t xml:space="preserve">≥90百分比</w:t>
            </w:r>
          </w:p>
        </w:tc>
        <w:tc>
          <w:tcPr>
            <w:tcW w:w="1843" w:type="dxa"/>
            <w:vAlign w:val="center"/>
          </w:tcPr>
          <w:p>
            <w:pPr>
              <w:pStyle w:val="单元格样式2"/>
            </w:pPr>
            <w:r>
              <w:t xml:space="preserve">社会效益提升</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对区域生态改善</w:t>
            </w:r>
          </w:p>
        </w:tc>
        <w:tc>
          <w:tcPr>
            <w:tcW w:w="2891" w:type="dxa"/>
            <w:vAlign w:val="center"/>
          </w:tcPr>
          <w:p>
            <w:pPr>
              <w:pStyle w:val="单元格样式2"/>
            </w:pPr>
            <w:r>
              <w:t xml:space="preserve">对区域生态改善</w:t>
            </w:r>
          </w:p>
        </w:tc>
        <w:tc>
          <w:tcPr>
            <w:tcW w:w="1276" w:type="dxa"/>
            <w:vAlign w:val="center"/>
          </w:tcPr>
          <w:p>
            <w:pPr>
              <w:pStyle w:val="单元格样式2"/>
            </w:pPr>
            <w:r>
              <w:t xml:space="preserve">≥85百分比</w:t>
            </w:r>
          </w:p>
        </w:tc>
        <w:tc>
          <w:tcPr>
            <w:tcW w:w="1843" w:type="dxa"/>
            <w:vAlign w:val="center"/>
          </w:tcPr>
          <w:p>
            <w:pPr>
              <w:pStyle w:val="单元格样式2"/>
            </w:pPr>
            <w:r>
              <w:t xml:space="preserve">生态效益提升</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效果持续时间</w:t>
            </w:r>
          </w:p>
        </w:tc>
        <w:tc>
          <w:tcPr>
            <w:tcW w:w="2891" w:type="dxa"/>
            <w:vAlign w:val="center"/>
          </w:tcPr>
          <w:p>
            <w:pPr>
              <w:pStyle w:val="单元格样式2"/>
            </w:pPr>
            <w:r>
              <w:t xml:space="preserve">效果持续时间</w:t>
            </w:r>
          </w:p>
        </w:tc>
        <w:tc>
          <w:tcPr>
            <w:tcW w:w="1276" w:type="dxa"/>
            <w:vAlign w:val="center"/>
          </w:tcPr>
          <w:p>
            <w:pPr>
              <w:pStyle w:val="单元格样式2"/>
            </w:pPr>
            <w:r>
              <w:t xml:space="preserve">≥1年</w:t>
            </w:r>
          </w:p>
        </w:tc>
        <w:tc>
          <w:tcPr>
            <w:tcW w:w="1843" w:type="dxa"/>
            <w:vAlign w:val="center"/>
          </w:tcPr>
          <w:p>
            <w:pPr>
              <w:pStyle w:val="单元格样式2"/>
            </w:pPr>
            <w:r>
              <w:t xml:space="preserve">效果影响持续1年</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对象满意度</w:t>
            </w:r>
          </w:p>
        </w:tc>
        <w:tc>
          <w:tcPr>
            <w:tcW w:w="2891" w:type="dxa"/>
            <w:vAlign w:val="center"/>
          </w:tcPr>
          <w:p>
            <w:pPr>
              <w:pStyle w:val="单元格样式2"/>
            </w:pPr>
            <w:r>
              <w:t xml:space="preserve">对象满意度</w:t>
            </w:r>
          </w:p>
        </w:tc>
        <w:tc>
          <w:tcPr>
            <w:tcW w:w="1276" w:type="dxa"/>
            <w:vAlign w:val="center"/>
          </w:tcPr>
          <w:p>
            <w:pPr>
              <w:pStyle w:val="单元格样式2"/>
            </w:pPr>
            <w:r>
              <w:t xml:space="preserve">≥95百分比</w:t>
            </w:r>
          </w:p>
        </w:tc>
        <w:tc>
          <w:tcPr>
            <w:tcW w:w="1843" w:type="dxa"/>
            <w:vAlign w:val="center"/>
          </w:tcPr>
          <w:p>
            <w:pPr>
              <w:pStyle w:val="单元格样式2"/>
            </w:pPr>
            <w:r>
              <w:t xml:space="preserve">群众满意</w:t>
            </w:r>
          </w:p>
        </w:tc>
      </w:tr>
    </w:tbl>
    <w:p>
      <w:pPr/>
    </w:p>
    <w:sectPr>
      <w:type w:val="nextPage"/>
      <w:pgSz w:w="11900" w:h="16840" w:orient="portrait"/>
      <w:pgMar w:top="1984" w:right="1304" w:bottom="1134" w:left="1304"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14</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13</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18</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2025-01-19T15:20:25Z</dcterms:created>
  <dcterms:modified xsi:type="dcterms:W3CDTF">2025-01-19T15:20:25Z</dcterms:modified>
</cp:coreProperties>
</file>