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一、玉田县林南仓镇人民政府本级收支预算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一、玉田县林南仓镇人民政府本级收支预算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11664860.00</w:t>
            </w:r>
          </w:p>
        </w:tc>
        <w:tc>
          <w:tcPr>
            <w:tcW w:w="4535" w:type="dxa"/>
            <w:vAlign w:val="center"/>
          </w:tcPr>
          <w:p>
            <w:pPr>
              <w:pStyle w:val="12"/>
            </w:pPr>
            <w:r>
              <w:t>一、一般公共服务支出</w:t>
            </w:r>
          </w:p>
        </w:tc>
        <w:tc>
          <w:tcPr>
            <w:tcW w:w="2126" w:type="dxa"/>
            <w:vAlign w:val="center"/>
          </w:tcPr>
          <w:p>
            <w:pPr>
              <w:pStyle w:val="11"/>
            </w:pPr>
            <w:r>
              <w:t>11568860.00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11664860.00</w:t>
            </w:r>
          </w:p>
        </w:tc>
        <w:tc>
          <w:tcPr>
            <w:tcW w:w="4535" w:type="dxa"/>
            <w:vAlign w:val="center"/>
          </w:tcPr>
          <w:p>
            <w:pPr>
              <w:pStyle w:val="14"/>
            </w:pPr>
            <w:r>
              <w:t>本年支出合计</w:t>
            </w:r>
          </w:p>
        </w:tc>
        <w:tc>
          <w:tcPr>
            <w:tcW w:w="2126" w:type="dxa"/>
            <w:vAlign w:val="center"/>
          </w:tcPr>
          <w:p>
            <w:pPr>
              <w:pStyle w:val="15"/>
            </w:pPr>
            <w:r>
              <w:t>11664860.00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11664860.00</w:t>
            </w:r>
          </w:p>
        </w:tc>
        <w:tc>
          <w:tcPr>
            <w:tcW w:w="4535" w:type="dxa"/>
            <w:vAlign w:val="center"/>
          </w:tcPr>
          <w:p>
            <w:pPr>
              <w:pStyle w:val="14"/>
            </w:pPr>
            <w:r>
              <w:t>支出总计</w:t>
            </w:r>
          </w:p>
        </w:tc>
        <w:tc>
          <w:tcPr>
            <w:tcW w:w="2126" w:type="dxa"/>
            <w:vAlign w:val="center"/>
          </w:tcPr>
          <w:p>
            <w:pPr>
              <w:pStyle w:val="15"/>
            </w:pPr>
            <w:r>
              <w:t>11664860.00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11664860.00</w:t>
            </w:r>
          </w:p>
        </w:tc>
        <w:tc>
          <w:tcPr>
            <w:tcW w:w="1134" w:type="dxa"/>
            <w:vAlign w:val="center"/>
          </w:tcPr>
          <w:p>
            <w:pPr>
              <w:pStyle w:val="15"/>
            </w:pPr>
            <w:r>
              <w:t>11664860.00</w:t>
            </w:r>
          </w:p>
        </w:tc>
        <w:tc>
          <w:tcPr>
            <w:tcW w:w="1134" w:type="dxa"/>
            <w:vAlign w:val="center"/>
          </w:tcPr>
          <w:p>
            <w:pPr>
              <w:pStyle w:val="15"/>
            </w:pPr>
            <w:r>
              <w:t>11664860.00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11568860.00</w:t>
            </w:r>
          </w:p>
        </w:tc>
        <w:tc>
          <w:tcPr>
            <w:tcW w:w="1134" w:type="dxa"/>
            <w:vAlign w:val="center"/>
          </w:tcPr>
          <w:p>
            <w:pPr>
              <w:pStyle w:val="11"/>
            </w:pPr>
            <w:r>
              <w:t>11568860.00</w:t>
            </w:r>
          </w:p>
        </w:tc>
        <w:tc>
          <w:tcPr>
            <w:tcW w:w="1134" w:type="dxa"/>
            <w:vAlign w:val="center"/>
          </w:tcPr>
          <w:p>
            <w:pPr>
              <w:pStyle w:val="11"/>
            </w:pPr>
            <w:r>
              <w:t>11568860.00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11468860.00</w:t>
            </w:r>
          </w:p>
        </w:tc>
        <w:tc>
          <w:tcPr>
            <w:tcW w:w="1134" w:type="dxa"/>
            <w:vAlign w:val="center"/>
          </w:tcPr>
          <w:p>
            <w:pPr>
              <w:pStyle w:val="11"/>
            </w:pPr>
            <w:r>
              <w:t>11468860.00</w:t>
            </w:r>
          </w:p>
        </w:tc>
        <w:tc>
          <w:tcPr>
            <w:tcW w:w="1134" w:type="dxa"/>
            <w:vAlign w:val="center"/>
          </w:tcPr>
          <w:p>
            <w:pPr>
              <w:pStyle w:val="11"/>
            </w:pPr>
            <w:r>
              <w:t>11468860.00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11468860.00</w:t>
            </w:r>
          </w:p>
        </w:tc>
        <w:tc>
          <w:tcPr>
            <w:tcW w:w="1134" w:type="dxa"/>
            <w:vAlign w:val="center"/>
          </w:tcPr>
          <w:p>
            <w:pPr>
              <w:pStyle w:val="11"/>
            </w:pPr>
            <w:r>
              <w:t>11468860.00</w:t>
            </w:r>
          </w:p>
        </w:tc>
        <w:tc>
          <w:tcPr>
            <w:tcW w:w="1134" w:type="dxa"/>
            <w:vAlign w:val="center"/>
          </w:tcPr>
          <w:p>
            <w:pPr>
              <w:pStyle w:val="11"/>
            </w:pPr>
            <w:r>
              <w:t>11468860.00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2014099</w:t>
            </w:r>
          </w:p>
        </w:tc>
        <w:tc>
          <w:tcPr>
            <w:tcW w:w="1559" w:type="dxa"/>
            <w:vAlign w:val="center"/>
          </w:tcPr>
          <w:p>
            <w:pPr>
              <w:pStyle w:val="12"/>
            </w:pPr>
            <w:r>
              <w:t>其他信访事务支出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76000.00</w:t>
            </w:r>
          </w:p>
        </w:tc>
        <w:tc>
          <w:tcPr>
            <w:tcW w:w="1134" w:type="dxa"/>
            <w:vAlign w:val="center"/>
          </w:tcPr>
          <w:p>
            <w:pPr>
              <w:pStyle w:val="11"/>
            </w:pPr>
            <w:r>
              <w:t>76000.00</w:t>
            </w:r>
          </w:p>
        </w:tc>
        <w:tc>
          <w:tcPr>
            <w:tcW w:w="1134" w:type="dxa"/>
            <w:vAlign w:val="center"/>
          </w:tcPr>
          <w:p>
            <w:pPr>
              <w:pStyle w:val="11"/>
            </w:pPr>
            <w:r>
              <w:t>76000.00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76000.00</w:t>
            </w:r>
          </w:p>
        </w:tc>
        <w:tc>
          <w:tcPr>
            <w:tcW w:w="1134" w:type="dxa"/>
            <w:vAlign w:val="center"/>
          </w:tcPr>
          <w:p>
            <w:pPr>
              <w:pStyle w:val="11"/>
            </w:pPr>
            <w:r>
              <w:t>76000.00</w:t>
            </w:r>
          </w:p>
        </w:tc>
        <w:tc>
          <w:tcPr>
            <w:tcW w:w="1134" w:type="dxa"/>
            <w:vAlign w:val="center"/>
          </w:tcPr>
          <w:p>
            <w:pPr>
              <w:pStyle w:val="11"/>
            </w:pPr>
            <w:r>
              <w:t>76000.00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76000.00</w:t>
            </w:r>
          </w:p>
        </w:tc>
        <w:tc>
          <w:tcPr>
            <w:tcW w:w="1134" w:type="dxa"/>
            <w:vAlign w:val="center"/>
          </w:tcPr>
          <w:p>
            <w:pPr>
              <w:pStyle w:val="11"/>
            </w:pPr>
            <w:r>
              <w:t>76000.00</w:t>
            </w:r>
          </w:p>
        </w:tc>
        <w:tc>
          <w:tcPr>
            <w:tcW w:w="1134" w:type="dxa"/>
            <w:vAlign w:val="center"/>
          </w:tcPr>
          <w:p>
            <w:pPr>
              <w:pStyle w:val="11"/>
            </w:pPr>
            <w:r>
              <w:t>76000.00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11664860.00</w:t>
            </w:r>
          </w:p>
        </w:tc>
        <w:tc>
          <w:tcPr>
            <w:tcW w:w="1361" w:type="dxa"/>
            <w:vAlign w:val="center"/>
          </w:tcPr>
          <w:p>
            <w:pPr>
              <w:pStyle w:val="15"/>
            </w:pPr>
            <w:r>
              <w:t>11418860.00</w:t>
            </w:r>
          </w:p>
        </w:tc>
        <w:tc>
          <w:tcPr>
            <w:tcW w:w="1361" w:type="dxa"/>
            <w:vAlign w:val="center"/>
          </w:tcPr>
          <w:p>
            <w:pPr>
              <w:pStyle w:val="15"/>
            </w:pPr>
            <w:r>
              <w:t>246000.00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11568860.00</w:t>
            </w:r>
          </w:p>
        </w:tc>
        <w:tc>
          <w:tcPr>
            <w:tcW w:w="1361" w:type="dxa"/>
            <w:vAlign w:val="center"/>
          </w:tcPr>
          <w:p>
            <w:pPr>
              <w:pStyle w:val="11"/>
            </w:pPr>
            <w:r>
              <w:t>11418860.00</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11468860.00</w:t>
            </w:r>
          </w:p>
        </w:tc>
        <w:tc>
          <w:tcPr>
            <w:tcW w:w="1361" w:type="dxa"/>
            <w:vAlign w:val="center"/>
          </w:tcPr>
          <w:p>
            <w:pPr>
              <w:pStyle w:val="11"/>
            </w:pPr>
            <w:r>
              <w:t>11418860.00</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11468860.00</w:t>
            </w:r>
          </w:p>
        </w:tc>
        <w:tc>
          <w:tcPr>
            <w:tcW w:w="1361" w:type="dxa"/>
            <w:vAlign w:val="center"/>
          </w:tcPr>
          <w:p>
            <w:pPr>
              <w:pStyle w:val="11"/>
            </w:pPr>
            <w:r>
              <w:t>11418860.00</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2014099</w:t>
            </w:r>
          </w:p>
        </w:tc>
        <w:tc>
          <w:tcPr>
            <w:tcW w:w="4535" w:type="dxa"/>
            <w:vAlign w:val="center"/>
          </w:tcPr>
          <w:p>
            <w:pPr>
              <w:pStyle w:val="12"/>
            </w:pPr>
            <w:r>
              <w:t>其他信访事务支出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76000.00</w:t>
            </w:r>
          </w:p>
        </w:tc>
        <w:tc>
          <w:tcPr>
            <w:tcW w:w="1361" w:type="dxa"/>
            <w:vAlign w:val="center"/>
          </w:tcPr>
          <w:p>
            <w:pPr>
              <w:pStyle w:val="11"/>
            </w:pPr>
          </w:p>
        </w:tc>
        <w:tc>
          <w:tcPr>
            <w:tcW w:w="1361" w:type="dxa"/>
            <w:vAlign w:val="center"/>
          </w:tcPr>
          <w:p>
            <w:pPr>
              <w:pStyle w:val="11"/>
            </w:pPr>
            <w:r>
              <w:t>76000.00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76000.00</w:t>
            </w:r>
          </w:p>
        </w:tc>
        <w:tc>
          <w:tcPr>
            <w:tcW w:w="1361" w:type="dxa"/>
            <w:vAlign w:val="center"/>
          </w:tcPr>
          <w:p>
            <w:pPr>
              <w:pStyle w:val="11"/>
            </w:pPr>
          </w:p>
        </w:tc>
        <w:tc>
          <w:tcPr>
            <w:tcW w:w="1361" w:type="dxa"/>
            <w:vAlign w:val="center"/>
          </w:tcPr>
          <w:p>
            <w:pPr>
              <w:pStyle w:val="11"/>
            </w:pPr>
            <w:r>
              <w:t>76000.00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76000.00</w:t>
            </w:r>
          </w:p>
        </w:tc>
        <w:tc>
          <w:tcPr>
            <w:tcW w:w="1361" w:type="dxa"/>
            <w:vAlign w:val="center"/>
          </w:tcPr>
          <w:p>
            <w:pPr>
              <w:pStyle w:val="11"/>
            </w:pPr>
          </w:p>
        </w:tc>
        <w:tc>
          <w:tcPr>
            <w:tcW w:w="1361" w:type="dxa"/>
            <w:vAlign w:val="center"/>
          </w:tcPr>
          <w:p>
            <w:pPr>
              <w:pStyle w:val="11"/>
            </w:pPr>
            <w:r>
              <w:t>76000.00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11664860.00</w:t>
            </w:r>
          </w:p>
        </w:tc>
        <w:tc>
          <w:tcPr>
            <w:tcW w:w="3402" w:type="dxa"/>
            <w:vAlign w:val="center"/>
          </w:tcPr>
          <w:p>
            <w:pPr>
              <w:pStyle w:val="12"/>
            </w:pPr>
            <w:r>
              <w:t>一、一般公共服务支出</w:t>
            </w:r>
          </w:p>
        </w:tc>
        <w:tc>
          <w:tcPr>
            <w:tcW w:w="1474" w:type="dxa"/>
            <w:vAlign w:val="center"/>
          </w:tcPr>
          <w:p>
            <w:pPr>
              <w:pStyle w:val="11"/>
            </w:pPr>
            <w:r>
              <w:t>11568860.00</w:t>
            </w:r>
          </w:p>
        </w:tc>
        <w:tc>
          <w:tcPr>
            <w:tcW w:w="1474" w:type="dxa"/>
            <w:vAlign w:val="center"/>
          </w:tcPr>
          <w:p>
            <w:pPr>
              <w:pStyle w:val="11"/>
            </w:pPr>
            <w:r>
              <w:t>11568860.00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76000.00</w:t>
            </w:r>
          </w:p>
        </w:tc>
        <w:tc>
          <w:tcPr>
            <w:tcW w:w="1474" w:type="dxa"/>
            <w:vAlign w:val="center"/>
          </w:tcPr>
          <w:p>
            <w:pPr>
              <w:pStyle w:val="11"/>
            </w:pPr>
            <w:r>
              <w:t>76000.00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11664860.00</w:t>
            </w:r>
          </w:p>
        </w:tc>
        <w:tc>
          <w:tcPr>
            <w:tcW w:w="3402" w:type="dxa"/>
            <w:vAlign w:val="center"/>
          </w:tcPr>
          <w:p>
            <w:pPr>
              <w:pStyle w:val="14"/>
            </w:pPr>
            <w:r>
              <w:t>本年支出合计</w:t>
            </w:r>
          </w:p>
        </w:tc>
        <w:tc>
          <w:tcPr>
            <w:tcW w:w="1474" w:type="dxa"/>
            <w:vAlign w:val="center"/>
          </w:tcPr>
          <w:p>
            <w:pPr>
              <w:pStyle w:val="15"/>
            </w:pPr>
            <w:r>
              <w:t>11664860.00</w:t>
            </w:r>
          </w:p>
        </w:tc>
        <w:tc>
          <w:tcPr>
            <w:tcW w:w="1474" w:type="dxa"/>
            <w:vAlign w:val="center"/>
          </w:tcPr>
          <w:p>
            <w:pPr>
              <w:pStyle w:val="15"/>
            </w:pPr>
            <w:r>
              <w:t>11664860.00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11664860.00</w:t>
            </w:r>
          </w:p>
        </w:tc>
        <w:tc>
          <w:tcPr>
            <w:tcW w:w="3402" w:type="dxa"/>
            <w:vAlign w:val="center"/>
          </w:tcPr>
          <w:p>
            <w:pPr>
              <w:pStyle w:val="14"/>
            </w:pPr>
            <w:r>
              <w:t>支出总计</w:t>
            </w:r>
          </w:p>
        </w:tc>
        <w:tc>
          <w:tcPr>
            <w:tcW w:w="1474" w:type="dxa"/>
            <w:vAlign w:val="center"/>
          </w:tcPr>
          <w:p>
            <w:pPr>
              <w:pStyle w:val="15"/>
            </w:pPr>
            <w:r>
              <w:t>11664860.00</w:t>
            </w:r>
          </w:p>
        </w:tc>
        <w:tc>
          <w:tcPr>
            <w:tcW w:w="1474" w:type="dxa"/>
            <w:vAlign w:val="center"/>
          </w:tcPr>
          <w:p>
            <w:pPr>
              <w:pStyle w:val="15"/>
            </w:pPr>
            <w:r>
              <w:t>11664860.00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11664860.00</w:t>
            </w:r>
          </w:p>
        </w:tc>
        <w:tc>
          <w:tcPr>
            <w:tcW w:w="2551" w:type="dxa"/>
            <w:vAlign w:val="center"/>
          </w:tcPr>
          <w:p>
            <w:pPr>
              <w:pStyle w:val="15"/>
            </w:pPr>
            <w:r>
              <w:t>11418860.00</w:t>
            </w:r>
          </w:p>
        </w:tc>
        <w:tc>
          <w:tcPr>
            <w:tcW w:w="2551" w:type="dxa"/>
            <w:vAlign w:val="center"/>
          </w:tcPr>
          <w:p>
            <w:pPr>
              <w:pStyle w:val="15"/>
            </w:pPr>
            <w:r>
              <w:t>246000.00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11568860.00</w:t>
            </w:r>
          </w:p>
        </w:tc>
        <w:tc>
          <w:tcPr>
            <w:tcW w:w="2551" w:type="dxa"/>
            <w:vAlign w:val="center"/>
          </w:tcPr>
          <w:p>
            <w:pPr>
              <w:pStyle w:val="11"/>
            </w:pPr>
            <w:r>
              <w:t>11418860.00</w:t>
            </w: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11468860.00</w:t>
            </w:r>
          </w:p>
        </w:tc>
        <w:tc>
          <w:tcPr>
            <w:tcW w:w="2551" w:type="dxa"/>
            <w:vAlign w:val="center"/>
          </w:tcPr>
          <w:p>
            <w:pPr>
              <w:pStyle w:val="11"/>
            </w:pPr>
            <w:r>
              <w:t>11418860.00</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11468860.00</w:t>
            </w:r>
          </w:p>
        </w:tc>
        <w:tc>
          <w:tcPr>
            <w:tcW w:w="2551" w:type="dxa"/>
            <w:vAlign w:val="center"/>
          </w:tcPr>
          <w:p>
            <w:pPr>
              <w:pStyle w:val="11"/>
            </w:pPr>
            <w:r>
              <w:t>11418860.00</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2014099</w:t>
            </w:r>
          </w:p>
        </w:tc>
        <w:tc>
          <w:tcPr>
            <w:tcW w:w="4535" w:type="dxa"/>
            <w:vAlign w:val="center"/>
          </w:tcPr>
          <w:p>
            <w:pPr>
              <w:pStyle w:val="12"/>
            </w:pPr>
            <w:r>
              <w:t>其他信访事务支出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76000.00</w:t>
            </w:r>
          </w:p>
        </w:tc>
        <w:tc>
          <w:tcPr>
            <w:tcW w:w="2551" w:type="dxa"/>
            <w:vAlign w:val="center"/>
          </w:tcPr>
          <w:p>
            <w:pPr>
              <w:pStyle w:val="11"/>
            </w:pPr>
          </w:p>
        </w:tc>
        <w:tc>
          <w:tcPr>
            <w:tcW w:w="2551" w:type="dxa"/>
            <w:vAlign w:val="center"/>
          </w:tcPr>
          <w:p>
            <w:pPr>
              <w:pStyle w:val="11"/>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76000.00</w:t>
            </w:r>
          </w:p>
        </w:tc>
        <w:tc>
          <w:tcPr>
            <w:tcW w:w="2551" w:type="dxa"/>
            <w:vAlign w:val="center"/>
          </w:tcPr>
          <w:p>
            <w:pPr>
              <w:pStyle w:val="11"/>
            </w:pPr>
          </w:p>
        </w:tc>
        <w:tc>
          <w:tcPr>
            <w:tcW w:w="2551" w:type="dxa"/>
            <w:vAlign w:val="center"/>
          </w:tcPr>
          <w:p>
            <w:pPr>
              <w:pStyle w:val="11"/>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76000.00</w:t>
            </w:r>
          </w:p>
        </w:tc>
        <w:tc>
          <w:tcPr>
            <w:tcW w:w="2551" w:type="dxa"/>
            <w:vAlign w:val="center"/>
          </w:tcPr>
          <w:p>
            <w:pPr>
              <w:pStyle w:val="11"/>
            </w:pPr>
          </w:p>
        </w:tc>
        <w:tc>
          <w:tcPr>
            <w:tcW w:w="2551" w:type="dxa"/>
            <w:vAlign w:val="center"/>
          </w:tcPr>
          <w:p>
            <w:pPr>
              <w:pStyle w:val="11"/>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11418860.00</w:t>
            </w:r>
          </w:p>
        </w:tc>
        <w:tc>
          <w:tcPr>
            <w:tcW w:w="2551" w:type="dxa"/>
            <w:vAlign w:val="center"/>
          </w:tcPr>
          <w:p>
            <w:pPr>
              <w:pStyle w:val="15"/>
            </w:pPr>
            <w:r>
              <w:t>10373832.00</w:t>
            </w:r>
          </w:p>
        </w:tc>
        <w:tc>
          <w:tcPr>
            <w:tcW w:w="2551" w:type="dxa"/>
            <w:vAlign w:val="center"/>
          </w:tcPr>
          <w:p>
            <w:pPr>
              <w:pStyle w:val="15"/>
            </w:pPr>
            <w:r>
              <w:t>1045028.00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9926959.00</w:t>
            </w:r>
          </w:p>
        </w:tc>
        <w:tc>
          <w:tcPr>
            <w:tcW w:w="2551" w:type="dxa"/>
            <w:vAlign w:val="center"/>
          </w:tcPr>
          <w:p>
            <w:pPr>
              <w:pStyle w:val="11"/>
            </w:pPr>
            <w:r>
              <w:t>9926959.00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2219365.49</w:t>
            </w:r>
          </w:p>
        </w:tc>
        <w:tc>
          <w:tcPr>
            <w:tcW w:w="2551" w:type="dxa"/>
            <w:vAlign w:val="center"/>
          </w:tcPr>
          <w:p>
            <w:pPr>
              <w:pStyle w:val="11"/>
            </w:pPr>
            <w:r>
              <w:t>2219365.49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1568136.00</w:t>
            </w:r>
          </w:p>
        </w:tc>
        <w:tc>
          <w:tcPr>
            <w:tcW w:w="2551" w:type="dxa"/>
            <w:vAlign w:val="center"/>
          </w:tcPr>
          <w:p>
            <w:pPr>
              <w:pStyle w:val="11"/>
            </w:pPr>
            <w:r>
              <w:t>1568136.00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383465.00</w:t>
            </w:r>
          </w:p>
        </w:tc>
        <w:tc>
          <w:tcPr>
            <w:tcW w:w="2551" w:type="dxa"/>
            <w:vAlign w:val="center"/>
          </w:tcPr>
          <w:p>
            <w:pPr>
              <w:pStyle w:val="11"/>
            </w:pPr>
            <w:r>
              <w:t>383465.00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1013980.71</w:t>
            </w:r>
          </w:p>
        </w:tc>
        <w:tc>
          <w:tcPr>
            <w:tcW w:w="2551" w:type="dxa"/>
            <w:vAlign w:val="center"/>
          </w:tcPr>
          <w:p>
            <w:pPr>
              <w:pStyle w:val="11"/>
            </w:pPr>
            <w:r>
              <w:t>1013980.71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685298.19</w:t>
            </w:r>
          </w:p>
        </w:tc>
        <w:tc>
          <w:tcPr>
            <w:tcW w:w="2551" w:type="dxa"/>
            <w:vAlign w:val="center"/>
          </w:tcPr>
          <w:p>
            <w:pPr>
              <w:pStyle w:val="11"/>
            </w:pPr>
            <w:r>
              <w:t>685298.19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5000.00</w:t>
            </w:r>
          </w:p>
        </w:tc>
        <w:tc>
          <w:tcPr>
            <w:tcW w:w="2551" w:type="dxa"/>
            <w:vAlign w:val="center"/>
          </w:tcPr>
          <w:p>
            <w:pPr>
              <w:pStyle w:val="11"/>
            </w:pPr>
            <w:r>
              <w:t>5000.00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393484.75</w:t>
            </w:r>
          </w:p>
        </w:tc>
        <w:tc>
          <w:tcPr>
            <w:tcW w:w="2551" w:type="dxa"/>
            <w:vAlign w:val="center"/>
          </w:tcPr>
          <w:p>
            <w:pPr>
              <w:pStyle w:val="11"/>
            </w:pPr>
            <w:r>
              <w:t>393484.75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299876.30</w:t>
            </w:r>
          </w:p>
        </w:tc>
        <w:tc>
          <w:tcPr>
            <w:tcW w:w="2551" w:type="dxa"/>
            <w:vAlign w:val="center"/>
          </w:tcPr>
          <w:p>
            <w:pPr>
              <w:pStyle w:val="11"/>
            </w:pPr>
            <w:r>
              <w:t>299876.30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74969.08</w:t>
            </w:r>
          </w:p>
        </w:tc>
        <w:tc>
          <w:tcPr>
            <w:tcW w:w="2551" w:type="dxa"/>
            <w:vAlign w:val="center"/>
          </w:tcPr>
          <w:p>
            <w:pPr>
              <w:pStyle w:val="11"/>
            </w:pPr>
            <w:r>
              <w:t>74969.08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537708.69</w:t>
            </w:r>
          </w:p>
        </w:tc>
        <w:tc>
          <w:tcPr>
            <w:tcW w:w="2551" w:type="dxa"/>
            <w:vAlign w:val="center"/>
          </w:tcPr>
          <w:p>
            <w:pPr>
              <w:pStyle w:val="11"/>
            </w:pPr>
            <w:r>
              <w:t>537708.69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2745674.79</w:t>
            </w:r>
          </w:p>
        </w:tc>
        <w:tc>
          <w:tcPr>
            <w:tcW w:w="2551" w:type="dxa"/>
            <w:vAlign w:val="center"/>
          </w:tcPr>
          <w:p>
            <w:pPr>
              <w:pStyle w:val="11"/>
            </w:pPr>
            <w:r>
              <w:t>2745674.79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1035028.00</w:t>
            </w:r>
          </w:p>
        </w:tc>
        <w:tc>
          <w:tcPr>
            <w:tcW w:w="2551" w:type="dxa"/>
            <w:vAlign w:val="center"/>
          </w:tcPr>
          <w:p>
            <w:pPr>
              <w:pStyle w:val="11"/>
            </w:pPr>
          </w:p>
        </w:tc>
        <w:tc>
          <w:tcPr>
            <w:tcW w:w="2551" w:type="dxa"/>
            <w:vAlign w:val="center"/>
          </w:tcPr>
          <w:p>
            <w:pPr>
              <w:pStyle w:val="11"/>
            </w:pPr>
            <w:r>
              <w:t>1035028.00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32728.00</w:t>
            </w:r>
          </w:p>
        </w:tc>
        <w:tc>
          <w:tcPr>
            <w:tcW w:w="2551" w:type="dxa"/>
            <w:vAlign w:val="center"/>
          </w:tcPr>
          <w:p>
            <w:pPr>
              <w:pStyle w:val="11"/>
            </w:pPr>
          </w:p>
        </w:tc>
        <w:tc>
          <w:tcPr>
            <w:tcW w:w="2551" w:type="dxa"/>
            <w:vAlign w:val="center"/>
          </w:tcPr>
          <w:p>
            <w:pPr>
              <w:pStyle w:val="11"/>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44800.00</w:t>
            </w:r>
          </w:p>
        </w:tc>
        <w:tc>
          <w:tcPr>
            <w:tcW w:w="2551" w:type="dxa"/>
            <w:vAlign w:val="center"/>
          </w:tcPr>
          <w:p>
            <w:pPr>
              <w:pStyle w:val="11"/>
            </w:pPr>
          </w:p>
        </w:tc>
        <w:tc>
          <w:tcPr>
            <w:tcW w:w="2551" w:type="dxa"/>
            <w:vAlign w:val="center"/>
          </w:tcPr>
          <w:p>
            <w:pPr>
              <w:pStyle w:val="11"/>
            </w:pPr>
            <w:r>
              <w:t>44800.00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285000.00</w:t>
            </w:r>
          </w:p>
        </w:tc>
        <w:tc>
          <w:tcPr>
            <w:tcW w:w="2551" w:type="dxa"/>
            <w:vAlign w:val="center"/>
          </w:tcPr>
          <w:p>
            <w:pPr>
              <w:pStyle w:val="11"/>
            </w:pPr>
          </w:p>
        </w:tc>
        <w:tc>
          <w:tcPr>
            <w:tcW w:w="2551" w:type="dxa"/>
            <w:vAlign w:val="center"/>
          </w:tcPr>
          <w:p>
            <w:pPr>
              <w:pStyle w:val="11"/>
            </w:pPr>
            <w:r>
              <w:t>285000.00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160500.00</w:t>
            </w:r>
          </w:p>
        </w:tc>
        <w:tc>
          <w:tcPr>
            <w:tcW w:w="2551" w:type="dxa"/>
            <w:vAlign w:val="center"/>
          </w:tcPr>
          <w:p>
            <w:pPr>
              <w:pStyle w:val="11"/>
            </w:pPr>
          </w:p>
        </w:tc>
        <w:tc>
          <w:tcPr>
            <w:tcW w:w="2551" w:type="dxa"/>
            <w:vAlign w:val="center"/>
          </w:tcPr>
          <w:p>
            <w:pPr>
              <w:pStyle w:val="11"/>
            </w:pPr>
            <w:r>
              <w:t>160500.00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446873.00</w:t>
            </w:r>
          </w:p>
        </w:tc>
        <w:tc>
          <w:tcPr>
            <w:tcW w:w="2551" w:type="dxa"/>
            <w:vAlign w:val="center"/>
          </w:tcPr>
          <w:p>
            <w:pPr>
              <w:pStyle w:val="11"/>
            </w:pPr>
            <w:r>
              <w:t>446873.00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396233.00</w:t>
            </w:r>
          </w:p>
        </w:tc>
        <w:tc>
          <w:tcPr>
            <w:tcW w:w="2551" w:type="dxa"/>
            <w:vAlign w:val="center"/>
          </w:tcPr>
          <w:p>
            <w:pPr>
              <w:pStyle w:val="11"/>
            </w:pPr>
            <w:r>
              <w:t>396233.00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50160.00</w:t>
            </w:r>
          </w:p>
        </w:tc>
        <w:tc>
          <w:tcPr>
            <w:tcW w:w="2551" w:type="dxa"/>
            <w:vAlign w:val="center"/>
          </w:tcPr>
          <w:p>
            <w:pPr>
              <w:pStyle w:val="11"/>
            </w:pPr>
            <w:r>
              <w:t>50160.00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480.00</w:t>
            </w:r>
          </w:p>
        </w:tc>
        <w:tc>
          <w:tcPr>
            <w:tcW w:w="2551" w:type="dxa"/>
            <w:vAlign w:val="center"/>
          </w:tcPr>
          <w:p>
            <w:pPr>
              <w:pStyle w:val="11"/>
            </w:pPr>
            <w:r>
              <w:t>480.00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66</w:t>
            </w:r>
            <w:r>
              <w:t>000.00</w:t>
            </w:r>
          </w:p>
        </w:tc>
        <w:tc>
          <w:tcPr>
            <w:tcW w:w="2381" w:type="dxa"/>
            <w:vAlign w:val="center"/>
          </w:tcPr>
          <w:p>
            <w:pPr>
              <w:pStyle w:val="15"/>
            </w:pPr>
            <w:r>
              <w:rPr>
                <w:rFonts w:hint="eastAsia"/>
                <w:lang w:val="en-US" w:eastAsia="zh-CN"/>
              </w:rPr>
              <w:t>66</w:t>
            </w:r>
            <w:r>
              <w:t>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玉田县林南仓镇人民政府本级2025年单位预算信息公开情况说明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按照《中华人民共和国预算法》、《地方预决算公开操作规程》和《关于进一步推进预算公开工作的实施意见》规定，现将玉田县林南仓镇人民政府本级2025年单位预算公开如下：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林南仓镇党委是党在农村的基层组织，是党在农村全部工作和战斗力的基础，全面领导本镇的工作和基层社会治理，支持和保证行政组织、经济组织和群众自治组织充分行使职权。林南仓镇人大是基层地方国家权力机关，加强基层政权、推进基层民主法治建设和政治文明建设。林南仓镇人民政府是本级人民代表大会的执行机关，是本级国家行政机关，依法行使行政职权。林南仓镇主要围绕加强党的领导、夯实基层政权，促进经济发展、增加农民收入，优化公共服务、着力改善民生，强化社会治理、维护社会稳定，推进基层民主、促进农村和谐，改善生态环境、提升乡风文明等方面履行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玉田县林南仓镇人民政府本级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反映本单位当年全部收入。2025年预算收入11664860.00</w:t>
      </w:r>
      <w:r>
        <w:rPr>
          <w:rFonts w:hint="eastAsia"/>
          <w:lang w:eastAsia="zh-CN"/>
        </w:rPr>
        <w:t>元</w:t>
      </w:r>
      <w:r>
        <w:t>，其中：一般公共预算收入11664860.00</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8"/>
      </w:pPr>
      <w:r>
        <w:t>2、支出说明</w:t>
      </w:r>
    </w:p>
    <w:p>
      <w:pPr>
        <w:pStyle w:val="18"/>
      </w:pPr>
      <w:r>
        <w:t>收支预算总表支出栏、基本支出表、项目支出表按经济分类和支出功能分类科目编制，反映玉田县林南仓镇人民政府本级年度单位预算中支出预算的总体情况。2025年支出预算11664860.00</w:t>
      </w:r>
      <w:r>
        <w:rPr>
          <w:rFonts w:hint="eastAsia"/>
          <w:lang w:eastAsia="zh-CN"/>
        </w:rPr>
        <w:t>元</w:t>
      </w:r>
      <w:r>
        <w:t>，其中基本支出11418860.00</w:t>
      </w:r>
      <w:r>
        <w:rPr>
          <w:rFonts w:hint="eastAsia"/>
          <w:lang w:eastAsia="zh-CN"/>
        </w:rPr>
        <w:t>元</w:t>
      </w:r>
      <w:r>
        <w:t>，包括人员经费10373832.00</w:t>
      </w:r>
      <w:r>
        <w:rPr>
          <w:rFonts w:hint="eastAsia"/>
          <w:lang w:eastAsia="zh-CN"/>
        </w:rPr>
        <w:t>元</w:t>
      </w:r>
      <w:r>
        <w:t>和日常公用经费1045028.00</w:t>
      </w:r>
      <w:r>
        <w:rPr>
          <w:rFonts w:hint="eastAsia"/>
          <w:lang w:eastAsia="zh-CN"/>
        </w:rPr>
        <w:t>元</w:t>
      </w:r>
      <w:r>
        <w:t>；项目支出246000.00</w:t>
      </w:r>
      <w:r>
        <w:rPr>
          <w:rFonts w:hint="eastAsia"/>
          <w:lang w:eastAsia="zh-CN"/>
        </w:rPr>
        <w:t>元</w:t>
      </w:r>
      <w:r>
        <w:t>，主要为项目支出主要为信访维稳经费8</w:t>
      </w:r>
      <w:r>
        <w:rPr>
          <w:rFonts w:hint="eastAsia"/>
          <w:lang w:val="en-US" w:eastAsia="zh-CN"/>
        </w:rPr>
        <w:t>0000.00</w:t>
      </w:r>
      <w:r>
        <w:rPr>
          <w:rFonts w:hint="eastAsia"/>
          <w:lang w:eastAsia="zh-CN"/>
        </w:rPr>
        <w:t>元</w:t>
      </w:r>
      <w:r>
        <w:t>；人武、党团妇建设、纪检、宣传经费3</w:t>
      </w:r>
      <w:r>
        <w:rPr>
          <w:rFonts w:hint="eastAsia"/>
          <w:lang w:val="en-US" w:eastAsia="zh-CN"/>
        </w:rPr>
        <w:t>0000.00</w:t>
      </w:r>
      <w:r>
        <w:rPr>
          <w:rFonts w:hint="eastAsia"/>
          <w:lang w:eastAsia="zh-CN"/>
        </w:rPr>
        <w:t>元</w:t>
      </w:r>
      <w:r>
        <w:t>；乡镇人大工作站2</w:t>
      </w:r>
      <w:r>
        <w:rPr>
          <w:rFonts w:hint="eastAsia"/>
          <w:lang w:val="en-US" w:eastAsia="zh-CN"/>
        </w:rPr>
        <w:t>0000.00</w:t>
      </w:r>
      <w:r>
        <w:rPr>
          <w:rFonts w:hint="eastAsia"/>
          <w:lang w:eastAsia="zh-CN"/>
        </w:rPr>
        <w:t>元</w:t>
      </w:r>
      <w:r>
        <w:t>；林南仓残疾人保障金</w:t>
      </w:r>
      <w:r>
        <w:rPr>
          <w:rFonts w:hint="eastAsia"/>
          <w:lang w:val="en-US" w:eastAsia="zh-CN"/>
        </w:rPr>
        <w:t>76000</w:t>
      </w:r>
      <w:r>
        <w:rPr>
          <w:rFonts w:hint="eastAsia"/>
          <w:lang w:eastAsia="zh-CN"/>
        </w:rPr>
        <w:t>元</w:t>
      </w:r>
      <w:r>
        <w:t>；安保、环保、安全生产、应急、食药监管2</w:t>
      </w:r>
      <w:r>
        <w:rPr>
          <w:rFonts w:hint="eastAsia"/>
          <w:lang w:val="en-US" w:eastAsia="zh-CN"/>
        </w:rPr>
        <w:t>0000.00</w:t>
      </w:r>
      <w:r>
        <w:rPr>
          <w:rFonts w:hint="eastAsia"/>
          <w:lang w:eastAsia="zh-CN"/>
        </w:rPr>
        <w:t>元</w:t>
      </w:r>
      <w:r>
        <w:t>；河渠清理及河长制2</w:t>
      </w:r>
      <w:r>
        <w:rPr>
          <w:rFonts w:hint="eastAsia"/>
          <w:lang w:val="en-US" w:eastAsia="zh-CN"/>
        </w:rPr>
        <w:t>0000.00</w:t>
      </w:r>
      <w:r>
        <w:rPr>
          <w:rFonts w:hint="eastAsia"/>
          <w:lang w:eastAsia="zh-CN"/>
        </w:rPr>
        <w:t>元</w:t>
      </w:r>
      <w:r>
        <w:t>。</w:t>
      </w:r>
    </w:p>
    <w:p>
      <w:pPr>
        <w:pStyle w:val="18"/>
      </w:pPr>
      <w:r>
        <w:t>3、比上年增减情况</w:t>
      </w:r>
    </w:p>
    <w:p>
      <w:pPr>
        <w:pStyle w:val="18"/>
      </w:pPr>
      <w:r>
        <w:t>2025年预算收支安排11664860.00</w:t>
      </w:r>
      <w:r>
        <w:rPr>
          <w:rFonts w:hint="eastAsia"/>
          <w:lang w:eastAsia="zh-CN"/>
        </w:rPr>
        <w:t>元</w:t>
      </w:r>
      <w:r>
        <w:t>，较2024年预算减少3570948.11</w:t>
      </w:r>
      <w:r>
        <w:rPr>
          <w:rFonts w:hint="eastAsia"/>
          <w:lang w:eastAsia="zh-CN"/>
        </w:rPr>
        <w:t>元</w:t>
      </w:r>
      <w:r>
        <w:t>，其中：基本支出增加447607.89</w:t>
      </w:r>
      <w:r>
        <w:rPr>
          <w:rFonts w:hint="eastAsia"/>
          <w:lang w:eastAsia="zh-CN"/>
        </w:rPr>
        <w:t>元</w:t>
      </w:r>
      <w:r>
        <w:t>，主要为人员增加，涉及新考入事业编和公务员。项目支出</w:t>
      </w:r>
      <w:r>
        <w:rPr>
          <w:rFonts w:hint="eastAsia"/>
          <w:lang w:val="en-US" w:eastAsia="zh-CN"/>
        </w:rPr>
        <w:t>较2024年减少</w:t>
      </w:r>
      <w:r>
        <w:t>4018556.00</w:t>
      </w:r>
      <w:r>
        <w:rPr>
          <w:rFonts w:hint="eastAsia"/>
          <w:lang w:eastAsia="zh-CN"/>
        </w:rPr>
        <w:t>元</w:t>
      </w:r>
      <w:r>
        <w:t>，主要为节约支出。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2025年，我单位机关运行经费共计安排1045028.00</w:t>
      </w:r>
      <w:r>
        <w:rPr>
          <w:rFonts w:hint="eastAsia"/>
          <w:lang w:eastAsia="zh-CN"/>
        </w:rPr>
        <w:t>元</w:t>
      </w:r>
      <w: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ind w:left="0" w:leftChars="0" w:firstLine="560" w:firstLineChars="200"/>
      </w:pPr>
      <w:r>
        <w:t>2025年，我部门财政拨款“三公”经费预算安排</w:t>
      </w:r>
      <w:r>
        <w:rPr>
          <w:rFonts w:hint="eastAsia"/>
          <w:lang w:val="en-US" w:eastAsia="zh-CN"/>
        </w:rPr>
        <w:t>66000.00</w:t>
      </w:r>
      <w:r>
        <w:rPr>
          <w:rFonts w:hint="eastAsia"/>
          <w:lang w:eastAsia="zh-CN"/>
        </w:rPr>
        <w:t>元</w:t>
      </w:r>
      <w:r>
        <w:t>，其中因公出国（境）费0.00</w:t>
      </w:r>
      <w:r>
        <w:rPr>
          <w:rFonts w:hint="eastAsia"/>
          <w:lang w:eastAsia="zh-CN"/>
        </w:rPr>
        <w:t>元</w:t>
      </w:r>
      <w:r>
        <w:t>； 公务用车购置及运维费</w:t>
      </w:r>
      <w:r>
        <w:rPr>
          <w:rFonts w:hint="eastAsia"/>
          <w:lang w:val="en-US" w:eastAsia="zh-CN"/>
        </w:rPr>
        <w:t>46000.00</w:t>
      </w:r>
      <w:r>
        <w:rPr>
          <w:rFonts w:hint="eastAsia"/>
          <w:lang w:eastAsia="zh-CN"/>
        </w:rPr>
        <w:t>元</w:t>
      </w:r>
      <w:r>
        <w:t>（其中：公务用车购置费为0.00</w:t>
      </w:r>
      <w:r>
        <w:rPr>
          <w:rFonts w:hint="eastAsia"/>
          <w:lang w:eastAsia="zh-CN"/>
        </w:rPr>
        <w:t>元</w:t>
      </w:r>
      <w:r>
        <w:t>，公务用车运维费</w:t>
      </w:r>
      <w:r>
        <w:rPr>
          <w:rFonts w:hint="eastAsia"/>
          <w:lang w:val="en-US" w:eastAsia="zh-CN"/>
        </w:rPr>
        <w:t>46000.00</w:t>
      </w:r>
      <w:r>
        <w:rPr>
          <w:rFonts w:hint="eastAsia"/>
          <w:lang w:eastAsia="zh-CN"/>
        </w:rPr>
        <w:t>元</w:t>
      </w:r>
      <w:r>
        <w:t>)； 公务接待费2</w:t>
      </w:r>
      <w:r>
        <w:rPr>
          <w:rFonts w:hint="eastAsia"/>
          <w:lang w:val="en-US" w:eastAsia="zh-CN"/>
        </w:rPr>
        <w:t>0000.00</w:t>
      </w:r>
      <w:r>
        <w:rPr>
          <w:rFonts w:hint="eastAsia"/>
          <w:lang w:eastAsia="zh-CN"/>
        </w:rPr>
        <w:t>元</w:t>
      </w:r>
      <w:r>
        <w:t>。落实过紧日子要求，与2024年相比公务接待费减少1</w:t>
      </w:r>
      <w:r>
        <w:rPr>
          <w:rFonts w:hint="eastAsia"/>
          <w:lang w:val="en-US" w:eastAsia="zh-CN"/>
        </w:rPr>
        <w:t>0000.00</w:t>
      </w:r>
      <w:r>
        <w:rPr>
          <w:rFonts w:hint="eastAsia"/>
          <w:lang w:eastAsia="zh-CN"/>
        </w:rPr>
        <w:t>元</w:t>
      </w:r>
      <w: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13022925P00JXC410260P</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保证安保、环保、安全生产、食药监管正常运转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1.保证安保、环保、安全生产、食药监管正常运转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用款金额20000元</w:t>
            </w:r>
          </w:p>
        </w:tc>
        <w:tc>
          <w:tcPr>
            <w:tcW w:w="5386" w:type="dxa"/>
            <w:vAlign w:val="center"/>
          </w:tcPr>
          <w:p>
            <w:pPr>
              <w:pStyle w:val="12"/>
            </w:pPr>
            <w:r>
              <w:t>用款金额20000元</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安保、环保、安全生产、食药监管正常运转</w:t>
            </w:r>
          </w:p>
        </w:tc>
        <w:tc>
          <w:tcPr>
            <w:tcW w:w="5386" w:type="dxa"/>
            <w:vAlign w:val="center"/>
          </w:tcPr>
          <w:p>
            <w:pPr>
              <w:pStyle w:val="12"/>
            </w:pPr>
            <w:r>
              <w:t>安保、环保、安全生产、食药监管正常运转</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安保等资金按时拨付</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按成本控制</w:t>
            </w:r>
          </w:p>
        </w:tc>
        <w:tc>
          <w:tcPr>
            <w:tcW w:w="5386" w:type="dxa"/>
            <w:vAlign w:val="center"/>
          </w:tcPr>
          <w:p>
            <w:pPr>
              <w:pStyle w:val="12"/>
            </w:pPr>
            <w:r>
              <w:t>按成本控制</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促进乡镇经济发展</w:t>
            </w:r>
          </w:p>
        </w:tc>
        <w:tc>
          <w:tcPr>
            <w:tcW w:w="5386" w:type="dxa"/>
            <w:vAlign w:val="center"/>
          </w:tcPr>
          <w:p>
            <w:pPr>
              <w:pStyle w:val="12"/>
            </w:pPr>
            <w:r>
              <w:t>保证乡镇安全生产，促进乡镇经济发展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保障社会稳定发展</w:t>
            </w:r>
          </w:p>
        </w:tc>
        <w:tc>
          <w:tcPr>
            <w:tcW w:w="5386" w:type="dxa"/>
            <w:vAlign w:val="center"/>
          </w:tcPr>
          <w:p>
            <w:pPr>
              <w:pStyle w:val="12"/>
            </w:pPr>
            <w:r>
              <w:t>保障镇内食药监管等稳定发展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促进乡镇生态环境改善</w:t>
            </w:r>
          </w:p>
        </w:tc>
        <w:tc>
          <w:tcPr>
            <w:tcW w:w="5386" w:type="dxa"/>
            <w:vAlign w:val="center"/>
          </w:tcPr>
          <w:p>
            <w:pPr>
              <w:pStyle w:val="12"/>
            </w:pPr>
            <w:r>
              <w:t>促进乡镇生态环境改善</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促进乡镇各方面均衡发展</w:t>
            </w:r>
          </w:p>
        </w:tc>
        <w:tc>
          <w:tcPr>
            <w:tcW w:w="5386" w:type="dxa"/>
            <w:vAlign w:val="center"/>
          </w:tcPr>
          <w:p>
            <w:pPr>
              <w:pStyle w:val="12"/>
            </w:pPr>
            <w:r>
              <w:t>促进安保、环保、安全生产、食药监管均衡发展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乡镇群众满意度</w:t>
            </w:r>
          </w:p>
        </w:tc>
        <w:tc>
          <w:tcPr>
            <w:tcW w:w="5386" w:type="dxa"/>
            <w:vAlign w:val="center"/>
          </w:tcPr>
          <w:p>
            <w:pPr>
              <w:pStyle w:val="12"/>
            </w:pPr>
            <w:r>
              <w:t>乡镇群众满意度</w:t>
            </w:r>
          </w:p>
        </w:tc>
        <w:tc>
          <w:tcPr>
            <w:tcW w:w="2268" w:type="dxa"/>
            <w:vAlign w:val="center"/>
          </w:tcPr>
          <w:p>
            <w:pPr>
              <w:pStyle w:val="12"/>
            </w:pPr>
            <w:r>
              <w:t>≥90百分百</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13022925P00016410023X</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河渠清理，保护环境，促进社会稳定发展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1.河渠清理，保护环境，促进社会稳定发展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资金发放金额</w:t>
            </w:r>
          </w:p>
        </w:tc>
        <w:tc>
          <w:tcPr>
            <w:tcW w:w="5386" w:type="dxa"/>
            <w:vAlign w:val="center"/>
          </w:tcPr>
          <w:p>
            <w:pPr>
              <w:pStyle w:val="12"/>
            </w:pPr>
            <w:r>
              <w:t>资金发放金额</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河渠清理完成</w:t>
            </w:r>
          </w:p>
        </w:tc>
        <w:tc>
          <w:tcPr>
            <w:tcW w:w="5386" w:type="dxa"/>
            <w:vAlign w:val="center"/>
          </w:tcPr>
          <w:p>
            <w:pPr>
              <w:pStyle w:val="12"/>
            </w:pPr>
            <w:r>
              <w:t>河渠清理完成</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节水意识</w:t>
            </w:r>
          </w:p>
        </w:tc>
        <w:tc>
          <w:tcPr>
            <w:tcW w:w="5386" w:type="dxa"/>
            <w:vAlign w:val="center"/>
          </w:tcPr>
          <w:p>
            <w:pPr>
              <w:pStyle w:val="12"/>
            </w:pPr>
            <w:r>
              <w:t>群众节水意识</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群众满意率</w:t>
            </w:r>
          </w:p>
        </w:tc>
        <w:tc>
          <w:tcPr>
            <w:tcW w:w="2268" w:type="dxa"/>
            <w:vAlign w:val="center"/>
          </w:tcPr>
          <w:p>
            <w:pPr>
              <w:pStyle w:val="12"/>
            </w:pPr>
            <w:r>
              <w:t>≥90百分百</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3、林南仓残疾人保障金绩效目标表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13022925P00JXC4195955</w:t>
            </w:r>
          </w:p>
        </w:tc>
        <w:tc>
          <w:tcPr>
            <w:tcW w:w="2835" w:type="dxa"/>
            <w:vAlign w:val="center"/>
          </w:tcPr>
          <w:p>
            <w:pPr>
              <w:pStyle w:val="10"/>
            </w:pPr>
            <w:r>
              <w:t>项目名称</w:t>
            </w:r>
          </w:p>
        </w:tc>
        <w:tc>
          <w:tcPr>
            <w:tcW w:w="6095" w:type="dxa"/>
            <w:gridSpan w:val="3"/>
            <w:vAlign w:val="center"/>
          </w:tcPr>
          <w:p>
            <w:pPr>
              <w:pStyle w:val="12"/>
            </w:pPr>
            <w:r>
              <w:t>林南仓残疾人保障金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76000.00</w:t>
            </w:r>
          </w:p>
        </w:tc>
        <w:tc>
          <w:tcPr>
            <w:tcW w:w="2835" w:type="dxa"/>
            <w:vAlign w:val="center"/>
          </w:tcPr>
          <w:p>
            <w:pPr>
              <w:pStyle w:val="10"/>
            </w:pPr>
            <w:r>
              <w:t>其中：财政    资金</w:t>
            </w:r>
          </w:p>
        </w:tc>
        <w:tc>
          <w:tcPr>
            <w:tcW w:w="2551" w:type="dxa"/>
            <w:vAlign w:val="center"/>
          </w:tcPr>
          <w:p>
            <w:pPr>
              <w:pStyle w:val="12"/>
            </w:pPr>
            <w:r>
              <w:t>76000.00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残疾人保障金按时支付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1.残疾人保障金按时支付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拨付金额76000元</w:t>
            </w:r>
          </w:p>
        </w:tc>
        <w:tc>
          <w:tcPr>
            <w:tcW w:w="5386" w:type="dxa"/>
            <w:vAlign w:val="center"/>
          </w:tcPr>
          <w:p>
            <w:pPr>
              <w:pStyle w:val="12"/>
            </w:pPr>
            <w:r>
              <w:t>拨付金额76000元</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残保金拨付完成率</w:t>
            </w:r>
          </w:p>
        </w:tc>
        <w:tc>
          <w:tcPr>
            <w:tcW w:w="5386" w:type="dxa"/>
            <w:vAlign w:val="center"/>
          </w:tcPr>
          <w:p>
            <w:pPr>
              <w:pStyle w:val="12"/>
            </w:pPr>
            <w:r>
              <w:t>残保金拨付完成率</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残保金按时拨付</w:t>
            </w:r>
          </w:p>
        </w:tc>
        <w:tc>
          <w:tcPr>
            <w:tcW w:w="5386" w:type="dxa"/>
            <w:vAlign w:val="center"/>
          </w:tcPr>
          <w:p>
            <w:pPr>
              <w:pStyle w:val="12"/>
            </w:pPr>
            <w:r>
              <w:t>残保金按时拨付</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促进镇内经济发展</w:t>
            </w:r>
          </w:p>
        </w:tc>
        <w:tc>
          <w:tcPr>
            <w:tcW w:w="5386" w:type="dxa"/>
            <w:vAlign w:val="center"/>
          </w:tcPr>
          <w:p>
            <w:pPr>
              <w:pStyle w:val="12"/>
            </w:pPr>
            <w:r>
              <w:t>促进镇内经济发展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5386" w:type="dxa"/>
            <w:vAlign w:val="center"/>
          </w:tcPr>
          <w:p>
            <w:pPr>
              <w:pStyle w:val="12"/>
            </w:pPr>
            <w:r>
              <w:t>保障社会稳定</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促进生态效益</w:t>
            </w:r>
          </w:p>
        </w:tc>
        <w:tc>
          <w:tcPr>
            <w:tcW w:w="5386" w:type="dxa"/>
            <w:vAlign w:val="center"/>
          </w:tcPr>
          <w:p>
            <w:pPr>
              <w:pStyle w:val="12"/>
            </w:pPr>
            <w:r>
              <w:t>促进生态效益</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促进镇内稳定持续发展</w:t>
            </w:r>
          </w:p>
        </w:tc>
        <w:tc>
          <w:tcPr>
            <w:tcW w:w="5386" w:type="dxa"/>
            <w:vAlign w:val="center"/>
          </w:tcPr>
          <w:p>
            <w:pPr>
              <w:pStyle w:val="12"/>
            </w:pPr>
            <w:r>
              <w:t>促进镇内稳定持续发展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≥90百分百</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13022925P00JXC4102742</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维护党团妇建设、纪检、宣传、人武正常运转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1.维护党团妇建设、纪检、宣传、人武正常运转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用款金额30000元</w:t>
            </w:r>
          </w:p>
        </w:tc>
        <w:tc>
          <w:tcPr>
            <w:tcW w:w="5386" w:type="dxa"/>
            <w:vAlign w:val="center"/>
          </w:tcPr>
          <w:p>
            <w:pPr>
              <w:pStyle w:val="12"/>
            </w:pPr>
            <w:r>
              <w:t>用款金额30000元</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党团妇建设等活动顺利开展</w:t>
            </w:r>
          </w:p>
        </w:tc>
        <w:tc>
          <w:tcPr>
            <w:tcW w:w="5386" w:type="dxa"/>
            <w:vAlign w:val="center"/>
          </w:tcPr>
          <w:p>
            <w:pPr>
              <w:pStyle w:val="12"/>
            </w:pPr>
            <w:r>
              <w:t>党团妇建设等活动顺利开展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党团妇建设等资金按时拨付</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按成本控制</w:t>
            </w:r>
          </w:p>
        </w:tc>
        <w:tc>
          <w:tcPr>
            <w:tcW w:w="5386" w:type="dxa"/>
            <w:vAlign w:val="center"/>
          </w:tcPr>
          <w:p>
            <w:pPr>
              <w:pStyle w:val="12"/>
            </w:pPr>
            <w:r>
              <w:t>按成本控制</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促进乡镇经济发展</w:t>
            </w:r>
          </w:p>
        </w:tc>
        <w:tc>
          <w:tcPr>
            <w:tcW w:w="5386" w:type="dxa"/>
            <w:vAlign w:val="center"/>
          </w:tcPr>
          <w:p>
            <w:pPr>
              <w:pStyle w:val="12"/>
            </w:pPr>
            <w:r>
              <w:t>促进乡镇经济发展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保障社会稳定发展</w:t>
            </w:r>
          </w:p>
        </w:tc>
        <w:tc>
          <w:tcPr>
            <w:tcW w:w="5386" w:type="dxa"/>
            <w:vAlign w:val="center"/>
          </w:tcPr>
          <w:p>
            <w:pPr>
              <w:pStyle w:val="12"/>
            </w:pPr>
            <w:r>
              <w:t>保障镇内党团妇建设等稳定发展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促进乡镇各方面均衡发展</w:t>
            </w:r>
          </w:p>
        </w:tc>
        <w:tc>
          <w:tcPr>
            <w:tcW w:w="5386" w:type="dxa"/>
            <w:vAlign w:val="center"/>
          </w:tcPr>
          <w:p>
            <w:pPr>
              <w:pStyle w:val="12"/>
            </w:pPr>
            <w:r>
              <w:t>促进乡镇党团妇建设等均衡发展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乡镇群众满意度</w:t>
            </w:r>
          </w:p>
        </w:tc>
        <w:tc>
          <w:tcPr>
            <w:tcW w:w="5386" w:type="dxa"/>
            <w:vAlign w:val="center"/>
          </w:tcPr>
          <w:p>
            <w:pPr>
              <w:pStyle w:val="12"/>
            </w:pPr>
            <w:r>
              <w:t>乡镇群众满意度</w:t>
            </w:r>
          </w:p>
        </w:tc>
        <w:tc>
          <w:tcPr>
            <w:tcW w:w="2268" w:type="dxa"/>
            <w:vAlign w:val="center"/>
          </w:tcPr>
          <w:p>
            <w:pPr>
              <w:pStyle w:val="12"/>
            </w:pPr>
            <w:r>
              <w:t>≥90百分百</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13022925P00JXC410254A</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用于乡镇人大工作站相关支出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1.保证乡镇人大会议、培训等工作顺利开展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按要求开展人大相关会议次数</w:t>
            </w:r>
          </w:p>
        </w:tc>
        <w:tc>
          <w:tcPr>
            <w:tcW w:w="5386" w:type="dxa"/>
            <w:vAlign w:val="center"/>
          </w:tcPr>
          <w:p>
            <w:pPr>
              <w:pStyle w:val="12"/>
            </w:pPr>
            <w:r>
              <w:t>按要求开展人大相关会议次数</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人大相关活动顺利开展</w:t>
            </w:r>
          </w:p>
        </w:tc>
        <w:tc>
          <w:tcPr>
            <w:tcW w:w="5386" w:type="dxa"/>
            <w:vAlign w:val="center"/>
          </w:tcPr>
          <w:p>
            <w:pPr>
              <w:pStyle w:val="12"/>
            </w:pPr>
            <w:r>
              <w:t>人大相关活动顺利开展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人大资金按时拨付</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按成本控制</w:t>
            </w:r>
          </w:p>
        </w:tc>
        <w:tc>
          <w:tcPr>
            <w:tcW w:w="5386" w:type="dxa"/>
            <w:vAlign w:val="center"/>
          </w:tcPr>
          <w:p>
            <w:pPr>
              <w:pStyle w:val="12"/>
            </w:pPr>
            <w:r>
              <w:t>按成本控制</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促进乡镇经济发展</w:t>
            </w:r>
          </w:p>
        </w:tc>
        <w:tc>
          <w:tcPr>
            <w:tcW w:w="5386" w:type="dxa"/>
            <w:vAlign w:val="center"/>
          </w:tcPr>
          <w:p>
            <w:pPr>
              <w:pStyle w:val="12"/>
            </w:pPr>
            <w:r>
              <w:t>促进乡镇经济发展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保障社会稳定发展</w:t>
            </w:r>
          </w:p>
        </w:tc>
        <w:tc>
          <w:tcPr>
            <w:tcW w:w="5386" w:type="dxa"/>
            <w:vAlign w:val="center"/>
          </w:tcPr>
          <w:p>
            <w:pPr>
              <w:pStyle w:val="12"/>
            </w:pPr>
            <w:r>
              <w:t>保障镇内人大稳定运转</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促进乡镇各方面均衡发展</w:t>
            </w:r>
          </w:p>
        </w:tc>
        <w:tc>
          <w:tcPr>
            <w:tcW w:w="5386" w:type="dxa"/>
            <w:vAlign w:val="center"/>
          </w:tcPr>
          <w:p>
            <w:pPr>
              <w:pStyle w:val="12"/>
            </w:pPr>
            <w:r>
              <w:t>促进乡镇人大持续发展</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促进乡镇生态环境改善</w:t>
            </w:r>
          </w:p>
        </w:tc>
        <w:tc>
          <w:tcPr>
            <w:tcW w:w="5386" w:type="dxa"/>
            <w:vAlign w:val="center"/>
          </w:tcPr>
          <w:p>
            <w:pPr>
              <w:pStyle w:val="12"/>
            </w:pPr>
            <w:r>
              <w:t>促进乡镇生态环境改善</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乡镇群众满意度</w:t>
            </w:r>
          </w:p>
        </w:tc>
        <w:tc>
          <w:tcPr>
            <w:tcW w:w="5386" w:type="dxa"/>
            <w:vAlign w:val="center"/>
          </w:tcPr>
          <w:p>
            <w:pPr>
              <w:pStyle w:val="12"/>
            </w:pPr>
            <w:r>
              <w:t>乡镇群众满意度</w:t>
            </w:r>
          </w:p>
        </w:tc>
        <w:tc>
          <w:tcPr>
            <w:tcW w:w="2268" w:type="dxa"/>
            <w:vAlign w:val="center"/>
          </w:tcPr>
          <w:p>
            <w:pPr>
              <w:pStyle w:val="12"/>
            </w:pPr>
            <w:r>
              <w:t>≥90百分百</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13022925P00002910013R</w:t>
            </w:r>
          </w:p>
        </w:tc>
        <w:tc>
          <w:tcPr>
            <w:tcW w:w="2835" w:type="dxa"/>
            <w:vAlign w:val="center"/>
          </w:tcPr>
          <w:p>
            <w:pPr>
              <w:pStyle w:val="10"/>
            </w:pPr>
            <w:r>
              <w:t>项目名称</w:t>
            </w:r>
          </w:p>
        </w:tc>
        <w:tc>
          <w:tcPr>
            <w:tcW w:w="6095" w:type="dxa"/>
            <w:gridSpan w:val="3"/>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用于解决信访问题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1.保证信访维稳、稳定，解决个性问题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信访案件复查率</w:t>
            </w:r>
          </w:p>
        </w:tc>
        <w:tc>
          <w:tcPr>
            <w:tcW w:w="5386" w:type="dxa"/>
            <w:vAlign w:val="center"/>
          </w:tcPr>
          <w:p>
            <w:pPr>
              <w:pStyle w:val="12"/>
            </w:pPr>
            <w:r>
              <w:t>信访案件复查率</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信访举报办结率</w:t>
            </w:r>
          </w:p>
        </w:tc>
        <w:tc>
          <w:tcPr>
            <w:tcW w:w="5386" w:type="dxa"/>
            <w:vAlign w:val="center"/>
          </w:tcPr>
          <w:p>
            <w:pPr>
              <w:pStyle w:val="12"/>
            </w:pPr>
            <w:r>
              <w:t>信访举报办结率</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按成本控制</w:t>
            </w:r>
          </w:p>
        </w:tc>
        <w:tc>
          <w:tcPr>
            <w:tcW w:w="5386" w:type="dxa"/>
            <w:vAlign w:val="center"/>
          </w:tcPr>
          <w:p>
            <w:pPr>
              <w:pStyle w:val="12"/>
            </w:pPr>
            <w:r>
              <w:t>按成本控制</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促进社会稳定</w:t>
            </w:r>
          </w:p>
        </w:tc>
        <w:tc>
          <w:tcPr>
            <w:tcW w:w="5386" w:type="dxa"/>
            <w:vAlign w:val="center"/>
          </w:tcPr>
          <w:p>
            <w:pPr>
              <w:pStyle w:val="12"/>
            </w:pPr>
            <w:r>
              <w:t>促进社会稳定</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维持乡镇稳定发展</w:t>
            </w:r>
          </w:p>
        </w:tc>
        <w:tc>
          <w:tcPr>
            <w:tcW w:w="5386" w:type="dxa"/>
            <w:vAlign w:val="center"/>
          </w:tcPr>
          <w:p>
            <w:pPr>
              <w:pStyle w:val="12"/>
            </w:pPr>
            <w:r>
              <w:t>维持乡镇稳定发展，降低信访隐患</w:t>
            </w:r>
          </w:p>
        </w:tc>
        <w:tc>
          <w:tcPr>
            <w:tcW w:w="2268" w:type="dxa"/>
            <w:vAlign w:val="center"/>
          </w:tcPr>
          <w:p>
            <w:pPr>
              <w:pStyle w:val="12"/>
            </w:pPr>
            <w:r>
              <w:t>≥90百分百</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≥90百分百</w:t>
            </w:r>
          </w:p>
        </w:tc>
        <w:tc>
          <w:tcPr>
            <w:tcW w:w="1276" w:type="dxa"/>
            <w:vAlign w:val="center"/>
          </w:tcPr>
          <w:p>
            <w:pPr>
              <w:pStyle w:val="12"/>
            </w:pPr>
            <w:r>
              <w:t>预算安排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公车运行维护费</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46000</w:t>
            </w:r>
          </w:p>
        </w:tc>
        <w:tc>
          <w:tcPr>
            <w:tcW w:w="1134" w:type="dxa"/>
            <w:vAlign w:val="center"/>
          </w:tcPr>
          <w:p>
            <w:pPr>
              <w:pStyle w:val="12"/>
              <w:ind w:firstLine="0" w:firstLineChars="0"/>
              <w:rPr>
                <w:rFonts w:ascii="方正书宋_GBK" w:hAnsi="方正书宋_GBK" w:eastAsia="方正书宋_GBK" w:cs="方正书宋_GBK"/>
                <w:sz w:val="21"/>
              </w:rPr>
            </w:pPr>
          </w:p>
        </w:tc>
        <w:tc>
          <w:tcPr>
            <w:tcW w:w="1134" w:type="dxa"/>
            <w:vAlign w:val="center"/>
          </w:tcPr>
          <w:p>
            <w:pPr>
              <w:pStyle w:val="12"/>
              <w:ind w:firstLine="0" w:firstLineChars="0"/>
              <w:rPr>
                <w:rFonts w:ascii="方正书宋_GBK" w:hAnsi="方正书宋_GBK" w:eastAsia="方正书宋_GBK" w:cs="方正书宋_GBK"/>
                <w:sz w:val="21"/>
              </w:rPr>
            </w:pPr>
          </w:p>
        </w:tc>
        <w:tc>
          <w:tcPr>
            <w:tcW w:w="709" w:type="dxa"/>
            <w:vAlign w:val="center"/>
          </w:tcPr>
          <w:p>
            <w:pPr>
              <w:pStyle w:val="13"/>
              <w:ind w:firstLine="0" w:firstLineChars="0"/>
              <w:rPr>
                <w:rFonts w:ascii="方正书宋_GBK" w:hAnsi="方正书宋_GBK" w:eastAsia="方正书宋_GBK" w:cs="方正书宋_GBK"/>
                <w:sz w:val="21"/>
              </w:rPr>
            </w:pPr>
          </w:p>
        </w:tc>
        <w:tc>
          <w:tcPr>
            <w:tcW w:w="850" w:type="dxa"/>
            <w:vAlign w:val="center"/>
          </w:tcPr>
          <w:p>
            <w:pPr>
              <w:pStyle w:val="11"/>
              <w:ind w:firstLine="0" w:firstLineChars="0"/>
              <w:rPr>
                <w:rFonts w:ascii="方正书宋_GBK" w:hAnsi="方正书宋_GBK" w:eastAsia="方正书宋_GBK" w:cs="方正书宋_GBK"/>
                <w:sz w:val="21"/>
              </w:rPr>
            </w:pPr>
          </w:p>
        </w:tc>
        <w:tc>
          <w:tcPr>
            <w:tcW w:w="850"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46000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46000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ascii="方正书宋_GBK" w:hAnsi="方正书宋_GBK" w:eastAsia="方正书宋_GBK" w:cs="方正书宋_GBK"/>
                <w:sz w:val="21"/>
              </w:rPr>
            </w:pPr>
            <w:r>
              <w:t>办公设备购置</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10000</w:t>
            </w:r>
          </w:p>
        </w:tc>
        <w:tc>
          <w:tcPr>
            <w:tcW w:w="1134" w:type="dxa"/>
            <w:vAlign w:val="center"/>
          </w:tcPr>
          <w:p>
            <w:pPr>
              <w:pStyle w:val="12"/>
              <w:ind w:firstLine="0" w:firstLineChars="0"/>
              <w:rPr>
                <w:rFonts w:ascii="方正书宋_GBK" w:hAnsi="方正书宋_GBK" w:eastAsia="方正书宋_GBK" w:cs="方正书宋_GBK"/>
                <w:sz w:val="21"/>
              </w:rPr>
            </w:pPr>
          </w:p>
        </w:tc>
        <w:tc>
          <w:tcPr>
            <w:tcW w:w="1134" w:type="dxa"/>
            <w:vAlign w:val="center"/>
          </w:tcPr>
          <w:p>
            <w:pPr>
              <w:pStyle w:val="12"/>
              <w:ind w:firstLine="0" w:firstLineChars="0"/>
              <w:rPr>
                <w:rFonts w:ascii="方正书宋_GBK" w:hAnsi="方正书宋_GBK" w:eastAsia="方正书宋_GBK" w:cs="方正书宋_GBK"/>
                <w:sz w:val="21"/>
              </w:rPr>
            </w:pPr>
          </w:p>
        </w:tc>
        <w:tc>
          <w:tcPr>
            <w:tcW w:w="709" w:type="dxa"/>
            <w:vAlign w:val="center"/>
          </w:tcPr>
          <w:p>
            <w:pPr>
              <w:pStyle w:val="13"/>
              <w:ind w:firstLine="0" w:firstLineChars="0"/>
              <w:rPr>
                <w:rFonts w:ascii="方正书宋_GBK" w:hAnsi="方正书宋_GBK" w:eastAsia="方正书宋_GBK" w:cs="方正书宋_GBK"/>
                <w:sz w:val="21"/>
              </w:rPr>
            </w:pPr>
          </w:p>
        </w:tc>
        <w:tc>
          <w:tcPr>
            <w:tcW w:w="850" w:type="dxa"/>
            <w:vAlign w:val="center"/>
          </w:tcPr>
          <w:p>
            <w:pPr>
              <w:pStyle w:val="11"/>
              <w:ind w:firstLine="0" w:firstLineChars="0"/>
              <w:rPr>
                <w:rFonts w:ascii="方正书宋_GBK" w:hAnsi="方正书宋_GBK" w:eastAsia="方正书宋_GBK" w:cs="方正书宋_GBK"/>
                <w:sz w:val="21"/>
              </w:rPr>
            </w:pPr>
          </w:p>
        </w:tc>
        <w:tc>
          <w:tcPr>
            <w:tcW w:w="850" w:type="dxa"/>
            <w:vAlign w:val="center"/>
          </w:tcPr>
          <w:p>
            <w:pPr>
              <w:pStyle w:val="11"/>
              <w:ind w:firstLine="0" w:firstLineChars="0"/>
              <w:rPr>
                <w:rFonts w:ascii="方正书宋_GBK" w:hAnsi="方正书宋_GBK" w:eastAsia="方正书宋_GBK" w:cs="方正书宋_GBK"/>
                <w:sz w:val="21"/>
              </w:rPr>
            </w:pP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10000</w:t>
            </w:r>
          </w:p>
        </w:tc>
        <w:tc>
          <w:tcPr>
            <w:tcW w:w="964"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玉田县林南仓镇人民政府本级上年末固定资产金额为3719067.02</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w:t>
      </w:r>
      <w:r>
        <w:rPr>
          <w:rFonts w:hint="eastAsia" w:eastAsia="方正仿宋_GBK" w:cs="Times New Roman"/>
          <w:b w:val="0"/>
          <w:color w:val="000000"/>
          <w:sz w:val="28"/>
          <w:lang w:val="en-US" w:eastAsia="zh-CN"/>
        </w:rPr>
        <w:t>10000.00</w:t>
      </w:r>
      <w:bookmarkStart w:id="1" w:name="_GoBack"/>
      <w:bookmarkEnd w:id="1"/>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483001玉田县林南仓镇人民政府本级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3719067.02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1691.08</w:t>
            </w:r>
          </w:p>
        </w:tc>
        <w:tc>
          <w:tcPr>
            <w:tcW w:w="2835" w:type="dxa"/>
            <w:vAlign w:val="center"/>
          </w:tcPr>
          <w:p>
            <w:pPr>
              <w:pStyle w:val="11"/>
            </w:pPr>
            <w:r>
              <w:t>452188.64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1591.08</w:t>
            </w:r>
          </w:p>
        </w:tc>
        <w:tc>
          <w:tcPr>
            <w:tcW w:w="2835" w:type="dxa"/>
            <w:vAlign w:val="center"/>
          </w:tcPr>
          <w:p>
            <w:pPr>
              <w:pStyle w:val="11"/>
            </w:pPr>
            <w:r>
              <w:t>343230.64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236500.00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w:t>
            </w:r>
            <w:r>
              <w:rPr>
                <w:rFonts w:hint="eastAsia"/>
                <w:lang w:eastAsia="zh-CN"/>
              </w:rPr>
              <w:t>元</w:t>
            </w:r>
            <w:r>
              <w:t>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882</w:t>
            </w:r>
          </w:p>
        </w:tc>
        <w:tc>
          <w:tcPr>
            <w:tcW w:w="2835" w:type="dxa"/>
            <w:vAlign w:val="center"/>
          </w:tcPr>
          <w:p>
            <w:pPr>
              <w:pStyle w:val="11"/>
            </w:pPr>
            <w:r>
              <w:t>3030378.38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F1243B"/>
    <w:rsid w:val="0AC57F84"/>
    <w:rsid w:val="2A2F09B4"/>
    <w:rsid w:val="2CA639A7"/>
    <w:rsid w:val="3FFF4B02"/>
    <w:rsid w:val="42F843C0"/>
    <w:rsid w:val="45C94AF7"/>
    <w:rsid w:val="4BB057D1"/>
    <w:rsid w:val="6CEA263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2025-01-20T18:36:00Z</dcterms:created>
  <dc:creator>LX</dc:creator>
  <cp:lastModifiedBy>LX</cp:lastModifiedBy>
  <dcterms:modified xsi:type="dcterms:W3CDTF">2025-01-24T01:32:35Z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