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玉田县应急管理局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玉田县应急管理局编制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1.2023年国债自然灾害应急能力提升工程（应急领域）县级配套补助资金绩效目标表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2.安全生产专项经费绩效目标表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3.残疾人保障金绩效目标表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4.地震专项经费绩效目标表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5.防汛专项经费绩效目标表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6.防灾救灾应急专项资金绩效目标表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7.购买第三方服务费绩效目标表</w:t>
      </w:r>
      <w:r>
        <w:tab/>
      </w:r>
      <w:r>
        <w:fldChar w:fldCharType="begin"/>
      </w:r>
      <w:r>
        <w:instrText xml:space="preserve">PAGEREF _Toc_4_4_0000000010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8.冀财建【2024】26号关于增发2023年国债自然灾害应急能力提升工程（应急领域）补助资金</w:t>
      </w:r>
      <w:r>
        <w:tab/>
      </w:r>
      <w:r>
        <w:fldChar w:fldCharType="begin"/>
      </w:r>
      <w:r>
        <w:instrText xml:space="preserve">PAGEREF _Toc_4_4_0000000011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9.冀财建【2024】288号关于提前下达2025年自然灾害救助专项资金的通知绩效目标表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10.冀财建【2024】28号关于下达增发2023年国债自然灾害应急能力提升工程省级补助（应急领域）资金</w:t>
      </w:r>
      <w:r>
        <w:tab/>
      </w:r>
      <w:r>
        <w:fldChar w:fldCharType="begin"/>
      </w:r>
      <w:r>
        <w:instrText xml:space="preserve">PAGEREF _Toc_4_4_0000000014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11.冀财建【2024】29号关于下达增发2023年国债自然灾害应急能力提升工程【应急领域基层防灾工程】省级补助资金绩效目标表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12.农村住房保险县级财政补贴绩效目标表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13.森林草原防火灭火经费绩效目标表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14.社会化车辆租赁绩效目标表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15.消防设备教育培训经费绩效目标表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16.增发2023年国债自然灾害应急能力提升工程（应急领域基层防灾工程）县级补助绩效目标表</w:t>
      </w:r>
      <w:r>
        <w:tab/>
      </w:r>
      <w:r>
        <w:fldChar w:fldCharType="begin"/>
      </w:r>
      <w:r>
        <w:instrText xml:space="preserve">PAGEREF _Toc_4_4_0000000021 \h</w:instrText>
      </w:r>
      <w:r>
        <w:fldChar w:fldCharType="separate"/>
      </w:r>
      <w:r>
        <w:t>25</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部门发展规划目标</w:t>
      </w:r>
    </w:p>
    <w:p>
      <w:pPr>
        <w:pStyle w:val="8"/>
      </w:pPr>
      <w:r>
        <w:t>1.加强应急管理组织协调。调整完善各级安全生产、消防、减灾、防汛抗旱、抗震救灾、森林防火等工作协调机制，加强专项综合指挥协调工作，建立健全各级统一的应急管理组织指挥体系。</w:t>
      </w:r>
    </w:p>
    <w:p>
      <w:pPr>
        <w:pStyle w:val="8"/>
      </w:pPr>
      <w:r>
        <w:t>2.加强应急救援响应指挥。完善事故灾害分级响应制度，统筹协调应急力量应急处置。推行现场应急指挥官制度，强化应急救援统一组织、统一指挥、统一调度、统一方案、统一实施，实现科学救援、安全救援、高效救援。</w:t>
      </w:r>
    </w:p>
    <w:p>
      <w:pPr>
        <w:pStyle w:val="8"/>
      </w:pPr>
      <w:r>
        <w:t>3.加强应急管理宣传教育培训。强化应急管理培训基地建设，开展“大学习、大调研、大比武”活动，举办应急管理大讲堂，积极开展对外交流与合作，全面提升应急管理干部队伍政治业务素质。加强应急管理文化建设，组织开展各种群众性主题宣传教育活动，推动应急管理进教材、进学校、进企事业单位、进社区、进农村、进家庭、进公共场所。加强企业安全生产培训考核体系建设，规范生产经营单位主要负责人、安全生产管理人员和特种作业人员培训考核。建设一批管理规范、技术过硬、作风扎实、服务优质的专业服务机构。</w:t>
      </w:r>
    </w:p>
    <w:p>
      <w:pPr>
        <w:pStyle w:val="8"/>
      </w:pPr>
      <w:r>
        <w:t>4.加强基层应急能力标准化建设。开展以有班子、有机制、有预案、有队伍、有物资、有培训演练为主要内容的乡镇（街道）、园区应急管理能力“六有”标准化建设，开展以有场地设施、有装备物资、有工作制度为主要内容的行政村（社区）应急服务站“三有”标准化建设。加强基层灾害信息员队伍建设，提高灾害灾情报告的时效性、准确性。深入开展“综合减灾示范社区”创建活动，做好“全国综合减灾示范县”创建试点工作。</w:t>
      </w:r>
    </w:p>
    <w:p>
      <w:pPr>
        <w:pStyle w:val="8"/>
      </w:pPr>
      <w:r>
        <w:t>2024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1.安全生产专项：项目年初预算安排69万元。项目主要目标为确保安全生产监督管理工作顺利进行。资金支出进度3月底、6月底、9月底、12月底分别达到25%、50%、75%、100%。项目设一个一级指标满意度指标，一个二级指标和一个三级指标。具体为满意度指标-服务对象满意度-监管相对人满意率，指标值为&gt;=90%。以上指标依据为按市委市政府要求，地方政府需每年单独安排安全生产专项公用经费不少于50万元。文件依据：中共唐山市委办公厅文件 唐办发【2010】33号《中共唐山市委办公厅 唐山市人民政府办公厅 进一步加强企业安全生产工作的意见》</w:t>
      </w:r>
    </w:p>
    <w:p>
      <w:pPr>
        <w:pStyle w:val="9"/>
      </w:pPr>
      <w:r>
        <w:t>2.防火灭火经费：项目年初预算安排40万元。项目主要目标为组织开展经常性的森林防火宣传活动，组织专业队伍、半专业队伍、社会其他力量进行森林草原防灭火业务知识和技能培训及实战演练，加强森林防火基础设施建设，储备必要的森林防火物资。资金支出进度3月底、6月底、9月底、12月底分别达到25%、50%、75%、100%。。项目设一个一级指标满意度指标，一个二级指标和一个三级指标。具体为满意度指标-服务对象满意度-项目参与人员满意度，指标值为&gt;=80%。以上指标依据为根据职能需要和玉田县人民政府办公室文件 玉办字【2019】9号</w:t>
      </w:r>
    </w:p>
    <w:p>
      <w:pPr>
        <w:pStyle w:val="9"/>
      </w:pPr>
      <w:r>
        <w:t>3.地震专项资金：项目年初预算安排2万元。项目主要目标保障地震台正常运行。资金支出进度3月底、6月底、9月底、12月底分别达到25%、50%、75%、100%。项目设一个一级指标满意度指标，一个二级指标和一个三级指标。具体为满意度指标-服务对象满意度-项目参与人员满意度，指标值为&gt;=100%。以上指标依据为根据职能需要和玉田县人民政府办公室文件 玉办字【2019】9号。</w:t>
      </w:r>
    </w:p>
    <w:p>
      <w:pPr>
        <w:pStyle w:val="9"/>
      </w:pPr>
      <w:r>
        <w:t>4.防汛专项经费：项目年初预算安排10万元。项目主要目标防汛指挥部日常公用和防汛物资的管理和采购主要职责是组织协调水旱灾害应急救援工作。项目设一个一级指标满意度指标，一个二级指标和一个三级指标。具体为满意度指标-服务对象满意度-防汛指挥部人员满意度，指标值为&gt;=80%。以上指标依据为根据职能需要和玉田县人民政府办公室文件 玉办字【2019】9号。</w:t>
      </w:r>
    </w:p>
    <w:p>
      <w:pPr>
        <w:pStyle w:val="9"/>
      </w:pPr>
      <w:r>
        <w:t>5.防灾救灾应急专项经费：项目年初预算安排17万元。项目主要目标负责防灾减灾委员会日常工作，防灾减灾宣传，自然灾害生活救助。项目设一个一级指标满意度指标，一个二级指标和一个三级指标。具体为满意度指标-服务对象满意度-社会及人民群众满意度，指标值为&gt;=80%。以上指标依据为根据职能需要和玉田县人民政府办公室文件 玉办字【2019】9号。</w:t>
      </w:r>
    </w:p>
    <w:p>
      <w:pPr>
        <w:pStyle w:val="9"/>
      </w:pPr>
      <w:r>
        <w:t>6.购买三方服务（危化、冶金、建材、机械、轻工、纺织、商贸等行业）专项经费：项目年初预算安排100万元。项目主要目标监督、督查危化行业安全生产，保障人民生命安全，为企业安全生产提供一份力量。项目设一个一级指标满意度指标，一个二级指标和一个三级指标。具体为满意度指标-服务对象满意度-社会及人民群众满意度，指标值为&gt;=80%。以上指标依据为根据职能需要和中共唐山市委办公室唐山市人民政府办公室关于全面加强危险化学品安全生产工作通知以及河北省安全生产监督管理局关于印发企业安全生产分级分类监督管理办法的通知冀安监管【2018】11号。</w:t>
      </w:r>
    </w:p>
    <w:p>
      <w:pPr>
        <w:pStyle w:val="9"/>
      </w:pPr>
      <w:r>
        <w:t>7.第一次全国自然灾害综合风险普查项目支出项目：项目年初预算安排40万元。主要目标为提升自然灾害防治能力。目设一个一级指标满意度指标，一个二级指标和一个三级指标。具体为满意度指标-服务对象满意度-社会及人民群众满意度，指标值为&gt;=90%。以上指标依据为国务院办公厅关于开展第一次全国自然灾害综合风险普查的通知。</w:t>
      </w:r>
    </w:p>
    <w:p>
      <w:pPr>
        <w:pStyle w:val="9"/>
      </w:pPr>
      <w:r>
        <w:t>8.玉田县防汛物资储备库专项经费：项目年初预算安排170.19万元。项目主要目标提高我县防汛抗旱的应急能力。项目设一个一级指标满意度指标，一个二级指标和一个三级指标。具体为满意度指标-服务对象满意度-社会及人民群众满意度，指标值为&gt;=95%。以上指标依据为根据职能需要和县长办公会议纪要【2020】39号。</w:t>
      </w:r>
    </w:p>
    <w:p>
      <w:pPr>
        <w:pStyle w:val="9"/>
      </w:pPr>
      <w:r>
        <w:t>9.应急通信系统（装备）采购项目专项经费：项目年初预算安排5.495万元。项目主要目标保障应急通信能力进一步提升。项目设一个一级指标满意度指标，一个二级指标和一个三级指标。具体为满意度指标-服务对象满意度-社会及人民群众满意度，指标值为&gt;=90%。以上指标依据为根据职能需要和冀应急科技【2021】101号。</w:t>
      </w:r>
    </w:p>
    <w:p>
      <w:pPr>
        <w:pStyle w:val="9"/>
      </w:pPr>
      <w:r>
        <w:t>10.农村住房保险县级财政补助项目专项经费：项目年初预算安排41.95万元。项目主要目标能够切实增强受灾群众抵御自然灾害的能力、化解灾害引起的政府风险，减轻财政支出压力，有效提升政府灾害救助水平。项目设一个一级指标满意度指标，一个二级指标和一个三级指标。具体为满意度指标-服务对象满意度-社会及人民群众满意度，指标值为&gt;=90%。以上指标依据为根据职能需要和玉应急呈【2020】12号。</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保障措施</w:t>
      </w:r>
    </w:p>
    <w:p>
      <w:pPr>
        <w:pStyle w:val="10"/>
      </w:pPr>
    </w:p>
    <w:p>
      <w:pPr>
        <w:pStyle w:val="10"/>
      </w:pPr>
      <w:r>
        <w:t>安全生产工作事关安全稳定、经济发展的大局，事关人民群众生命财产安全，是一项非常严肃的政治任务。为此，明年我们将在以下方面进行研究探讨、不断加大工作力度。</w:t>
      </w:r>
    </w:p>
    <w:p>
      <w:pPr>
        <w:pStyle w:val="10"/>
      </w:pPr>
      <w:r>
        <w:t>一是着力建立安全生产工作长效机制。一方面是落实各级政府、相关部门的监管责任。充分发挥安委会办公室的综合协调职能，通过组织签订《年度目标责任书》、制定完善安全生产各项制度（包括责任制度、分工制度、考核制度）、召开安全生产会议等多种形式，落实部门监管职责和乡镇属地管理责任。另一方面是落实企业的主体责任。通过组织企业签订法人代表承诺书和检查、教育、处罚等手段，推动企业主体责任的落实。</w:t>
      </w:r>
    </w:p>
    <w:p>
      <w:pPr>
        <w:pStyle w:val="10"/>
      </w:pPr>
      <w:r>
        <w:t>二是强力推进安全生产标准化建设。在高危行业企业及其他规模以上企业，以管理标准化、操作标准化、现场标准化为核心，指导督促企业制定符合自身特点的各岗位、工种的安全生产规章制度和操作规程，形成安全管理有章可循、有据可依、照章办事的良好局面，规范和提高从业人员的安全操作技能。在一般企业分行业、分步骤开展标准化建设，通过制定安全标准化管理手册、完善“三项制度”，采取安全检查、教育培训、实施专项整治等手段，逐步实现一般企业的规范化、标准化管理，不断提升企业本质安全水平。</w:t>
      </w:r>
    </w:p>
    <w:p>
      <w:pPr>
        <w:pStyle w:val="10"/>
      </w:pPr>
      <w:r>
        <w:t>三是进一步加大教育培训力度。逐步建立健全从业人员安全生产长效教育培训机制，推行安全培训质量考核与效果评价制度。认真做好企业负责人、安全生产管理人员的培训考核，全面推进其他从业人员的教育培训，严格检查落实特种作业人员持证上岗制度。指导企业广泛开展模拟培训和员工三级教育培训，不断推进生产经营单位全员培训，全面提升从业人员的安全意识。</w:t>
      </w:r>
    </w:p>
    <w:p>
      <w:pPr>
        <w:pStyle w:val="10"/>
      </w:pPr>
      <w:r>
        <w:t>四是持续不断地开展隐患排查治理。以防范事故、治理隐患为目标，以非煤矿山、道路交通、人员密集场所、危险化学品等重点行业领域为重点，持续不断地开展隐患排查治理行动，通过全面深入地排查整治，及时消除各种安全隐患。对检查中发现的问题和隐患，建立排查整改台账，坚持做到整改措施、责任、资金、时限和预案“五到位”，对隐患问题较多、整改不力的从严从重予以处罚、列入黑名单乃至予以关闭取缔，确保不发生任何问题。</w:t>
      </w:r>
    </w:p>
    <w:p>
      <w:pPr>
        <w:pStyle w:val="10"/>
      </w:pPr>
      <w:r>
        <w:t>五是加强应急救援能力的提升。结合我县实际，积极组织开展综合性应急演练，督促全县所有非煤矿山、建筑施工、烟花爆竹和危险化学品、冶金钢铁等企业，针对重大危险源、危险部位以及高温、洪涝、冰雪等可能引发的事故，开展多种形式的应急演练，提高高危行业、企业的应急救援能力，增强政府和企业协同处置突发事故的综合应急能力，确保一旦发生事故能及时有效地进行处置，把人员伤亡、财产损失降到最低。</w:t>
      </w:r>
    </w:p>
    <w:p>
      <w:pPr>
        <w:pStyle w:val="10"/>
      </w:pPr>
      <w:r>
        <w:t>202</w:t>
      </w:r>
      <w:r>
        <w:rPr>
          <w:rFonts w:hint="eastAsia"/>
          <w:lang w:val="en-US" w:eastAsia="zh-CN"/>
        </w:rPr>
        <w:t>5</w:t>
      </w:r>
      <w:bookmarkStart w:id="21" w:name="_GoBack"/>
      <w:bookmarkEnd w:id="21"/>
      <w:r>
        <w:t>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1.2023年国债自然灾害应急能力提升工程（应急领域）县级配套补助资金绩效目标表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13022924P00JXC418424K</w:t>
            </w:r>
          </w:p>
        </w:tc>
        <w:tc>
          <w:tcPr>
            <w:tcW w:w="1587" w:type="dxa"/>
            <w:vAlign w:val="center"/>
          </w:tcPr>
          <w:p>
            <w:pPr>
              <w:pStyle w:val="14"/>
            </w:pPr>
            <w:r>
              <w:t>项目名称</w:t>
            </w:r>
          </w:p>
        </w:tc>
        <w:tc>
          <w:tcPr>
            <w:tcW w:w="4423" w:type="dxa"/>
            <w:gridSpan w:val="3"/>
            <w:vAlign w:val="center"/>
          </w:tcPr>
          <w:p>
            <w:pPr>
              <w:pStyle w:val="13"/>
            </w:pPr>
            <w:r>
              <w:t>2023年国债自然灾害应急能力提升工程（应急领域）县级配套补助资金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145330.00</w:t>
            </w:r>
          </w:p>
        </w:tc>
        <w:tc>
          <w:tcPr>
            <w:tcW w:w="1587" w:type="dxa"/>
            <w:vAlign w:val="center"/>
          </w:tcPr>
          <w:p>
            <w:pPr>
              <w:pStyle w:val="14"/>
            </w:pPr>
            <w:r>
              <w:t>其中：财政    资金</w:t>
            </w:r>
          </w:p>
        </w:tc>
        <w:tc>
          <w:tcPr>
            <w:tcW w:w="1304" w:type="dxa"/>
            <w:vAlign w:val="center"/>
          </w:tcPr>
          <w:p>
            <w:pPr>
              <w:pStyle w:val="13"/>
            </w:pPr>
            <w:r>
              <w:t>145330.00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提升防灾减灾救灾能力。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2.安全生产专项经费绩效目标表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13022925P00004110002B</w:t>
            </w:r>
          </w:p>
        </w:tc>
        <w:tc>
          <w:tcPr>
            <w:tcW w:w="1587" w:type="dxa"/>
            <w:vAlign w:val="center"/>
          </w:tcPr>
          <w:p>
            <w:pPr>
              <w:pStyle w:val="14"/>
            </w:pPr>
            <w:r>
              <w:t>项目名称</w:t>
            </w:r>
          </w:p>
        </w:tc>
        <w:tc>
          <w:tcPr>
            <w:tcW w:w="4423" w:type="dxa"/>
            <w:gridSpan w:val="3"/>
            <w:vAlign w:val="center"/>
          </w:tcPr>
          <w:p>
            <w:pPr>
              <w:pStyle w:val="13"/>
            </w:pPr>
            <w:r>
              <w:t>安全生产专项经费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"确保安全生产工作顺利进行，企业和人民财产安全得到保障。</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1.确保安全生产工作顺利进行，企业和人民财产安全得到保障。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安全生产专项整治督查</w:t>
            </w:r>
          </w:p>
        </w:tc>
        <w:tc>
          <w:tcPr>
            <w:tcW w:w="2891" w:type="dxa"/>
            <w:vAlign w:val="center"/>
          </w:tcPr>
          <w:p>
            <w:pPr>
              <w:pStyle w:val="13"/>
            </w:pPr>
            <w:r>
              <w:t>安全生产专项整治督查</w:t>
            </w:r>
          </w:p>
        </w:tc>
        <w:tc>
          <w:tcPr>
            <w:tcW w:w="1276" w:type="dxa"/>
            <w:vAlign w:val="center"/>
          </w:tcPr>
          <w:p>
            <w:pPr>
              <w:pStyle w:val="13"/>
            </w:pPr>
            <w:r>
              <w:t>≥44次</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安全生产检查</w:t>
            </w:r>
          </w:p>
        </w:tc>
        <w:tc>
          <w:tcPr>
            <w:tcW w:w="2891" w:type="dxa"/>
            <w:vAlign w:val="center"/>
          </w:tcPr>
          <w:p>
            <w:pPr>
              <w:pStyle w:val="13"/>
            </w:pPr>
            <w:r>
              <w:t>通过开展专项检查，排查安全生产隐患，确保全年不发生重特大安全生产事故</w:t>
            </w:r>
          </w:p>
        </w:tc>
        <w:tc>
          <w:tcPr>
            <w:tcW w:w="1276" w:type="dxa"/>
            <w:vAlign w:val="center"/>
          </w:tcPr>
          <w:p>
            <w:pPr>
              <w:pStyle w:val="13"/>
            </w:pPr>
            <w:r>
              <w:t>≥90指标完成率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全年常态化</w:t>
            </w:r>
          </w:p>
        </w:tc>
        <w:tc>
          <w:tcPr>
            <w:tcW w:w="2891" w:type="dxa"/>
            <w:vAlign w:val="center"/>
          </w:tcPr>
          <w:p>
            <w:pPr>
              <w:pStyle w:val="13"/>
            </w:pPr>
            <w:r>
              <w:t>减少一般事故，控制较大事故，杜绝重特大事故的发生，确保全县安全生产形势平稳，优化经济发展</w:t>
            </w:r>
          </w:p>
        </w:tc>
        <w:tc>
          <w:tcPr>
            <w:tcW w:w="1276" w:type="dxa"/>
            <w:vAlign w:val="center"/>
          </w:tcPr>
          <w:p>
            <w:pPr>
              <w:pStyle w:val="13"/>
            </w:pPr>
            <w:r>
              <w:t>≥90隐患排查全年常态化</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不超预算安排</w:t>
            </w:r>
          </w:p>
        </w:tc>
        <w:tc>
          <w:tcPr>
            <w:tcW w:w="2891" w:type="dxa"/>
            <w:vAlign w:val="center"/>
          </w:tcPr>
          <w:p>
            <w:pPr>
              <w:pStyle w:val="13"/>
            </w:pPr>
            <w:r>
              <w:t>所有支出不超预算安排</w:t>
            </w:r>
          </w:p>
        </w:tc>
        <w:tc>
          <w:tcPr>
            <w:tcW w:w="1276" w:type="dxa"/>
            <w:vAlign w:val="center"/>
          </w:tcPr>
          <w:p>
            <w:pPr>
              <w:pStyle w:val="13"/>
            </w:pPr>
            <w:r>
              <w:t>≤100不超预算</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减少安全生产事故</w:t>
            </w:r>
          </w:p>
        </w:tc>
        <w:tc>
          <w:tcPr>
            <w:tcW w:w="2891" w:type="dxa"/>
            <w:vAlign w:val="center"/>
          </w:tcPr>
          <w:p>
            <w:pPr>
              <w:pStyle w:val="13"/>
            </w:pPr>
            <w:r>
              <w:t>减少安全生产事故，确保人民财产安全</w:t>
            </w:r>
          </w:p>
        </w:tc>
        <w:tc>
          <w:tcPr>
            <w:tcW w:w="1276" w:type="dxa"/>
            <w:vAlign w:val="center"/>
          </w:tcPr>
          <w:p>
            <w:pPr>
              <w:pStyle w:val="13"/>
            </w:pPr>
            <w:r>
              <w:t>≥80逐年减少</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安全率</w:t>
            </w:r>
          </w:p>
        </w:tc>
        <w:tc>
          <w:tcPr>
            <w:tcW w:w="2891" w:type="dxa"/>
            <w:vAlign w:val="center"/>
          </w:tcPr>
          <w:p>
            <w:pPr>
              <w:pStyle w:val="13"/>
            </w:pPr>
            <w:r>
              <w:t>保障人民群众生命和财产安全</w:t>
            </w:r>
          </w:p>
        </w:tc>
        <w:tc>
          <w:tcPr>
            <w:tcW w:w="1276" w:type="dxa"/>
            <w:vAlign w:val="center"/>
          </w:tcPr>
          <w:p>
            <w:pPr>
              <w:pStyle w:val="13"/>
            </w:pPr>
            <w:r>
              <w:t>≥80逐步提升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协调发展</w:t>
            </w:r>
          </w:p>
        </w:tc>
        <w:tc>
          <w:tcPr>
            <w:tcW w:w="2891" w:type="dxa"/>
            <w:vAlign w:val="center"/>
          </w:tcPr>
          <w:p>
            <w:pPr>
              <w:pStyle w:val="13"/>
            </w:pPr>
            <w:r>
              <w:t>达到实现环境效益、社会效益和经济效益协调发展的目的</w:t>
            </w:r>
          </w:p>
        </w:tc>
        <w:tc>
          <w:tcPr>
            <w:tcW w:w="1276" w:type="dxa"/>
            <w:vAlign w:val="center"/>
          </w:tcPr>
          <w:p>
            <w:pPr>
              <w:pStyle w:val="13"/>
            </w:pPr>
            <w:r>
              <w:t>≥80逐步提升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≥80安全生产监督管理工作日益完善，逐步提升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≥80监督服务企业，可持续发展</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3.残疾人保障金绩效目标表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13022925P00JXC419850F</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52000.00</w:t>
            </w:r>
          </w:p>
        </w:tc>
        <w:tc>
          <w:tcPr>
            <w:tcW w:w="1587" w:type="dxa"/>
            <w:vAlign w:val="center"/>
          </w:tcPr>
          <w:p>
            <w:pPr>
              <w:pStyle w:val="14"/>
            </w:pPr>
            <w:r>
              <w:t>其中：财政    资金</w:t>
            </w:r>
          </w:p>
        </w:tc>
        <w:tc>
          <w:tcPr>
            <w:tcW w:w="1304" w:type="dxa"/>
            <w:vAlign w:val="center"/>
          </w:tcPr>
          <w:p>
            <w:pPr>
              <w:pStyle w:val="13"/>
            </w:pPr>
            <w:r>
              <w:t>52000.00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用于保障残疾人保障金的发放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1.保障残疾人权益，确保资金到位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贫困残疾人救助人数</w:t>
            </w:r>
          </w:p>
        </w:tc>
        <w:tc>
          <w:tcPr>
            <w:tcW w:w="2891" w:type="dxa"/>
            <w:vAlign w:val="center"/>
          </w:tcPr>
          <w:p>
            <w:pPr>
              <w:pStyle w:val="13"/>
            </w:pPr>
            <w:r>
              <w:t>贫困残疾人救助人数</w:t>
            </w:r>
          </w:p>
        </w:tc>
        <w:tc>
          <w:tcPr>
            <w:tcW w:w="1276" w:type="dxa"/>
            <w:vAlign w:val="center"/>
          </w:tcPr>
          <w:p>
            <w:pPr>
              <w:pStyle w:val="13"/>
            </w:pPr>
            <w:r>
              <w:t>≥100根据财政局要求救助</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≥100百分比拨付</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保障综合事务工作完成及时率</w:t>
            </w:r>
          </w:p>
        </w:tc>
        <w:tc>
          <w:tcPr>
            <w:tcW w:w="2891" w:type="dxa"/>
            <w:vAlign w:val="center"/>
          </w:tcPr>
          <w:p>
            <w:pPr>
              <w:pStyle w:val="13"/>
            </w:pPr>
            <w:r>
              <w:t>保障综合事务工作完成及时率</w:t>
            </w:r>
          </w:p>
        </w:tc>
        <w:tc>
          <w:tcPr>
            <w:tcW w:w="1276" w:type="dxa"/>
            <w:vAlign w:val="center"/>
          </w:tcPr>
          <w:p>
            <w:pPr>
              <w:pStyle w:val="13"/>
            </w:pPr>
            <w:r>
              <w:t>≥100及时拨付按时完成</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≥100百分比专款专用</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业务保障能力提升情况</w:t>
            </w:r>
          </w:p>
        </w:tc>
        <w:tc>
          <w:tcPr>
            <w:tcW w:w="2891" w:type="dxa"/>
            <w:vAlign w:val="center"/>
          </w:tcPr>
          <w:p>
            <w:pPr>
              <w:pStyle w:val="13"/>
            </w:pPr>
            <w:r>
              <w:t>业务保障能力提升情况</w:t>
            </w:r>
          </w:p>
        </w:tc>
        <w:tc>
          <w:tcPr>
            <w:tcW w:w="1276" w:type="dxa"/>
            <w:vAlign w:val="center"/>
          </w:tcPr>
          <w:p>
            <w:pPr>
              <w:pStyle w:val="13"/>
            </w:pPr>
            <w:r>
              <w:t>≥90保障残疾人权益，保障业务能力提升</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残疾人需求调查准确率</w:t>
            </w:r>
          </w:p>
        </w:tc>
        <w:tc>
          <w:tcPr>
            <w:tcW w:w="2891" w:type="dxa"/>
            <w:vAlign w:val="center"/>
          </w:tcPr>
          <w:p>
            <w:pPr>
              <w:pStyle w:val="13"/>
            </w:pPr>
            <w:r>
              <w:t>残疾人需求调查准确率</w:t>
            </w:r>
          </w:p>
        </w:tc>
        <w:tc>
          <w:tcPr>
            <w:tcW w:w="1276" w:type="dxa"/>
            <w:vAlign w:val="center"/>
          </w:tcPr>
          <w:p>
            <w:pPr>
              <w:pStyle w:val="13"/>
            </w:pPr>
            <w:r>
              <w:t>≥90逐步提高</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≥90逐步改善过不管提高</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保障业务工作情况</w:t>
            </w:r>
          </w:p>
        </w:tc>
        <w:tc>
          <w:tcPr>
            <w:tcW w:w="2891" w:type="dxa"/>
            <w:vAlign w:val="center"/>
          </w:tcPr>
          <w:p>
            <w:pPr>
              <w:pStyle w:val="13"/>
            </w:pPr>
            <w:r>
              <w:t>保障业务工作情况</w:t>
            </w:r>
          </w:p>
        </w:tc>
        <w:tc>
          <w:tcPr>
            <w:tcW w:w="1276" w:type="dxa"/>
            <w:vAlign w:val="center"/>
          </w:tcPr>
          <w:p>
            <w:pPr>
              <w:pStyle w:val="13"/>
            </w:pPr>
            <w:r>
              <w:t>≥90逐步改善过不管提高</w:t>
            </w:r>
          </w:p>
        </w:tc>
        <w:tc>
          <w:tcPr>
            <w:tcW w:w="1843" w:type="dxa"/>
            <w:vAlign w:val="center"/>
          </w:tcPr>
          <w:p>
            <w:pPr>
              <w:pStyle w:val="13"/>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残疾人动态更新培训满意度</w:t>
            </w:r>
          </w:p>
        </w:tc>
        <w:tc>
          <w:tcPr>
            <w:tcW w:w="2891" w:type="dxa"/>
            <w:vAlign w:val="center"/>
          </w:tcPr>
          <w:p>
            <w:pPr>
              <w:pStyle w:val="13"/>
            </w:pPr>
            <w:r>
              <w:t>残疾人动态更新培训满意度</w:t>
            </w:r>
          </w:p>
        </w:tc>
        <w:tc>
          <w:tcPr>
            <w:tcW w:w="1276" w:type="dxa"/>
            <w:vAlign w:val="center"/>
          </w:tcPr>
          <w:p>
            <w:pPr>
              <w:pStyle w:val="13"/>
            </w:pPr>
            <w:r>
              <w:t>≥90逐步改善过不管提高</w:t>
            </w:r>
          </w:p>
        </w:tc>
        <w:tc>
          <w:tcPr>
            <w:tcW w:w="1843" w:type="dxa"/>
            <w:vAlign w:val="center"/>
          </w:tcPr>
          <w:p>
            <w:pPr>
              <w:pStyle w:val="13"/>
            </w:pPr>
            <w:r>
              <w:t>残疾人保障金相关政策要求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4.地震专项经费绩效目标表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13022925P00022610002Q</w:t>
            </w:r>
          </w:p>
        </w:tc>
        <w:tc>
          <w:tcPr>
            <w:tcW w:w="1587" w:type="dxa"/>
            <w:vAlign w:val="center"/>
          </w:tcPr>
          <w:p>
            <w:pPr>
              <w:pStyle w:val="14"/>
            </w:pPr>
            <w:r>
              <w:t>项目名称</w:t>
            </w:r>
          </w:p>
        </w:tc>
        <w:tc>
          <w:tcPr>
            <w:tcW w:w="4423" w:type="dxa"/>
            <w:gridSpan w:val="3"/>
            <w:vAlign w:val="center"/>
          </w:tcPr>
          <w:p>
            <w:pPr>
              <w:pStyle w:val="13"/>
            </w:pPr>
            <w:r>
              <w:t>地震专项经费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保障地震台日常工作正常运转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1.保障地震台日常工作正常运转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地震监测设备巡检次数</w:t>
            </w:r>
          </w:p>
        </w:tc>
        <w:tc>
          <w:tcPr>
            <w:tcW w:w="2891" w:type="dxa"/>
            <w:vAlign w:val="center"/>
          </w:tcPr>
          <w:p>
            <w:pPr>
              <w:pStyle w:val="13"/>
            </w:pPr>
            <w:r>
              <w:t>地震监测设备巡检次数</w:t>
            </w:r>
          </w:p>
        </w:tc>
        <w:tc>
          <w:tcPr>
            <w:tcW w:w="1276" w:type="dxa"/>
            <w:vAlign w:val="center"/>
          </w:tcPr>
          <w:p>
            <w:pPr>
              <w:pStyle w:val="13"/>
            </w:pPr>
            <w:r>
              <w:t>≥2每天两次对地震设备进行检测</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地震信息发布完整率</w:t>
            </w:r>
          </w:p>
        </w:tc>
        <w:tc>
          <w:tcPr>
            <w:tcW w:w="2891" w:type="dxa"/>
            <w:vAlign w:val="center"/>
          </w:tcPr>
          <w:p>
            <w:pPr>
              <w:pStyle w:val="13"/>
            </w:pPr>
            <w:r>
              <w:t>地震信息发布完整率</w:t>
            </w:r>
          </w:p>
        </w:tc>
        <w:tc>
          <w:tcPr>
            <w:tcW w:w="1276" w:type="dxa"/>
            <w:vAlign w:val="center"/>
          </w:tcPr>
          <w:p>
            <w:pPr>
              <w:pStyle w:val="13"/>
            </w:pPr>
            <w:r>
              <w:t>≥100确保及时发布</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一日内地震监测值守时间</w:t>
            </w:r>
          </w:p>
        </w:tc>
        <w:tc>
          <w:tcPr>
            <w:tcW w:w="2891" w:type="dxa"/>
            <w:vAlign w:val="center"/>
          </w:tcPr>
          <w:p>
            <w:pPr>
              <w:pStyle w:val="13"/>
            </w:pPr>
            <w:r>
              <w:t>一日内地震监测值守时间</w:t>
            </w:r>
          </w:p>
        </w:tc>
        <w:tc>
          <w:tcPr>
            <w:tcW w:w="1276" w:type="dxa"/>
            <w:vAlign w:val="center"/>
          </w:tcPr>
          <w:p>
            <w:pPr>
              <w:pStyle w:val="13"/>
            </w:pPr>
            <w:r>
              <w:t>≥2424小时监测</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100专款专用</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≥90减少损失，提升经济</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地震监测数据对地震预报贡献度</w:t>
            </w:r>
          </w:p>
        </w:tc>
        <w:tc>
          <w:tcPr>
            <w:tcW w:w="2891" w:type="dxa"/>
            <w:vAlign w:val="center"/>
          </w:tcPr>
          <w:p>
            <w:pPr>
              <w:pStyle w:val="13"/>
            </w:pPr>
            <w:r>
              <w:t>地震监测数据对地震预报贡献度</w:t>
            </w:r>
          </w:p>
        </w:tc>
        <w:tc>
          <w:tcPr>
            <w:tcW w:w="1276" w:type="dxa"/>
            <w:vAlign w:val="center"/>
          </w:tcPr>
          <w:p>
            <w:pPr>
              <w:pStyle w:val="13"/>
            </w:pPr>
            <w:r>
              <w:t>≥90监测地震数据，做出一定贡献</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≥90逐步改善</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≥90逐步提高影响力</w:t>
            </w:r>
          </w:p>
        </w:tc>
        <w:tc>
          <w:tcPr>
            <w:tcW w:w="1843" w:type="dxa"/>
            <w:vAlign w:val="center"/>
          </w:tcPr>
          <w:p>
            <w:pPr>
              <w:pStyle w:val="13"/>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≥90尽量让人民群众满意，提升满意度</w:t>
            </w:r>
          </w:p>
        </w:tc>
        <w:tc>
          <w:tcPr>
            <w:tcW w:w="1843" w:type="dxa"/>
            <w:vAlign w:val="center"/>
          </w:tcPr>
          <w:p>
            <w:pPr>
              <w:pStyle w:val="13"/>
            </w:pPr>
            <w:r>
              <w:t>根据职能需要和玉田县人民政府办公室文件 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5.防汛专项经费绩效目标表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13022925P00016710004T</w:t>
            </w:r>
          </w:p>
        </w:tc>
        <w:tc>
          <w:tcPr>
            <w:tcW w:w="1587" w:type="dxa"/>
            <w:vAlign w:val="center"/>
          </w:tcPr>
          <w:p>
            <w:pPr>
              <w:pStyle w:val="14"/>
            </w:pPr>
            <w:r>
              <w:t>项目名称</w:t>
            </w:r>
          </w:p>
        </w:tc>
        <w:tc>
          <w:tcPr>
            <w:tcW w:w="4423" w:type="dxa"/>
            <w:gridSpan w:val="3"/>
            <w:vAlign w:val="center"/>
          </w:tcPr>
          <w:p>
            <w:pPr>
              <w:pStyle w:val="13"/>
            </w:pPr>
            <w:r>
              <w:t>防汛专项经费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保障防汛物资充足、保障防汛抢险工作顺利进行</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1.保障防汛物资充足、保障防汛抢险工作顺利进行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组织开展网络宣传活动次数</w:t>
            </w:r>
          </w:p>
        </w:tc>
        <w:tc>
          <w:tcPr>
            <w:tcW w:w="2891" w:type="dxa"/>
            <w:vAlign w:val="center"/>
          </w:tcPr>
          <w:p>
            <w:pPr>
              <w:pStyle w:val="13"/>
            </w:pPr>
            <w:r>
              <w:t>组织开展网络宣传活动次数</w:t>
            </w:r>
          </w:p>
        </w:tc>
        <w:tc>
          <w:tcPr>
            <w:tcW w:w="1276" w:type="dxa"/>
            <w:vAlign w:val="center"/>
          </w:tcPr>
          <w:p>
            <w:pPr>
              <w:pStyle w:val="13"/>
            </w:pPr>
            <w:r>
              <w:t>≥10积极组织开展宣传教育工作</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≥95防汛工作、防汛物资等按时登记完成</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案件、资料上报及时率</w:t>
            </w:r>
          </w:p>
        </w:tc>
        <w:tc>
          <w:tcPr>
            <w:tcW w:w="2891" w:type="dxa"/>
            <w:vAlign w:val="center"/>
          </w:tcPr>
          <w:p>
            <w:pPr>
              <w:pStyle w:val="13"/>
            </w:pPr>
            <w:r>
              <w:t>案件、资料上报及时率</w:t>
            </w:r>
          </w:p>
        </w:tc>
        <w:tc>
          <w:tcPr>
            <w:tcW w:w="1276" w:type="dxa"/>
            <w:vAlign w:val="center"/>
          </w:tcPr>
          <w:p>
            <w:pPr>
              <w:pStyle w:val="13"/>
            </w:pPr>
            <w:r>
              <w:t>≥95突发事件及时处理</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2891" w:type="dxa"/>
            <w:vAlign w:val="center"/>
          </w:tcPr>
          <w:p>
            <w:pPr>
              <w:pStyle w:val="13"/>
            </w:pPr>
            <w:r>
              <w:t>项目建设成本</w:t>
            </w:r>
          </w:p>
        </w:tc>
        <w:tc>
          <w:tcPr>
            <w:tcW w:w="1276" w:type="dxa"/>
            <w:vAlign w:val="center"/>
          </w:tcPr>
          <w:p>
            <w:pPr>
              <w:pStyle w:val="13"/>
            </w:pPr>
            <w:r>
              <w:t>≥90专款专用，保障物资充足</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社会组织管理能力提升</w:t>
            </w:r>
          </w:p>
        </w:tc>
        <w:tc>
          <w:tcPr>
            <w:tcW w:w="2891" w:type="dxa"/>
            <w:vAlign w:val="center"/>
          </w:tcPr>
          <w:p>
            <w:pPr>
              <w:pStyle w:val="13"/>
            </w:pPr>
            <w:r>
              <w:t>社会组织管理能力提升</w:t>
            </w:r>
          </w:p>
        </w:tc>
        <w:tc>
          <w:tcPr>
            <w:tcW w:w="1276" w:type="dxa"/>
            <w:vAlign w:val="center"/>
          </w:tcPr>
          <w:p>
            <w:pPr>
              <w:pStyle w:val="13"/>
            </w:pPr>
            <w:r>
              <w:t>≥90突发事件及时处理</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防汛抗旱</w:t>
            </w:r>
          </w:p>
        </w:tc>
        <w:tc>
          <w:tcPr>
            <w:tcW w:w="2891" w:type="dxa"/>
            <w:vAlign w:val="center"/>
          </w:tcPr>
          <w:p>
            <w:pPr>
              <w:pStyle w:val="13"/>
            </w:pPr>
            <w:r>
              <w:t>充分发挥防汛抗旱的工程效益</w:t>
            </w:r>
          </w:p>
        </w:tc>
        <w:tc>
          <w:tcPr>
            <w:tcW w:w="1276" w:type="dxa"/>
            <w:vAlign w:val="center"/>
          </w:tcPr>
          <w:p>
            <w:pPr>
              <w:pStyle w:val="13"/>
            </w:pPr>
            <w:r>
              <w:t>≥100保障汛期安全度过</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确保安全度汛</w:t>
            </w:r>
          </w:p>
        </w:tc>
        <w:tc>
          <w:tcPr>
            <w:tcW w:w="2891" w:type="dxa"/>
            <w:vAlign w:val="center"/>
          </w:tcPr>
          <w:p>
            <w:pPr>
              <w:pStyle w:val="13"/>
            </w:pPr>
            <w:r>
              <w:t>确保安全度汛</w:t>
            </w:r>
          </w:p>
        </w:tc>
        <w:tc>
          <w:tcPr>
            <w:tcW w:w="1276" w:type="dxa"/>
            <w:vAlign w:val="center"/>
          </w:tcPr>
          <w:p>
            <w:pPr>
              <w:pStyle w:val="13"/>
            </w:pPr>
            <w:r>
              <w:t>≥90保障汛期安全度过</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≥90保障汛期安全度过</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服务对象对项目实施效果的满意程度</w:t>
            </w:r>
          </w:p>
        </w:tc>
        <w:tc>
          <w:tcPr>
            <w:tcW w:w="1276" w:type="dxa"/>
            <w:vAlign w:val="center"/>
          </w:tcPr>
          <w:p>
            <w:pPr>
              <w:pStyle w:val="13"/>
            </w:pPr>
            <w:r>
              <w:t>≥90逐年提升</w:t>
            </w:r>
          </w:p>
        </w:tc>
        <w:tc>
          <w:tcPr>
            <w:tcW w:w="1843" w:type="dxa"/>
            <w:vAlign w:val="center"/>
          </w:tcPr>
          <w:p>
            <w:pPr>
              <w:pStyle w:val="13"/>
            </w:pPr>
            <w:r>
              <w:t>根据职能需要和玉田县政府办公室文件玉办字【2019】9号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6.防灾救灾应急专项资金绩效目标表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13022925P00004110001P</w:t>
            </w:r>
          </w:p>
        </w:tc>
        <w:tc>
          <w:tcPr>
            <w:tcW w:w="1587" w:type="dxa"/>
            <w:vAlign w:val="center"/>
          </w:tcPr>
          <w:p>
            <w:pPr>
              <w:pStyle w:val="14"/>
            </w:pPr>
            <w:r>
              <w:t>项目名称</w:t>
            </w:r>
          </w:p>
        </w:tc>
        <w:tc>
          <w:tcPr>
            <w:tcW w:w="4423" w:type="dxa"/>
            <w:gridSpan w:val="3"/>
            <w:vAlign w:val="center"/>
          </w:tcPr>
          <w:p>
            <w:pPr>
              <w:pStyle w:val="13"/>
            </w:pPr>
            <w:r>
              <w:t>防灾救灾应急专项资金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防灾减灾工作顺利开展，正常运转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1.防灾减灾工作顺利开展，正常运转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组织开展网络宣传活动次数</w:t>
            </w:r>
          </w:p>
        </w:tc>
        <w:tc>
          <w:tcPr>
            <w:tcW w:w="2891" w:type="dxa"/>
            <w:vAlign w:val="center"/>
          </w:tcPr>
          <w:p>
            <w:pPr>
              <w:pStyle w:val="13"/>
            </w:pPr>
            <w:r>
              <w:t>组织开展网络宣传活动次数</w:t>
            </w:r>
          </w:p>
        </w:tc>
        <w:tc>
          <w:tcPr>
            <w:tcW w:w="1276" w:type="dxa"/>
            <w:vAlign w:val="center"/>
          </w:tcPr>
          <w:p>
            <w:pPr>
              <w:pStyle w:val="13"/>
            </w:pPr>
            <w:r>
              <w:t>≥3防灾减灾宣传月及时开展活动</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≥95遇到突发事件能够及时处理。</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≥95努力完成好各项突发事件和任务</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不超政府预算</w:t>
            </w:r>
          </w:p>
        </w:tc>
        <w:tc>
          <w:tcPr>
            <w:tcW w:w="2891" w:type="dxa"/>
            <w:vAlign w:val="center"/>
          </w:tcPr>
          <w:p>
            <w:pPr>
              <w:pStyle w:val="13"/>
            </w:pPr>
            <w:r>
              <w:t>不超政府预算</w:t>
            </w:r>
          </w:p>
        </w:tc>
        <w:tc>
          <w:tcPr>
            <w:tcW w:w="1276" w:type="dxa"/>
            <w:vAlign w:val="center"/>
          </w:tcPr>
          <w:p>
            <w:pPr>
              <w:pStyle w:val="13"/>
            </w:pPr>
            <w:r>
              <w:t>≥100专款专用，不超政府预算</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产品安全工作支持率</w:t>
            </w:r>
          </w:p>
        </w:tc>
        <w:tc>
          <w:tcPr>
            <w:tcW w:w="2891" w:type="dxa"/>
            <w:vAlign w:val="center"/>
          </w:tcPr>
          <w:p>
            <w:pPr>
              <w:pStyle w:val="13"/>
            </w:pPr>
            <w:r>
              <w:t>产品安全工作支持率</w:t>
            </w:r>
          </w:p>
        </w:tc>
        <w:tc>
          <w:tcPr>
            <w:tcW w:w="1276" w:type="dxa"/>
            <w:vAlign w:val="center"/>
          </w:tcPr>
          <w:p>
            <w:pPr>
              <w:pStyle w:val="13"/>
            </w:pPr>
            <w:r>
              <w:t>≥90防灾减灾工作能够得到认可和支持</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≥80通过努力减少灾害发生，减少人民财产损失。</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≥80防灾减灾工作常态化，努力为人民群众服务。</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≥80防灾减灾工作能够得到认可和支持</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≥90逐年提高</w:t>
            </w:r>
          </w:p>
        </w:tc>
        <w:tc>
          <w:tcPr>
            <w:tcW w:w="1843" w:type="dxa"/>
            <w:vAlign w:val="center"/>
          </w:tcPr>
          <w:p>
            <w:pPr>
              <w:pStyle w:val="13"/>
            </w:pPr>
            <w:r>
              <w:t>根据职能需要和玉田县政府办公室文件玉办字【2019】9号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7.购买第三方服务费绩效目标表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13022925P00004110003Y</w:t>
            </w:r>
          </w:p>
        </w:tc>
        <w:tc>
          <w:tcPr>
            <w:tcW w:w="1587" w:type="dxa"/>
            <w:vAlign w:val="center"/>
          </w:tcPr>
          <w:p>
            <w:pPr>
              <w:pStyle w:val="14"/>
            </w:pPr>
            <w:r>
              <w:t>项目名称</w:t>
            </w:r>
          </w:p>
        </w:tc>
        <w:tc>
          <w:tcPr>
            <w:tcW w:w="4423" w:type="dxa"/>
            <w:gridSpan w:val="3"/>
            <w:vAlign w:val="center"/>
          </w:tcPr>
          <w:p>
            <w:pPr>
              <w:pStyle w:val="13"/>
            </w:pPr>
            <w:r>
              <w:t>购买第三方服务费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监督、督查危化行业安全生产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1.监督、督查危化行业安全生产，保障人民生命安全，为企业安全生产提供一份力量。</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年度服务部门数量</w:t>
            </w:r>
          </w:p>
        </w:tc>
        <w:tc>
          <w:tcPr>
            <w:tcW w:w="2891" w:type="dxa"/>
            <w:vAlign w:val="center"/>
          </w:tcPr>
          <w:p>
            <w:pPr>
              <w:pStyle w:val="13"/>
            </w:pPr>
            <w:r>
              <w:t>年度服务部门数量</w:t>
            </w:r>
          </w:p>
        </w:tc>
        <w:tc>
          <w:tcPr>
            <w:tcW w:w="1276" w:type="dxa"/>
            <w:vAlign w:val="center"/>
          </w:tcPr>
          <w:p>
            <w:pPr>
              <w:pStyle w:val="13"/>
            </w:pPr>
            <w:r>
              <w:t>≥95服务行业率达到95%</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涉危和重点项目保护率</w:t>
            </w:r>
          </w:p>
        </w:tc>
        <w:tc>
          <w:tcPr>
            <w:tcW w:w="2891" w:type="dxa"/>
            <w:vAlign w:val="center"/>
          </w:tcPr>
          <w:p>
            <w:pPr>
              <w:pStyle w:val="13"/>
            </w:pPr>
            <w:r>
              <w:t>涉危和重点项目保护率</w:t>
            </w:r>
          </w:p>
        </w:tc>
        <w:tc>
          <w:tcPr>
            <w:tcW w:w="1276" w:type="dxa"/>
            <w:vAlign w:val="center"/>
          </w:tcPr>
          <w:p>
            <w:pPr>
              <w:pStyle w:val="13"/>
            </w:pPr>
            <w:r>
              <w:t>≥90危化等行业，定期进行专家会诊，排除隐患</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突发事件处置及时性（小时）</w:t>
            </w:r>
          </w:p>
        </w:tc>
        <w:tc>
          <w:tcPr>
            <w:tcW w:w="2891" w:type="dxa"/>
            <w:vAlign w:val="center"/>
          </w:tcPr>
          <w:p>
            <w:pPr>
              <w:pStyle w:val="13"/>
            </w:pPr>
            <w:r>
              <w:t>突发事件处置及时性（小时）</w:t>
            </w:r>
          </w:p>
        </w:tc>
        <w:tc>
          <w:tcPr>
            <w:tcW w:w="1276" w:type="dxa"/>
            <w:vAlign w:val="center"/>
          </w:tcPr>
          <w:p>
            <w:pPr>
              <w:pStyle w:val="13"/>
            </w:pPr>
            <w:r>
              <w:t>≥11小时以内及时处理</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不超政府预算</w:t>
            </w:r>
          </w:p>
        </w:tc>
        <w:tc>
          <w:tcPr>
            <w:tcW w:w="2891" w:type="dxa"/>
            <w:vAlign w:val="center"/>
          </w:tcPr>
          <w:p>
            <w:pPr>
              <w:pStyle w:val="13"/>
            </w:pPr>
            <w:r>
              <w:t>不超政府预算</w:t>
            </w:r>
          </w:p>
        </w:tc>
        <w:tc>
          <w:tcPr>
            <w:tcW w:w="1276" w:type="dxa"/>
            <w:vAlign w:val="center"/>
          </w:tcPr>
          <w:p>
            <w:pPr>
              <w:pStyle w:val="13"/>
            </w:pPr>
            <w:r>
              <w:t>≥100转款专用，不超政府预算</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为企业减免经济损失数</w:t>
            </w:r>
          </w:p>
        </w:tc>
        <w:tc>
          <w:tcPr>
            <w:tcW w:w="2891" w:type="dxa"/>
            <w:vAlign w:val="center"/>
          </w:tcPr>
          <w:p>
            <w:pPr>
              <w:pStyle w:val="13"/>
            </w:pPr>
            <w:r>
              <w:t>为企业减免经济损失数</w:t>
            </w:r>
          </w:p>
        </w:tc>
        <w:tc>
          <w:tcPr>
            <w:tcW w:w="1276" w:type="dxa"/>
            <w:vAlign w:val="center"/>
          </w:tcPr>
          <w:p>
            <w:pPr>
              <w:pStyle w:val="13"/>
            </w:pPr>
            <w:r>
              <w:t>≥90定期检查排除隐患，减少企业损失</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产品安全工作支持率</w:t>
            </w:r>
          </w:p>
        </w:tc>
        <w:tc>
          <w:tcPr>
            <w:tcW w:w="2891" w:type="dxa"/>
            <w:vAlign w:val="center"/>
          </w:tcPr>
          <w:p>
            <w:pPr>
              <w:pStyle w:val="13"/>
            </w:pPr>
            <w:r>
              <w:t>产品安全工作支持率</w:t>
            </w:r>
          </w:p>
        </w:tc>
        <w:tc>
          <w:tcPr>
            <w:tcW w:w="1276" w:type="dxa"/>
            <w:vAlign w:val="center"/>
          </w:tcPr>
          <w:p>
            <w:pPr>
              <w:pStyle w:val="13"/>
            </w:pPr>
            <w:r>
              <w:t>≥90对企业和危化行业予以支持</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≥90减少企业爆炸等高风险、保护生态环境</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≥90项目持续发挥作用，减少事故发生</w:t>
            </w:r>
          </w:p>
        </w:tc>
        <w:tc>
          <w:tcPr>
            <w:tcW w:w="1843" w:type="dxa"/>
            <w:vAlign w:val="center"/>
          </w:tcPr>
          <w:p>
            <w:pPr>
              <w:pStyle w:val="13"/>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群众安全感满意度</w:t>
            </w:r>
          </w:p>
        </w:tc>
        <w:tc>
          <w:tcPr>
            <w:tcW w:w="2891" w:type="dxa"/>
            <w:vAlign w:val="center"/>
          </w:tcPr>
          <w:p>
            <w:pPr>
              <w:pStyle w:val="13"/>
            </w:pPr>
            <w:r>
              <w:t>群众安全感满意度</w:t>
            </w:r>
          </w:p>
        </w:tc>
        <w:tc>
          <w:tcPr>
            <w:tcW w:w="1276" w:type="dxa"/>
            <w:vAlign w:val="center"/>
          </w:tcPr>
          <w:p>
            <w:pPr>
              <w:pStyle w:val="13"/>
            </w:pPr>
            <w:r>
              <w:t>≥90让企业和群众满意度提高</w:t>
            </w:r>
          </w:p>
        </w:tc>
        <w:tc>
          <w:tcPr>
            <w:tcW w:w="1843" w:type="dxa"/>
            <w:vAlign w:val="center"/>
          </w:tcPr>
          <w:p>
            <w:pPr>
              <w:pStyle w:val="13"/>
            </w:pPr>
            <w:r>
              <w:t>中共唐山市委办公室唐山市人民政府办公室关于全面加强危险化学品安全生产工作通知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8.冀财建【2024】26号关于增发2023年国债自然灾害应急能力提升工程（应急领域）补助资金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bookmarkEnd w:id="10"/>
    </w:p>
    <w:p>
      <w:pPr>
        <w:shd w:val="clear" w:color="auto" w:fill="auto"/>
        <w:spacing w:before="0" w:after="0"/>
        <w:ind w:firstLine="560"/>
        <w:jc w:val="left"/>
        <w:outlineLvl w:val="3"/>
      </w:pPr>
      <w:bookmarkStart w:id="11" w:name="_Toc_4_4_0000000012"/>
      <w:r>
        <w:rPr>
          <w:rFonts w:ascii="方正仿宋_GBK" w:hAnsi="方正仿宋_GBK" w:eastAsia="方正仿宋_GBK" w:cs="方正仿宋_GBK"/>
          <w:color w:val="000000"/>
          <w:sz w:val="28"/>
        </w:rPr>
        <w:t>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13022924P00JXC418426T</w:t>
            </w:r>
          </w:p>
        </w:tc>
        <w:tc>
          <w:tcPr>
            <w:tcW w:w="1587" w:type="dxa"/>
            <w:vAlign w:val="center"/>
          </w:tcPr>
          <w:p>
            <w:pPr>
              <w:pStyle w:val="14"/>
            </w:pPr>
            <w:r>
              <w:t>项目名称</w:t>
            </w:r>
          </w:p>
        </w:tc>
        <w:tc>
          <w:tcPr>
            <w:tcW w:w="4423" w:type="dxa"/>
            <w:gridSpan w:val="3"/>
            <w:vAlign w:val="center"/>
          </w:tcPr>
          <w:p>
            <w:pPr>
              <w:pStyle w:val="13"/>
            </w:pPr>
            <w:r>
              <w:t>冀财建【2024】26号关于增发2023年国债自然灾害应急能力提升工程（应急领域）补助资金</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386738.75</w:t>
            </w:r>
          </w:p>
        </w:tc>
        <w:tc>
          <w:tcPr>
            <w:tcW w:w="1587" w:type="dxa"/>
            <w:vAlign w:val="center"/>
          </w:tcPr>
          <w:p>
            <w:pPr>
              <w:pStyle w:val="14"/>
            </w:pPr>
            <w:r>
              <w:t>其中：财政    资金</w:t>
            </w:r>
          </w:p>
        </w:tc>
        <w:tc>
          <w:tcPr>
            <w:tcW w:w="1304" w:type="dxa"/>
            <w:vAlign w:val="center"/>
          </w:tcPr>
          <w:p>
            <w:pPr>
              <w:pStyle w:val="13"/>
            </w:pPr>
            <w:r>
              <w:t>386738.75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防灾减灾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9.冀财建【2024】288号关于提前下达2025年自然灾害救助专项资金的通知绩效目标表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13022925P000226100015</w:t>
            </w:r>
          </w:p>
        </w:tc>
        <w:tc>
          <w:tcPr>
            <w:tcW w:w="1587" w:type="dxa"/>
            <w:vAlign w:val="center"/>
          </w:tcPr>
          <w:p>
            <w:pPr>
              <w:pStyle w:val="14"/>
            </w:pPr>
            <w:r>
              <w:t>项目名称</w:t>
            </w:r>
          </w:p>
        </w:tc>
        <w:tc>
          <w:tcPr>
            <w:tcW w:w="4423" w:type="dxa"/>
            <w:gridSpan w:val="3"/>
            <w:vAlign w:val="center"/>
          </w:tcPr>
          <w:p>
            <w:pPr>
              <w:pStyle w:val="13"/>
            </w:pPr>
            <w:r>
              <w:t>冀财建【2024】288号关于提前下达2025年自然灾害救助专项资金的通知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754500.00</w:t>
            </w:r>
          </w:p>
        </w:tc>
        <w:tc>
          <w:tcPr>
            <w:tcW w:w="1587" w:type="dxa"/>
            <w:vAlign w:val="center"/>
          </w:tcPr>
          <w:p>
            <w:pPr>
              <w:pStyle w:val="14"/>
            </w:pPr>
            <w:r>
              <w:t>其中：财政    资金</w:t>
            </w:r>
          </w:p>
        </w:tc>
        <w:tc>
          <w:tcPr>
            <w:tcW w:w="1304" w:type="dxa"/>
            <w:vAlign w:val="center"/>
          </w:tcPr>
          <w:p>
            <w:pPr>
              <w:pStyle w:val="13"/>
            </w:pPr>
            <w:r>
              <w:t>754500.00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用于农民农房坍塌，提供保险支持。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1.提高防灾减灾能力，保障人民财产安全。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调查企业户数</w:t>
            </w:r>
          </w:p>
        </w:tc>
        <w:tc>
          <w:tcPr>
            <w:tcW w:w="2891" w:type="dxa"/>
            <w:vAlign w:val="center"/>
          </w:tcPr>
          <w:p>
            <w:pPr>
              <w:pStyle w:val="13"/>
            </w:pPr>
            <w:r>
              <w:t>调查企业户数</w:t>
            </w:r>
          </w:p>
        </w:tc>
        <w:tc>
          <w:tcPr>
            <w:tcW w:w="1276" w:type="dxa"/>
            <w:vAlign w:val="center"/>
          </w:tcPr>
          <w:p>
            <w:pPr>
              <w:pStyle w:val="13"/>
            </w:pPr>
            <w:r>
              <w:t>≥90农民参与率达到90%</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≥90农民参与率达到90%</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未按时完成审计项目数量</w:t>
            </w:r>
          </w:p>
        </w:tc>
        <w:tc>
          <w:tcPr>
            <w:tcW w:w="2891" w:type="dxa"/>
            <w:vAlign w:val="center"/>
          </w:tcPr>
          <w:p>
            <w:pPr>
              <w:pStyle w:val="13"/>
            </w:pPr>
            <w:r>
              <w:t>未按时完成审计项目数量</w:t>
            </w:r>
          </w:p>
        </w:tc>
        <w:tc>
          <w:tcPr>
            <w:tcW w:w="1276" w:type="dxa"/>
            <w:vAlign w:val="center"/>
          </w:tcPr>
          <w:p>
            <w:pPr>
              <w:pStyle w:val="13"/>
            </w:pPr>
            <w:r>
              <w:t>≥100完成率尽量达到100%</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社会保险补贴人均标准</w:t>
            </w:r>
          </w:p>
        </w:tc>
        <w:tc>
          <w:tcPr>
            <w:tcW w:w="2891" w:type="dxa"/>
            <w:vAlign w:val="center"/>
          </w:tcPr>
          <w:p>
            <w:pPr>
              <w:pStyle w:val="13"/>
            </w:pPr>
            <w:r>
              <w:t>社会保险补贴人均标准</w:t>
            </w:r>
          </w:p>
        </w:tc>
        <w:tc>
          <w:tcPr>
            <w:tcW w:w="1276" w:type="dxa"/>
            <w:vAlign w:val="center"/>
          </w:tcPr>
          <w:p>
            <w:pPr>
              <w:pStyle w:val="13"/>
            </w:pPr>
            <w:r>
              <w:t>5省级补助资金政府每家每户每年补偿5元</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确保国家惠民政策落实，促进社会公平正义，改善民生</w:t>
            </w:r>
          </w:p>
        </w:tc>
        <w:tc>
          <w:tcPr>
            <w:tcW w:w="2891" w:type="dxa"/>
            <w:vAlign w:val="center"/>
          </w:tcPr>
          <w:p>
            <w:pPr>
              <w:pStyle w:val="13"/>
            </w:pPr>
            <w:r>
              <w:t>确保国家惠民政策落实，促进社会公平正义，改善民生</w:t>
            </w:r>
          </w:p>
        </w:tc>
        <w:tc>
          <w:tcPr>
            <w:tcW w:w="1276" w:type="dxa"/>
            <w:vAlign w:val="center"/>
          </w:tcPr>
          <w:p>
            <w:pPr>
              <w:pStyle w:val="13"/>
            </w:pPr>
            <w:r>
              <w:t>≥100改善民生</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≥100专款专用，改善民生</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减少人民危房发生灾害</w:t>
            </w:r>
          </w:p>
        </w:tc>
        <w:tc>
          <w:tcPr>
            <w:tcW w:w="2891" w:type="dxa"/>
            <w:vAlign w:val="center"/>
          </w:tcPr>
          <w:p>
            <w:pPr>
              <w:pStyle w:val="13"/>
            </w:pPr>
            <w:r>
              <w:t>减少人民危房发生灾害</w:t>
            </w:r>
          </w:p>
        </w:tc>
        <w:tc>
          <w:tcPr>
            <w:tcW w:w="1276" w:type="dxa"/>
            <w:vAlign w:val="center"/>
          </w:tcPr>
          <w:p>
            <w:pPr>
              <w:pStyle w:val="13"/>
            </w:pPr>
            <w:r>
              <w:t>≥90减少人民危房发生灾害</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≥90逐年提升</w:t>
            </w:r>
          </w:p>
        </w:tc>
        <w:tc>
          <w:tcPr>
            <w:tcW w:w="1843" w:type="dxa"/>
            <w:vAlign w:val="center"/>
          </w:tcPr>
          <w:p>
            <w:pPr>
              <w:pStyle w:val="13"/>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≥90逐步改善</w:t>
            </w:r>
          </w:p>
        </w:tc>
        <w:tc>
          <w:tcPr>
            <w:tcW w:w="1843" w:type="dxa"/>
            <w:vAlign w:val="center"/>
          </w:tcPr>
          <w:p>
            <w:pPr>
              <w:pStyle w:val="13"/>
            </w:pPr>
            <w:r>
              <w:t>冀财建【2024】288号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10.冀财建【2024】28号关于下达增发2023年国债自然灾害应急能力提升工程省级补助（应急领域）资金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bookmarkEnd w:id="13"/>
    </w:p>
    <w:p>
      <w:pPr>
        <w:shd w:val="clear" w:color="auto" w:fill="auto"/>
        <w:spacing w:before="0" w:after="0"/>
        <w:ind w:firstLine="560"/>
        <w:jc w:val="left"/>
        <w:outlineLvl w:val="3"/>
      </w:pPr>
      <w:bookmarkStart w:id="14" w:name="_Toc_4_4_0000000015"/>
      <w:r>
        <w:rPr>
          <w:rFonts w:ascii="方正仿宋_GBK" w:hAnsi="方正仿宋_GBK" w:eastAsia="方正仿宋_GBK" w:cs="方正仿宋_GBK"/>
          <w:color w:val="000000"/>
          <w:sz w:val="28"/>
        </w:rPr>
        <w:t>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13022924P00JXC418427E</w:t>
            </w:r>
          </w:p>
        </w:tc>
        <w:tc>
          <w:tcPr>
            <w:tcW w:w="1587" w:type="dxa"/>
            <w:vAlign w:val="center"/>
          </w:tcPr>
          <w:p>
            <w:pPr>
              <w:pStyle w:val="14"/>
            </w:pPr>
            <w:r>
              <w:t>项目名称</w:t>
            </w:r>
          </w:p>
        </w:tc>
        <w:tc>
          <w:tcPr>
            <w:tcW w:w="4423" w:type="dxa"/>
            <w:gridSpan w:val="3"/>
            <w:vAlign w:val="center"/>
          </w:tcPr>
          <w:p>
            <w:pPr>
              <w:pStyle w:val="13"/>
            </w:pPr>
            <w:r>
              <w:t>冀财建【2024】28号关于下达增发2023年国债自然灾害应急能力提升工程省级补助（应急领域）资金</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72670.00</w:t>
            </w:r>
          </w:p>
        </w:tc>
        <w:tc>
          <w:tcPr>
            <w:tcW w:w="1587" w:type="dxa"/>
            <w:vAlign w:val="center"/>
          </w:tcPr>
          <w:p>
            <w:pPr>
              <w:pStyle w:val="14"/>
            </w:pPr>
            <w:r>
              <w:t>其中：财政    资金</w:t>
            </w:r>
          </w:p>
        </w:tc>
        <w:tc>
          <w:tcPr>
            <w:tcW w:w="1304" w:type="dxa"/>
            <w:vAlign w:val="center"/>
          </w:tcPr>
          <w:p>
            <w:pPr>
              <w:pStyle w:val="13"/>
            </w:pPr>
            <w:r>
              <w:t>72670.00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防灾减灾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11.冀财建【2024】29号关于下达增发2023年国债自然灾害应急能力提升工程【应急领域基层防灾工程】省级补助资金绩效目标表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13022924P00JXC418449D</w:t>
            </w:r>
          </w:p>
        </w:tc>
        <w:tc>
          <w:tcPr>
            <w:tcW w:w="1587" w:type="dxa"/>
            <w:vAlign w:val="center"/>
          </w:tcPr>
          <w:p>
            <w:pPr>
              <w:pStyle w:val="14"/>
            </w:pPr>
            <w:r>
              <w:t>项目名称</w:t>
            </w:r>
          </w:p>
        </w:tc>
        <w:tc>
          <w:tcPr>
            <w:tcW w:w="4423" w:type="dxa"/>
            <w:gridSpan w:val="3"/>
            <w:vAlign w:val="center"/>
          </w:tcPr>
          <w:p>
            <w:pPr>
              <w:pStyle w:val="13"/>
            </w:pPr>
            <w:r>
              <w:t>冀财建【2024】29号关于下达增发2023年国债自然灾害应急能力提升工程【应急领域基层防灾工程】省级补助资金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113399.30</w:t>
            </w:r>
          </w:p>
        </w:tc>
        <w:tc>
          <w:tcPr>
            <w:tcW w:w="1587" w:type="dxa"/>
            <w:vAlign w:val="center"/>
          </w:tcPr>
          <w:p>
            <w:pPr>
              <w:pStyle w:val="14"/>
            </w:pPr>
            <w:r>
              <w:t>其中：财政    资金</w:t>
            </w:r>
          </w:p>
        </w:tc>
        <w:tc>
          <w:tcPr>
            <w:tcW w:w="1304" w:type="dxa"/>
            <w:vAlign w:val="center"/>
          </w:tcPr>
          <w:p>
            <w:pPr>
              <w:pStyle w:val="13"/>
            </w:pPr>
            <w:r>
              <w:t>113399.30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提升应急自然灾害防灾减灾能力。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12.农村住房保险县级财政补贴绩效目标表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13022925P00022610003C</w:t>
            </w:r>
          </w:p>
        </w:tc>
        <w:tc>
          <w:tcPr>
            <w:tcW w:w="1587" w:type="dxa"/>
            <w:vAlign w:val="center"/>
          </w:tcPr>
          <w:p>
            <w:pPr>
              <w:pStyle w:val="14"/>
            </w:pPr>
            <w:r>
              <w:t>项目名称</w:t>
            </w:r>
          </w:p>
        </w:tc>
        <w:tc>
          <w:tcPr>
            <w:tcW w:w="4423" w:type="dxa"/>
            <w:gridSpan w:val="3"/>
            <w:vAlign w:val="center"/>
          </w:tcPr>
          <w:p>
            <w:pPr>
              <w:pStyle w:val="13"/>
            </w:pPr>
            <w:r>
              <w:t>农村住房保险县级财政补贴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366000.00</w:t>
            </w:r>
          </w:p>
        </w:tc>
        <w:tc>
          <w:tcPr>
            <w:tcW w:w="1587" w:type="dxa"/>
            <w:vAlign w:val="center"/>
          </w:tcPr>
          <w:p>
            <w:pPr>
              <w:pStyle w:val="14"/>
            </w:pPr>
            <w:r>
              <w:t>其中：财政    资金</w:t>
            </w:r>
          </w:p>
        </w:tc>
        <w:tc>
          <w:tcPr>
            <w:tcW w:w="1304" w:type="dxa"/>
            <w:vAlign w:val="center"/>
          </w:tcPr>
          <w:p>
            <w:pPr>
              <w:pStyle w:val="13"/>
            </w:pPr>
            <w:r>
              <w:t>366000.00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保障农房保险工作顺利进行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1.保障农房保险工作顺利进行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调查企业户数</w:t>
            </w:r>
          </w:p>
        </w:tc>
        <w:tc>
          <w:tcPr>
            <w:tcW w:w="2891" w:type="dxa"/>
            <w:vAlign w:val="center"/>
          </w:tcPr>
          <w:p>
            <w:pPr>
              <w:pStyle w:val="13"/>
            </w:pPr>
            <w:r>
              <w:t>调查企业户数</w:t>
            </w:r>
          </w:p>
        </w:tc>
        <w:tc>
          <w:tcPr>
            <w:tcW w:w="1276" w:type="dxa"/>
            <w:vAlign w:val="center"/>
          </w:tcPr>
          <w:p>
            <w:pPr>
              <w:pStyle w:val="13"/>
            </w:pPr>
            <w:r>
              <w:t>≥90农民参与率达到90%</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≥90农民参与率达到90%</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未按时完成审计项目数量</w:t>
            </w:r>
          </w:p>
        </w:tc>
        <w:tc>
          <w:tcPr>
            <w:tcW w:w="2891" w:type="dxa"/>
            <w:vAlign w:val="center"/>
          </w:tcPr>
          <w:p>
            <w:pPr>
              <w:pStyle w:val="13"/>
            </w:pPr>
            <w:r>
              <w:t>未按时完成审计项目数量</w:t>
            </w:r>
          </w:p>
        </w:tc>
        <w:tc>
          <w:tcPr>
            <w:tcW w:w="1276" w:type="dxa"/>
            <w:vAlign w:val="center"/>
          </w:tcPr>
          <w:p>
            <w:pPr>
              <w:pStyle w:val="13"/>
            </w:pPr>
            <w:r>
              <w:t>≥100完成率尽量达到100%</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社会保险补贴人均标准</w:t>
            </w:r>
          </w:p>
        </w:tc>
        <w:tc>
          <w:tcPr>
            <w:tcW w:w="2891" w:type="dxa"/>
            <w:vAlign w:val="center"/>
          </w:tcPr>
          <w:p>
            <w:pPr>
              <w:pStyle w:val="13"/>
            </w:pPr>
            <w:r>
              <w:t>社会保险补贴人均标准</w:t>
            </w:r>
          </w:p>
        </w:tc>
        <w:tc>
          <w:tcPr>
            <w:tcW w:w="1276" w:type="dxa"/>
            <w:vAlign w:val="center"/>
          </w:tcPr>
          <w:p>
            <w:pPr>
              <w:pStyle w:val="13"/>
            </w:pPr>
            <w:r>
              <w:t>≥2政府每家每户每年补偿2元</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确保国家惠民政策落实，促进社会公平正义，改善民生</w:t>
            </w:r>
          </w:p>
        </w:tc>
        <w:tc>
          <w:tcPr>
            <w:tcW w:w="2891" w:type="dxa"/>
            <w:vAlign w:val="center"/>
          </w:tcPr>
          <w:p>
            <w:pPr>
              <w:pStyle w:val="13"/>
            </w:pPr>
            <w:r>
              <w:t>确保国家惠民政策落实，促进社会公平正义，改善民生</w:t>
            </w:r>
          </w:p>
        </w:tc>
        <w:tc>
          <w:tcPr>
            <w:tcW w:w="1276" w:type="dxa"/>
            <w:vAlign w:val="center"/>
          </w:tcPr>
          <w:p>
            <w:pPr>
              <w:pStyle w:val="13"/>
            </w:pPr>
            <w:r>
              <w:t>≥100改善民生</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≥100专款专用，改善民生</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减少人民危房发生灾害</w:t>
            </w:r>
          </w:p>
        </w:tc>
        <w:tc>
          <w:tcPr>
            <w:tcW w:w="2891" w:type="dxa"/>
            <w:vAlign w:val="center"/>
          </w:tcPr>
          <w:p>
            <w:pPr>
              <w:pStyle w:val="13"/>
            </w:pPr>
            <w:r>
              <w:t>减少人民危房发生灾害</w:t>
            </w:r>
          </w:p>
        </w:tc>
        <w:tc>
          <w:tcPr>
            <w:tcW w:w="1276" w:type="dxa"/>
            <w:vAlign w:val="center"/>
          </w:tcPr>
          <w:p>
            <w:pPr>
              <w:pStyle w:val="13"/>
            </w:pPr>
            <w:r>
              <w:t>≥90减少人民危房发生灾害</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≥90逐年提升</w:t>
            </w:r>
          </w:p>
        </w:tc>
        <w:tc>
          <w:tcPr>
            <w:tcW w:w="1843" w:type="dxa"/>
            <w:vAlign w:val="center"/>
          </w:tcPr>
          <w:p>
            <w:pPr>
              <w:pStyle w:val="13"/>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≥90逐步改善</w:t>
            </w:r>
          </w:p>
        </w:tc>
        <w:tc>
          <w:tcPr>
            <w:tcW w:w="1843" w:type="dxa"/>
            <w:vAlign w:val="center"/>
          </w:tcPr>
          <w:p>
            <w:pPr>
              <w:pStyle w:val="13"/>
            </w:pPr>
            <w:r>
              <w:t>请示批示单（2023年第812号）批复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13.森林草原防火灭火经费绩效目标表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13022925P00018710001E</w:t>
            </w:r>
          </w:p>
        </w:tc>
        <w:tc>
          <w:tcPr>
            <w:tcW w:w="1587" w:type="dxa"/>
            <w:vAlign w:val="center"/>
          </w:tcPr>
          <w:p>
            <w:pPr>
              <w:pStyle w:val="14"/>
            </w:pPr>
            <w:r>
              <w:t>项目名称</w:t>
            </w:r>
          </w:p>
        </w:tc>
        <w:tc>
          <w:tcPr>
            <w:tcW w:w="4423" w:type="dxa"/>
            <w:gridSpan w:val="3"/>
            <w:vAlign w:val="center"/>
          </w:tcPr>
          <w:p>
            <w:pPr>
              <w:pStyle w:val="13"/>
            </w:pPr>
            <w:r>
              <w:t>森林草原防火灭火经费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保障全年森林防火工作顺利进行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1.保障全年森林防火工作顺利进行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森林防火培训人数</w:t>
            </w:r>
          </w:p>
        </w:tc>
        <w:tc>
          <w:tcPr>
            <w:tcW w:w="2891" w:type="dxa"/>
            <w:vAlign w:val="center"/>
          </w:tcPr>
          <w:p>
            <w:pPr>
              <w:pStyle w:val="13"/>
            </w:pPr>
            <w:r>
              <w:t>森林防火培训人数</w:t>
            </w:r>
          </w:p>
        </w:tc>
        <w:tc>
          <w:tcPr>
            <w:tcW w:w="1276" w:type="dxa"/>
            <w:vAlign w:val="center"/>
          </w:tcPr>
          <w:p>
            <w:pPr>
              <w:pStyle w:val="13"/>
            </w:pPr>
            <w:r>
              <w:t>36定期对防火人员进行培训，不少于36人。</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森林防火督导任务完成率</w:t>
            </w:r>
          </w:p>
        </w:tc>
        <w:tc>
          <w:tcPr>
            <w:tcW w:w="2891" w:type="dxa"/>
            <w:vAlign w:val="center"/>
          </w:tcPr>
          <w:p>
            <w:pPr>
              <w:pStyle w:val="13"/>
            </w:pPr>
            <w:r>
              <w:t>森林防火督导任务完成率</w:t>
            </w:r>
          </w:p>
        </w:tc>
        <w:tc>
          <w:tcPr>
            <w:tcW w:w="1276" w:type="dxa"/>
            <w:vAlign w:val="center"/>
          </w:tcPr>
          <w:p>
            <w:pPr>
              <w:pStyle w:val="13"/>
            </w:pPr>
            <w:r>
              <w:t>≤8提高8小时扑火效率</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赴火场个人装备采购时间</w:t>
            </w:r>
          </w:p>
        </w:tc>
        <w:tc>
          <w:tcPr>
            <w:tcW w:w="2891" w:type="dxa"/>
            <w:vAlign w:val="center"/>
          </w:tcPr>
          <w:p>
            <w:pPr>
              <w:pStyle w:val="13"/>
            </w:pPr>
            <w:r>
              <w:t>赴火场个人装备采购时间</w:t>
            </w:r>
          </w:p>
        </w:tc>
        <w:tc>
          <w:tcPr>
            <w:tcW w:w="1276" w:type="dxa"/>
            <w:vAlign w:val="center"/>
          </w:tcPr>
          <w:p>
            <w:pPr>
              <w:pStyle w:val="13"/>
            </w:pPr>
            <w:r>
              <w:t>≤30赶赴火灾现场时间不大于30分钟</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购赴火场个人装备平均价格</w:t>
            </w:r>
          </w:p>
        </w:tc>
        <w:tc>
          <w:tcPr>
            <w:tcW w:w="2891" w:type="dxa"/>
            <w:vAlign w:val="center"/>
          </w:tcPr>
          <w:p>
            <w:pPr>
              <w:pStyle w:val="13"/>
            </w:pPr>
            <w:r>
              <w:t>购赴火场个人装备平均价格</w:t>
            </w:r>
          </w:p>
        </w:tc>
        <w:tc>
          <w:tcPr>
            <w:tcW w:w="1276" w:type="dxa"/>
            <w:vAlign w:val="center"/>
          </w:tcPr>
          <w:p>
            <w:pPr>
              <w:pStyle w:val="13"/>
            </w:pPr>
            <w:r>
              <w:t>100专款专用</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≥90提高工作效率，提升业务能力</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提升防灭火综合能力</w:t>
            </w:r>
          </w:p>
        </w:tc>
        <w:tc>
          <w:tcPr>
            <w:tcW w:w="2891" w:type="dxa"/>
            <w:vAlign w:val="center"/>
          </w:tcPr>
          <w:p>
            <w:pPr>
              <w:pStyle w:val="13"/>
            </w:pPr>
            <w:r>
              <w:t>提升防灭火综合能力</w:t>
            </w:r>
          </w:p>
        </w:tc>
        <w:tc>
          <w:tcPr>
            <w:tcW w:w="1276" w:type="dxa"/>
            <w:vAlign w:val="center"/>
          </w:tcPr>
          <w:p>
            <w:pPr>
              <w:pStyle w:val="13"/>
            </w:pPr>
            <w:r>
              <w:t>≥90提升综合能力90%以上</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森林火灾受害率</w:t>
            </w:r>
          </w:p>
        </w:tc>
        <w:tc>
          <w:tcPr>
            <w:tcW w:w="2891" w:type="dxa"/>
            <w:vAlign w:val="center"/>
          </w:tcPr>
          <w:p>
            <w:pPr>
              <w:pStyle w:val="13"/>
            </w:pPr>
            <w:r>
              <w:t>森林火灾受害率</w:t>
            </w:r>
          </w:p>
        </w:tc>
        <w:tc>
          <w:tcPr>
            <w:tcW w:w="1276" w:type="dxa"/>
            <w:vAlign w:val="center"/>
          </w:tcPr>
          <w:p>
            <w:pPr>
              <w:pStyle w:val="13"/>
            </w:pPr>
            <w:r>
              <w:t>≤50定期宣传，减少火灾，森林受害率减少到50%</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保障森林防火安全</w:t>
            </w:r>
          </w:p>
        </w:tc>
        <w:tc>
          <w:tcPr>
            <w:tcW w:w="2891" w:type="dxa"/>
            <w:vAlign w:val="center"/>
          </w:tcPr>
          <w:p>
            <w:pPr>
              <w:pStyle w:val="13"/>
            </w:pPr>
            <w:r>
              <w:t>保障森林防火安全</w:t>
            </w:r>
          </w:p>
        </w:tc>
        <w:tc>
          <w:tcPr>
            <w:tcW w:w="1276" w:type="dxa"/>
            <w:vAlign w:val="center"/>
          </w:tcPr>
          <w:p>
            <w:pPr>
              <w:pStyle w:val="13"/>
            </w:pPr>
            <w:r>
              <w:t>≥90加强锻炼，提升灭火效力</w:t>
            </w:r>
          </w:p>
        </w:tc>
        <w:tc>
          <w:tcPr>
            <w:tcW w:w="1843" w:type="dxa"/>
            <w:vAlign w:val="center"/>
          </w:tcPr>
          <w:p>
            <w:pPr>
              <w:pStyle w:val="13"/>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护林防火人员满意度</w:t>
            </w:r>
          </w:p>
        </w:tc>
        <w:tc>
          <w:tcPr>
            <w:tcW w:w="2891" w:type="dxa"/>
            <w:vAlign w:val="center"/>
          </w:tcPr>
          <w:p>
            <w:pPr>
              <w:pStyle w:val="13"/>
            </w:pPr>
            <w:r>
              <w:t>护林防火人员满意度</w:t>
            </w:r>
          </w:p>
        </w:tc>
        <w:tc>
          <w:tcPr>
            <w:tcW w:w="1276" w:type="dxa"/>
            <w:vAlign w:val="center"/>
          </w:tcPr>
          <w:p>
            <w:pPr>
              <w:pStyle w:val="13"/>
            </w:pPr>
            <w:r>
              <w:t>≥90提升群众满意度</w:t>
            </w:r>
          </w:p>
        </w:tc>
        <w:tc>
          <w:tcPr>
            <w:tcW w:w="1843" w:type="dxa"/>
            <w:vAlign w:val="center"/>
          </w:tcPr>
          <w:p>
            <w:pPr>
              <w:pStyle w:val="13"/>
            </w:pPr>
            <w:r>
              <w:t>根据职能需要和玉田县政府办公室文件玉办字【2019】9号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14.社会化车辆租赁绩效目标表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13022925P00003010001T</w:t>
            </w:r>
          </w:p>
        </w:tc>
        <w:tc>
          <w:tcPr>
            <w:tcW w:w="1587" w:type="dxa"/>
            <w:vAlign w:val="center"/>
          </w:tcPr>
          <w:p>
            <w:pPr>
              <w:pStyle w:val="14"/>
            </w:pPr>
            <w:r>
              <w:t>项目名称</w:t>
            </w:r>
          </w:p>
        </w:tc>
        <w:tc>
          <w:tcPr>
            <w:tcW w:w="4423" w:type="dxa"/>
            <w:gridSpan w:val="3"/>
            <w:vAlign w:val="center"/>
          </w:tcPr>
          <w:p>
            <w:pPr>
              <w:pStyle w:val="13"/>
            </w:pPr>
            <w:r>
              <w:t>社会化车辆租赁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276000.00</w:t>
            </w:r>
          </w:p>
        </w:tc>
        <w:tc>
          <w:tcPr>
            <w:tcW w:w="1587" w:type="dxa"/>
            <w:vAlign w:val="center"/>
          </w:tcPr>
          <w:p>
            <w:pPr>
              <w:pStyle w:val="14"/>
            </w:pPr>
            <w:r>
              <w:t>其中：财政    资金</w:t>
            </w:r>
          </w:p>
        </w:tc>
        <w:tc>
          <w:tcPr>
            <w:tcW w:w="1304" w:type="dxa"/>
            <w:vAlign w:val="center"/>
          </w:tcPr>
          <w:p>
            <w:pPr>
              <w:pStyle w:val="13"/>
            </w:pPr>
            <w:r>
              <w:t>276000.00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社会化车辆租赁服务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1.为安全生产工作顺利进行提供保障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安全生产</w:t>
            </w:r>
          </w:p>
        </w:tc>
        <w:tc>
          <w:tcPr>
            <w:tcW w:w="2891" w:type="dxa"/>
            <w:vAlign w:val="center"/>
          </w:tcPr>
          <w:p>
            <w:pPr>
              <w:pStyle w:val="13"/>
            </w:pPr>
            <w:r>
              <w:t>安全生产</w:t>
            </w:r>
          </w:p>
        </w:tc>
        <w:tc>
          <w:tcPr>
            <w:tcW w:w="1276" w:type="dxa"/>
            <w:vAlign w:val="center"/>
          </w:tcPr>
          <w:p>
            <w:pPr>
              <w:pStyle w:val="13"/>
            </w:pPr>
            <w:r>
              <w:t>≥3每年不少于三次安全生产大巡查，各个执法科室每星期都队县内企业进行安全生产检查。</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安全保障率</w:t>
            </w:r>
          </w:p>
        </w:tc>
        <w:tc>
          <w:tcPr>
            <w:tcW w:w="2891" w:type="dxa"/>
            <w:vAlign w:val="center"/>
          </w:tcPr>
          <w:p>
            <w:pPr>
              <w:pStyle w:val="13"/>
            </w:pPr>
            <w:r>
              <w:t>安全保障率</w:t>
            </w:r>
          </w:p>
        </w:tc>
        <w:tc>
          <w:tcPr>
            <w:tcW w:w="1276" w:type="dxa"/>
            <w:vAlign w:val="center"/>
          </w:tcPr>
          <w:p>
            <w:pPr>
              <w:pStyle w:val="13"/>
            </w:pPr>
            <w:r>
              <w:t>≥60安全生产保障率达到60%</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安全事故报告时限</w:t>
            </w:r>
          </w:p>
        </w:tc>
        <w:tc>
          <w:tcPr>
            <w:tcW w:w="2891" w:type="dxa"/>
            <w:vAlign w:val="center"/>
          </w:tcPr>
          <w:p>
            <w:pPr>
              <w:pStyle w:val="13"/>
            </w:pPr>
            <w:r>
              <w:t>安全事故报告时限</w:t>
            </w:r>
          </w:p>
        </w:tc>
        <w:tc>
          <w:tcPr>
            <w:tcW w:w="1276" w:type="dxa"/>
            <w:vAlign w:val="center"/>
          </w:tcPr>
          <w:p>
            <w:pPr>
              <w:pStyle w:val="13"/>
            </w:pPr>
            <w:r>
              <w:t>≥1安全事故上报不大于1个小时</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≥100专款专用</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安全生产维稳控制目标是否实现</w:t>
            </w:r>
          </w:p>
        </w:tc>
        <w:tc>
          <w:tcPr>
            <w:tcW w:w="2891" w:type="dxa"/>
            <w:vAlign w:val="center"/>
          </w:tcPr>
          <w:p>
            <w:pPr>
              <w:pStyle w:val="13"/>
            </w:pPr>
            <w:r>
              <w:t>安全生产维稳控制目标是否实现</w:t>
            </w:r>
          </w:p>
        </w:tc>
        <w:tc>
          <w:tcPr>
            <w:tcW w:w="1276" w:type="dxa"/>
            <w:vAlign w:val="center"/>
          </w:tcPr>
          <w:p>
            <w:pPr>
              <w:pStyle w:val="13"/>
            </w:pPr>
            <w:r>
              <w:t>≥80尽量按目标完成，完成率80%</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发生重大安全事故起数</w:t>
            </w:r>
          </w:p>
        </w:tc>
        <w:tc>
          <w:tcPr>
            <w:tcW w:w="2891" w:type="dxa"/>
            <w:vAlign w:val="center"/>
          </w:tcPr>
          <w:p>
            <w:pPr>
              <w:pStyle w:val="13"/>
            </w:pPr>
            <w:r>
              <w:t>发生重大安全事故起数</w:t>
            </w:r>
          </w:p>
        </w:tc>
        <w:tc>
          <w:tcPr>
            <w:tcW w:w="1276" w:type="dxa"/>
            <w:vAlign w:val="center"/>
          </w:tcPr>
          <w:p>
            <w:pPr>
              <w:pStyle w:val="13"/>
            </w:pPr>
            <w:r>
              <w:t>≤10不发生重大安全事故，小于10%</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≥90逐步改善</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持续保障非煤矿山安全</w:t>
            </w:r>
          </w:p>
        </w:tc>
        <w:tc>
          <w:tcPr>
            <w:tcW w:w="2891" w:type="dxa"/>
            <w:vAlign w:val="center"/>
          </w:tcPr>
          <w:p>
            <w:pPr>
              <w:pStyle w:val="13"/>
            </w:pPr>
            <w:r>
              <w:t>持续保障非煤矿山安全</w:t>
            </w:r>
          </w:p>
        </w:tc>
        <w:tc>
          <w:tcPr>
            <w:tcW w:w="1276" w:type="dxa"/>
            <w:vAlign w:val="center"/>
          </w:tcPr>
          <w:p>
            <w:pPr>
              <w:pStyle w:val="13"/>
            </w:pPr>
            <w:r>
              <w:t>≥90持续保障</w:t>
            </w:r>
          </w:p>
        </w:tc>
        <w:tc>
          <w:tcPr>
            <w:tcW w:w="1843" w:type="dxa"/>
            <w:vAlign w:val="center"/>
          </w:tcPr>
          <w:p>
            <w:pPr>
              <w:pStyle w:val="13"/>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群众安全感满意度</w:t>
            </w:r>
          </w:p>
        </w:tc>
        <w:tc>
          <w:tcPr>
            <w:tcW w:w="2891" w:type="dxa"/>
            <w:vAlign w:val="center"/>
          </w:tcPr>
          <w:p>
            <w:pPr>
              <w:pStyle w:val="13"/>
            </w:pPr>
            <w:r>
              <w:t>群众安全感满意度</w:t>
            </w:r>
          </w:p>
        </w:tc>
        <w:tc>
          <w:tcPr>
            <w:tcW w:w="1276" w:type="dxa"/>
            <w:vAlign w:val="center"/>
          </w:tcPr>
          <w:p>
            <w:pPr>
              <w:pStyle w:val="13"/>
            </w:pPr>
            <w:r>
              <w:t>≥90逐年提升</w:t>
            </w:r>
          </w:p>
        </w:tc>
        <w:tc>
          <w:tcPr>
            <w:tcW w:w="1843" w:type="dxa"/>
            <w:vAlign w:val="center"/>
          </w:tcPr>
          <w:p>
            <w:pPr>
              <w:pStyle w:val="13"/>
            </w:pPr>
            <w:r>
              <w:t>请示批示单2023第800号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15.消防设备教育培训经费绩效目标表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13022925P000223100014</w:t>
            </w:r>
          </w:p>
        </w:tc>
        <w:tc>
          <w:tcPr>
            <w:tcW w:w="1587" w:type="dxa"/>
            <w:vAlign w:val="center"/>
          </w:tcPr>
          <w:p>
            <w:pPr>
              <w:pStyle w:val="14"/>
            </w:pPr>
            <w:r>
              <w:t>项目名称</w:t>
            </w:r>
          </w:p>
        </w:tc>
        <w:tc>
          <w:tcPr>
            <w:tcW w:w="4423" w:type="dxa"/>
            <w:gridSpan w:val="3"/>
            <w:vAlign w:val="center"/>
          </w:tcPr>
          <w:p>
            <w:pPr>
              <w:pStyle w:val="13"/>
            </w:pPr>
            <w:r>
              <w:t>消防设备教育培训经费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根据职能需要，需要进行培训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1.根据职能需要，需要进行培训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森林防火培训人数</w:t>
            </w:r>
          </w:p>
        </w:tc>
        <w:tc>
          <w:tcPr>
            <w:tcW w:w="2891" w:type="dxa"/>
            <w:vAlign w:val="center"/>
          </w:tcPr>
          <w:p>
            <w:pPr>
              <w:pStyle w:val="13"/>
            </w:pPr>
            <w:r>
              <w:t>森林防火培训人数</w:t>
            </w:r>
          </w:p>
        </w:tc>
        <w:tc>
          <w:tcPr>
            <w:tcW w:w="1276" w:type="dxa"/>
            <w:vAlign w:val="center"/>
          </w:tcPr>
          <w:p>
            <w:pPr>
              <w:pStyle w:val="13"/>
            </w:pPr>
            <w:r>
              <w:t>36定期对防火人员进行培训，不少于36人。</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森林防火督导任务完成率</w:t>
            </w:r>
          </w:p>
        </w:tc>
        <w:tc>
          <w:tcPr>
            <w:tcW w:w="2891" w:type="dxa"/>
            <w:vAlign w:val="center"/>
          </w:tcPr>
          <w:p>
            <w:pPr>
              <w:pStyle w:val="13"/>
            </w:pPr>
            <w:r>
              <w:t>森林防火督导任务完成率</w:t>
            </w:r>
          </w:p>
        </w:tc>
        <w:tc>
          <w:tcPr>
            <w:tcW w:w="1276" w:type="dxa"/>
            <w:vAlign w:val="center"/>
          </w:tcPr>
          <w:p>
            <w:pPr>
              <w:pStyle w:val="13"/>
            </w:pPr>
            <w:r>
              <w:t>≤8提高8小时扑火效率</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赴火场个人装备采购时间</w:t>
            </w:r>
          </w:p>
        </w:tc>
        <w:tc>
          <w:tcPr>
            <w:tcW w:w="2891" w:type="dxa"/>
            <w:vAlign w:val="center"/>
          </w:tcPr>
          <w:p>
            <w:pPr>
              <w:pStyle w:val="13"/>
            </w:pPr>
            <w:r>
              <w:t>赴火场个人装备采购时间</w:t>
            </w:r>
          </w:p>
        </w:tc>
        <w:tc>
          <w:tcPr>
            <w:tcW w:w="1276" w:type="dxa"/>
            <w:vAlign w:val="center"/>
          </w:tcPr>
          <w:p>
            <w:pPr>
              <w:pStyle w:val="13"/>
            </w:pPr>
            <w:r>
              <w:t>≤30赶赴火灾现场时间不大于30分钟</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购赴火场个人装备平均价格</w:t>
            </w:r>
          </w:p>
        </w:tc>
        <w:tc>
          <w:tcPr>
            <w:tcW w:w="2891" w:type="dxa"/>
            <w:vAlign w:val="center"/>
          </w:tcPr>
          <w:p>
            <w:pPr>
              <w:pStyle w:val="13"/>
            </w:pPr>
            <w:r>
              <w:t>购赴火场个人装备平均价格</w:t>
            </w:r>
          </w:p>
        </w:tc>
        <w:tc>
          <w:tcPr>
            <w:tcW w:w="1276" w:type="dxa"/>
            <w:vAlign w:val="center"/>
          </w:tcPr>
          <w:p>
            <w:pPr>
              <w:pStyle w:val="13"/>
            </w:pPr>
            <w:r>
              <w:t>100专款专用</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≥90提高工作效率，提升业务能力</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提升防灭火综合能力</w:t>
            </w:r>
          </w:p>
        </w:tc>
        <w:tc>
          <w:tcPr>
            <w:tcW w:w="2891" w:type="dxa"/>
            <w:vAlign w:val="center"/>
          </w:tcPr>
          <w:p>
            <w:pPr>
              <w:pStyle w:val="13"/>
            </w:pPr>
            <w:r>
              <w:t>提升防灭火综合能力</w:t>
            </w:r>
          </w:p>
        </w:tc>
        <w:tc>
          <w:tcPr>
            <w:tcW w:w="1276" w:type="dxa"/>
            <w:vAlign w:val="center"/>
          </w:tcPr>
          <w:p>
            <w:pPr>
              <w:pStyle w:val="13"/>
            </w:pPr>
            <w:r>
              <w:t>≥90提升综合能力90%以上</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森林火灾受害率</w:t>
            </w:r>
          </w:p>
        </w:tc>
        <w:tc>
          <w:tcPr>
            <w:tcW w:w="2891" w:type="dxa"/>
            <w:vAlign w:val="center"/>
          </w:tcPr>
          <w:p>
            <w:pPr>
              <w:pStyle w:val="13"/>
            </w:pPr>
            <w:r>
              <w:t>森林火灾受害率</w:t>
            </w:r>
          </w:p>
        </w:tc>
        <w:tc>
          <w:tcPr>
            <w:tcW w:w="1276" w:type="dxa"/>
            <w:vAlign w:val="center"/>
          </w:tcPr>
          <w:p>
            <w:pPr>
              <w:pStyle w:val="13"/>
            </w:pPr>
            <w:r>
              <w:t>≤50定期宣传，减少火灾，森林受害率减少到50%</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保障森林防火安全</w:t>
            </w:r>
          </w:p>
        </w:tc>
        <w:tc>
          <w:tcPr>
            <w:tcW w:w="2891" w:type="dxa"/>
            <w:vAlign w:val="center"/>
          </w:tcPr>
          <w:p>
            <w:pPr>
              <w:pStyle w:val="13"/>
            </w:pPr>
            <w:r>
              <w:t>保障森林防火安全</w:t>
            </w:r>
          </w:p>
        </w:tc>
        <w:tc>
          <w:tcPr>
            <w:tcW w:w="1276" w:type="dxa"/>
            <w:vAlign w:val="center"/>
          </w:tcPr>
          <w:p>
            <w:pPr>
              <w:pStyle w:val="13"/>
            </w:pPr>
            <w:r>
              <w:t>≥90加强锻炼，提升灭火效力</w:t>
            </w:r>
          </w:p>
        </w:tc>
        <w:tc>
          <w:tcPr>
            <w:tcW w:w="1843" w:type="dxa"/>
            <w:vAlign w:val="center"/>
          </w:tcPr>
          <w:p>
            <w:pPr>
              <w:pStyle w:val="13"/>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护林防火人员满意度</w:t>
            </w:r>
          </w:p>
        </w:tc>
        <w:tc>
          <w:tcPr>
            <w:tcW w:w="2891" w:type="dxa"/>
            <w:vAlign w:val="center"/>
          </w:tcPr>
          <w:p>
            <w:pPr>
              <w:pStyle w:val="13"/>
            </w:pPr>
            <w:r>
              <w:t>护林防火人员满意度</w:t>
            </w:r>
          </w:p>
        </w:tc>
        <w:tc>
          <w:tcPr>
            <w:tcW w:w="1276" w:type="dxa"/>
            <w:vAlign w:val="center"/>
          </w:tcPr>
          <w:p>
            <w:pPr>
              <w:pStyle w:val="13"/>
            </w:pPr>
            <w:r>
              <w:t>≥90提升群众满意度</w:t>
            </w:r>
          </w:p>
        </w:tc>
        <w:tc>
          <w:tcPr>
            <w:tcW w:w="1843" w:type="dxa"/>
            <w:vAlign w:val="center"/>
          </w:tcPr>
          <w:p>
            <w:pPr>
              <w:pStyle w:val="13"/>
            </w:pPr>
            <w:r>
              <w:t>根据职能需要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16.增发2023年国债自然灾害应急能力提升工程（应急领域基层防灾工程）县级补助绩效目标表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13022924P00JXC418450Q</w:t>
            </w:r>
          </w:p>
        </w:tc>
        <w:tc>
          <w:tcPr>
            <w:tcW w:w="1587" w:type="dxa"/>
            <w:vAlign w:val="center"/>
          </w:tcPr>
          <w:p>
            <w:pPr>
              <w:pStyle w:val="14"/>
            </w:pPr>
            <w:r>
              <w:t>项目名称</w:t>
            </w:r>
          </w:p>
        </w:tc>
        <w:tc>
          <w:tcPr>
            <w:tcW w:w="4423" w:type="dxa"/>
            <w:gridSpan w:val="3"/>
            <w:vAlign w:val="center"/>
          </w:tcPr>
          <w:p>
            <w:pPr>
              <w:pStyle w:val="13"/>
            </w:pPr>
            <w:r>
              <w:t>增发2023年国债自然灾害应急能力提升工程（应急领域基层防灾工程）县级补助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1241880.00</w:t>
            </w:r>
          </w:p>
        </w:tc>
        <w:tc>
          <w:tcPr>
            <w:tcW w:w="1587" w:type="dxa"/>
            <w:vAlign w:val="center"/>
          </w:tcPr>
          <w:p>
            <w:pPr>
              <w:pStyle w:val="14"/>
            </w:pPr>
            <w:r>
              <w:t>其中：财政    资金</w:t>
            </w:r>
          </w:p>
        </w:tc>
        <w:tc>
          <w:tcPr>
            <w:tcW w:w="1304" w:type="dxa"/>
            <w:vAlign w:val="center"/>
          </w:tcPr>
          <w:p>
            <w:pPr>
              <w:pStyle w:val="13"/>
            </w:pPr>
            <w:r>
              <w:t>1241880.00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为了提升自然灾害应急能力。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3D5157"/>
    <w:rsid w:val="56E616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6</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2025-01-17T18:15:00Z</dcterms:created>
  <dc:creator>Administrator</dc:creator>
  <cp:lastModifiedBy>Administrator</cp:lastModifiedBy>
  <dcterms:modified xsi:type="dcterms:W3CDTF">2025-01-23T08:21:42Z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A7963180377F463094099E7D1E63C968</vt:lpwstr>
  </property>
</Properties>
</file>