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玉田县移民迁建服务中心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玉田县移民迁建服务中心编制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部门政府采购预算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8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_Toc_2_2_0000000008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9" w:history="1">
        <w:r>
          <w:t xml:space="preserve">一、玉田县移民迁建服务中心本级收支预算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根据《玉田县移民迁建服务中心职能配置、内设机构和人员编制规定》，玉田县移民迁建服务中心的主要职责是：</w:t>
      </w:r>
    </w:p>
    <w:p>
      <w:pPr>
        <w:pStyle w:val="插入文本样式-插入部门职责文件"/>
      </w:pPr>
      <w:r>
        <w:t xml:space="preserve">玉田县移民迁建服务中心</w:t>
      </w:r>
    </w:p>
    <w:p>
      <w:pPr>
        <w:pStyle w:val="插入文本样式-插入部门职责文件"/>
      </w:pPr>
      <w:r>
        <w:t xml:space="preserve">部门职责分类绩效目标情况说明</w:t>
      </w:r>
    </w:p>
    <w:p>
      <w:pPr>
        <w:pStyle w:val="插入文本样式-插入部门职责文件"/>
      </w:pPr>
    </w:p>
    <w:p>
      <w:pPr>
        <w:pStyle w:val="插入文本样式-插入部门职责文件"/>
      </w:pPr>
      <w:r>
        <w:t xml:space="preserve">一、部门职责</w:t>
      </w:r>
    </w:p>
    <w:p>
      <w:pPr>
        <w:pStyle w:val="插入文本样式-插入部门职责文件"/>
      </w:pPr>
      <w:r>
        <w:t xml:space="preserve">（一）做好全县移民稳定工作，了解信息，掌握移民动态，协调配合乡镇做好稳控工作，尽量将发现问题解决在基层，避免移民大规模聚众上访。</w:t>
      </w:r>
    </w:p>
    <w:p>
      <w:pPr>
        <w:pStyle w:val="插入文本样式-插入部门职责文件"/>
      </w:pPr>
      <w:r>
        <w:t xml:space="preserve">（二）落实好返迁库区移民的安置工作，协助乡镇村落实好移民宅基地、责任田问题，在不违反政策的原则下，尽力解决好移民生产、生活中出现的个性问题。                       </w:t>
      </w:r>
    </w:p>
    <w:p>
      <w:pPr>
        <w:pStyle w:val="插入文本样式-插入部门职责文件"/>
      </w:pPr>
      <w:r>
        <w:t xml:space="preserve">（三）负责县直局包乡单位对口帮扶贫困移民工作，落实解决移民遗留问题六年规划的实施。通过督导检查，帮助贫困移民在两三年内赶上当地群众的生活水平。</w:t>
      </w:r>
    </w:p>
    <w:p>
      <w:pPr>
        <w:pStyle w:val="插入文本样式-插入部门职责文件"/>
      </w:pPr>
      <w:r>
        <w:t xml:space="preserve">（四）负责全县移民资金的管理使用、发放，搞好移民资金的审计监督检查，确保安全规范运行，同时做好上级验收准备。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  <w:r>
        <w:t xml:space="preserve">（五）做好机关财务、劳资、人事、文书档案管理等工作，按县和上级对口部门要求做好工作报告、财务报表以及财务分析等上报下达工作。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444玉田县移民迁建服务中心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10939741.62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8523460.63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5179460.63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1469460.63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3710000.00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3344000.00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3344000.00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2416280.99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2416280.99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10939741.62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1311460.63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1128384.63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183076.00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9628280.99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444玉田县移民迁建服务中心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1128384.63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1128384.63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1029219.63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1029219.63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336271.41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336271.41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237120.00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237120.00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187260.00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187260.00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20460.00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20460.00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20460.00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20460.00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93942.00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93942.00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26181.00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26181.00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47160.00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47160.00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20601.00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20601.00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224382.14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224382.14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100853.28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100853.28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38860.94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38860.94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42881.04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42881.04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31066.62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31066.62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5360.13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5360.13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5360.13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5360.13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78112.08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78112.08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59392.00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59392.00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45640.00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45640.00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13752.00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13752.00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99165.00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99165.00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89265.00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89265.00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43824.00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43824.00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20601.00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20601.00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9900.00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9900.00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183076.00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183076.00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167426.00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167426.00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11776.00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11776.00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54600.00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54600.00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55800.00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55800.00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15650.00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15650.00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444玉田县移民迁建服务中心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9628280.99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3868000.00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3344000.00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2416280.99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9628280.99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3868000.00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3344000.00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2416280.99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1、大中型水库移民后期扶持资金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玉田县移民迁建服务中心本级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2130321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3710000.00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3710000.00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2、基金特定目标类项目支出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玉田县移民迁建服务中心本级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2137302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170000.00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170000.00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3、上级提前下达基金特定目标类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5590280.99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3344000.00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2246280.99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      ——冀财农[2023]154号2024年中央水库移民扶持基金预算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玉田县移民迁建服务中心本级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2137201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408450.99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408450.99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2137202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1614959.00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1614959.00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——冀财农[2023]168号2024年省级水库移民后期扶持资金预算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玉田县移民迁建服务中心本级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2137201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222871.00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222871.00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——冀财农[2024]101号2025年中央水库移民扶持基金预算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玉田县移民迁建服务中心本级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2137201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3024000.00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3024000.00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——冀财农[2024]118号2025年省级水库移民后期扶持资金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玉田县移民迁建服务中心本级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2137301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4、一般预算特定目标类支出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158000.00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158000.00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——残疾人保障金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玉田县移民迁建服务中心本级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——聘请法律顾问服务费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玉田县移民迁建服务中心本级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2130334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——劝返经费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玉田县移民迁建服务中心本级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2130334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——项目验收费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玉田县移民迁建服务中心本级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2130334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444玉田县移民迁建服务中心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10939741.62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5179460.63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3344000.00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2416280.99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1029219.63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1029219.63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333076.00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333076.00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5494959.00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3710000.00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1784959.00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4082486.99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107165.00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3344000.00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631321.99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444玉田县移民迁建服务中心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26050.00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26050.00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25700.00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25700.00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2700.00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2700.00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部门政府采购预算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rPr>
          <w:cantSplit/>
          <w:trHeight w:hRule="auto" w:val="0"/>
          <w:tblHeader/>
          <w:jc w:val="center"/>
        </w:trPr>
        <w:tc>
          <w:tcPr>
            <w:tcW w:w="734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444玉田县移民迁建服务中心</w:t>
            </w:r>
          </w:p>
        </w:tc>
        <w:tc>
          <w:tcPr>
            <w:tcW w:w="7712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单元格样式1"/>
            </w:pPr>
            <w:r>
              <w:t xml:space="preserve"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单价</w:t>
            </w:r>
          </w:p>
        </w:tc>
        <w:tc>
          <w:tcPr>
            <w:tcW w:w="6748" w:type="dxa"/>
            <w:gridSpan w:val="7"/>
            <w:vAlign w:val="center"/>
          </w:tcPr>
          <w:p>
            <w:pPr>
              <w:pStyle w:val="单元格样式1"/>
            </w:pPr>
            <w:r>
              <w:t xml:space="preserve"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2025年  预留中  小微企  业份额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预算    资金</w:t>
            </w:r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  <w:tc>
          <w:tcPr>
            <w:tcW w:w="964" w:type="dxa"/>
            <w:vMerge/>
          </w:tcPr>
          <w:p>
            <w:pPr/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4114959.00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2500000.00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1614959.00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4114959.00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玉田县移民迁建服务中心本级小计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4114959.00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2500000.00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1614959.00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4114959.00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冀财农[2023]154号2024年中央水库移民扶持基金预算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1614959.00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其他建筑工程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B99000000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个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1614959.00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1614959.00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1614959.00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1614959.00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冀财农[2024]102号2025年大中型水库移民后期扶持资金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3710000.00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公路工程施工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B02020000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个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1800000.00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1800000.00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1800000.00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1800000.00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冀财农[2024]102号2025年大中型水库移民后期扶持资金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3710000.00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建筑物照明设备安装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B06030100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个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700000.00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700000.00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700000.00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700000.00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 xml:space="preserve">注：同一采购目录序号的物品，其单价会因配置规格不同而变动，均符合资产配置标准。涉密采购事项按照相关规定执行。</w:t>
      </w:r>
    </w:p>
    <w:p>
      <w:pPr>
        <w:spacing w:before="0" w:after="0" w:line="240"/>
        <w:ind w:firstLine="0"/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444玉田县移民迁建服务中心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10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7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7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玉田县移民迁建服务中心本级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10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7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7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一、玉田县移民迁建服务中心本级收支预算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444001玉田县移民迁建服务中心本级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10939741.62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8523460.63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5179460.63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1469460.63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3710000.00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3344000.00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3344000.00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2416280.99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2416280.99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10939741.62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1311460.63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1128384.63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183076.00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9628280.99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74"/>
        <w:gridCol w:w="1174"/>
        <w:gridCol w:w="1174"/>
        <w:gridCol w:w="3884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444001玉田县移民迁建服务中心本级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1128384.63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1128384.63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1029219.63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1029219.63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336271.41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336271.41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237120.00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237120.00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187260.00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187260.00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20460.00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20460.00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20460.00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20460.00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8400.00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8400.00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93942.00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93942.00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26181.00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26181.00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47160.00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47160.00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20601.00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20601.00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224382.14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224382.14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100853.28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100853.28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38860.94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38860.94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42881.04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42881.04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31066.62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31066.62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5360.13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5360.13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5360.13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5360.13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78112.08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78112.08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59392.00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59392.00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45640.00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45640.00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13752.00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13752.00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99165.00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99165.00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89265.00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89265.00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43824.00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43824.00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20601.00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20601.00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9900.00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9900.00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910"/>
        <w:gridCol w:w="1139"/>
        <w:gridCol w:w="1139"/>
        <w:gridCol w:w="900"/>
        <w:gridCol w:w="900"/>
        <w:gridCol w:w="900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444001玉田县移民迁建服务中心本级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183076.00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183076.00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167426.00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167426.00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11776.00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11776.00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8250.00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8250.00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5250.00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5250.00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54600.00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54600.00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55800.00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55800.00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15650.00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15650.00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50206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2700.00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2700.00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2130334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716"/>
        <w:gridCol w:w="1202"/>
        <w:gridCol w:w="1555"/>
        <w:gridCol w:w="1555"/>
        <w:gridCol w:w="1555"/>
        <w:gridCol w:w="1555"/>
        <w:gridCol w:w="1555"/>
        <w:gridCol w:w="1555"/>
        <w:gridCol w:w="1555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444001玉田县移民迁建服务中心本级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9628280.99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3868000.00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3344000.00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2416280.99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冀财农[2023]154号2024年中央水库移民扶持基金预算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2137202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1614959.00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1614959.00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冀财农[2023]168号2024年省级水库移民后期扶持资金预算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2137201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222871.00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222871.00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冀财农[2024]102号2025年大中型水库移民后期扶持资金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2130321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3710000.00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3710000.00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冀财农【2024】6号省级水库移民后期扶持专项资金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2137302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170000.00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170000.00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冀财农[2023]154号2024年中央水库移民扶持基金预算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2137201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408450.99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408450.99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冀财农[2024]101号2025年中央水库移民扶持基金预算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2137201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3024000.00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3024000.00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冀财农[2024]118号2025年省级水库移民后期扶持资金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2137301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聘请法律顾问服务费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2130334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劝返经费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2130334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项目验收费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2130334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13"/>
        <w:gridCol w:w="1811"/>
        <w:gridCol w:w="1811"/>
        <w:gridCol w:w="1227"/>
        <w:gridCol w:w="1811"/>
        <w:gridCol w:w="1805"/>
        <w:gridCol w:w="1811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444001玉田县移民迁建服务中心本级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10939741.62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5179460.63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3344000.00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2416280.99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1029219.63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1029219.63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333076.00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333076.00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5494959.00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3710000.00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1784959.00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4082486.99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107165.00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3344000.00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631321.99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43"/>
        <w:gridCol w:w="1762"/>
        <w:gridCol w:w="1762"/>
        <w:gridCol w:w="1227"/>
        <w:gridCol w:w="1762"/>
        <w:gridCol w:w="1730"/>
        <w:gridCol w:w="1762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444001玉田县移民迁建服务中心本级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26050.00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26050.00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25700.00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25700.00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2700.00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2700.00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26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30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2025-01-21T16:24:59Z</dcterms:created>
  <dcterms:modified xsi:type="dcterms:W3CDTF">2025-01-21T16:24:59Z</dcterms:modified>
</cp:coreProperties>
</file>