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一、玉田县林头屯乡人民政府本级收支预算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一、玉田县林头屯乡人民政府本级收支预算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489001玉田县林头屯乡人民政府本级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15259240.30</w:t>
            </w:r>
          </w:p>
        </w:tc>
        <w:tc>
          <w:tcPr>
            <w:tcW w:w="4535" w:type="dxa"/>
            <w:vAlign w:val="center"/>
          </w:tcPr>
          <w:p>
            <w:pPr>
              <w:pStyle w:val="12"/>
            </w:pPr>
            <w:r>
              <w:t>一、一般公共服务支出</w:t>
            </w:r>
          </w:p>
        </w:tc>
        <w:tc>
          <w:tcPr>
            <w:tcW w:w="2126" w:type="dxa"/>
            <w:vAlign w:val="center"/>
          </w:tcPr>
          <w:p>
            <w:pPr>
              <w:pStyle w:val="11"/>
            </w:pPr>
            <w:r>
              <w:t>13991240.30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1200000.00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15259240.30</w:t>
            </w:r>
          </w:p>
        </w:tc>
        <w:tc>
          <w:tcPr>
            <w:tcW w:w="4535" w:type="dxa"/>
            <w:vAlign w:val="center"/>
          </w:tcPr>
          <w:p>
            <w:pPr>
              <w:pStyle w:val="14"/>
            </w:pPr>
            <w:r>
              <w:t>本年支出合计</w:t>
            </w:r>
          </w:p>
        </w:tc>
        <w:tc>
          <w:tcPr>
            <w:tcW w:w="2126" w:type="dxa"/>
            <w:vAlign w:val="center"/>
          </w:tcPr>
          <w:p>
            <w:pPr>
              <w:pStyle w:val="15"/>
            </w:pPr>
            <w:r>
              <w:t>15259240.30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15259240.30</w:t>
            </w:r>
          </w:p>
        </w:tc>
        <w:tc>
          <w:tcPr>
            <w:tcW w:w="4535" w:type="dxa"/>
            <w:vAlign w:val="center"/>
          </w:tcPr>
          <w:p>
            <w:pPr>
              <w:pStyle w:val="14"/>
            </w:pPr>
            <w:r>
              <w:t>支出总计</w:t>
            </w:r>
          </w:p>
        </w:tc>
        <w:tc>
          <w:tcPr>
            <w:tcW w:w="2126" w:type="dxa"/>
            <w:vAlign w:val="center"/>
          </w:tcPr>
          <w:p>
            <w:pPr>
              <w:pStyle w:val="15"/>
            </w:pPr>
            <w:r>
              <w:t>15259240.30</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489001玉田县林头屯乡人民政府本级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15259240.30</w:t>
            </w:r>
          </w:p>
        </w:tc>
        <w:tc>
          <w:tcPr>
            <w:tcW w:w="1134" w:type="dxa"/>
            <w:vAlign w:val="center"/>
          </w:tcPr>
          <w:p>
            <w:pPr>
              <w:pStyle w:val="15"/>
            </w:pPr>
            <w:r>
              <w:t>15259240.30</w:t>
            </w:r>
          </w:p>
        </w:tc>
        <w:tc>
          <w:tcPr>
            <w:tcW w:w="1134" w:type="dxa"/>
            <w:vAlign w:val="center"/>
          </w:tcPr>
          <w:p>
            <w:pPr>
              <w:pStyle w:val="15"/>
            </w:pPr>
            <w:r>
              <w:t>15259240.30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13991240.30</w:t>
            </w:r>
          </w:p>
        </w:tc>
        <w:tc>
          <w:tcPr>
            <w:tcW w:w="1134" w:type="dxa"/>
            <w:vAlign w:val="center"/>
          </w:tcPr>
          <w:p>
            <w:pPr>
              <w:pStyle w:val="11"/>
            </w:pPr>
            <w:r>
              <w:t>13991240.30</w:t>
            </w:r>
          </w:p>
        </w:tc>
        <w:tc>
          <w:tcPr>
            <w:tcW w:w="1134" w:type="dxa"/>
            <w:vAlign w:val="center"/>
          </w:tcPr>
          <w:p>
            <w:pPr>
              <w:pStyle w:val="11"/>
            </w:pPr>
            <w:r>
              <w:t>13991240.30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1559" w:type="dxa"/>
            <w:vAlign w:val="center"/>
          </w:tcPr>
          <w:p>
            <w:pPr>
              <w:pStyle w:val="12"/>
            </w:pPr>
            <w:r>
              <w:t>人大事务</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2010199</w:t>
            </w:r>
          </w:p>
        </w:tc>
        <w:tc>
          <w:tcPr>
            <w:tcW w:w="1559" w:type="dxa"/>
            <w:vAlign w:val="center"/>
          </w:tcPr>
          <w:p>
            <w:pPr>
              <w:pStyle w:val="12"/>
            </w:pPr>
            <w:r>
              <w:t>其他人大事务支出</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13971240.30</w:t>
            </w:r>
          </w:p>
        </w:tc>
        <w:tc>
          <w:tcPr>
            <w:tcW w:w="1134" w:type="dxa"/>
            <w:vAlign w:val="center"/>
          </w:tcPr>
          <w:p>
            <w:pPr>
              <w:pStyle w:val="11"/>
            </w:pPr>
            <w:r>
              <w:t>13971240.30</w:t>
            </w:r>
          </w:p>
        </w:tc>
        <w:tc>
          <w:tcPr>
            <w:tcW w:w="1134" w:type="dxa"/>
            <w:vAlign w:val="center"/>
          </w:tcPr>
          <w:p>
            <w:pPr>
              <w:pStyle w:val="11"/>
            </w:pPr>
            <w:r>
              <w:t>13971240.30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13971240.30</w:t>
            </w:r>
          </w:p>
        </w:tc>
        <w:tc>
          <w:tcPr>
            <w:tcW w:w="1134" w:type="dxa"/>
            <w:vAlign w:val="center"/>
          </w:tcPr>
          <w:p>
            <w:pPr>
              <w:pStyle w:val="11"/>
            </w:pPr>
            <w:r>
              <w:t>13971240.30</w:t>
            </w:r>
          </w:p>
        </w:tc>
        <w:tc>
          <w:tcPr>
            <w:tcW w:w="1134" w:type="dxa"/>
            <w:vAlign w:val="center"/>
          </w:tcPr>
          <w:p>
            <w:pPr>
              <w:pStyle w:val="11"/>
            </w:pPr>
            <w:r>
              <w:t>13971240.30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68000.00</w:t>
            </w:r>
          </w:p>
        </w:tc>
        <w:tc>
          <w:tcPr>
            <w:tcW w:w="1134" w:type="dxa"/>
            <w:vAlign w:val="center"/>
          </w:tcPr>
          <w:p>
            <w:pPr>
              <w:pStyle w:val="11"/>
            </w:pPr>
            <w:r>
              <w:t>68000.00</w:t>
            </w:r>
          </w:p>
        </w:tc>
        <w:tc>
          <w:tcPr>
            <w:tcW w:w="1134" w:type="dxa"/>
            <w:vAlign w:val="center"/>
          </w:tcPr>
          <w:p>
            <w:pPr>
              <w:pStyle w:val="11"/>
            </w:pPr>
            <w:r>
              <w:t>68000.00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pPr>
            <w:r>
              <w:t>68000.00</w:t>
            </w:r>
          </w:p>
        </w:tc>
        <w:tc>
          <w:tcPr>
            <w:tcW w:w="1134" w:type="dxa"/>
            <w:vAlign w:val="center"/>
          </w:tcPr>
          <w:p>
            <w:pPr>
              <w:pStyle w:val="11"/>
            </w:pPr>
            <w:r>
              <w:t>68000.00</w:t>
            </w:r>
          </w:p>
        </w:tc>
        <w:tc>
          <w:tcPr>
            <w:tcW w:w="1134" w:type="dxa"/>
            <w:vAlign w:val="center"/>
          </w:tcPr>
          <w:p>
            <w:pPr>
              <w:pStyle w:val="11"/>
            </w:pPr>
            <w:r>
              <w:t>68000.00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2081199</w:t>
            </w:r>
          </w:p>
        </w:tc>
        <w:tc>
          <w:tcPr>
            <w:tcW w:w="1559" w:type="dxa"/>
            <w:vAlign w:val="center"/>
          </w:tcPr>
          <w:p>
            <w:pPr>
              <w:pStyle w:val="12"/>
            </w:pPr>
            <w:r>
              <w:t>其他残疾人事业支出</w:t>
            </w:r>
          </w:p>
        </w:tc>
        <w:tc>
          <w:tcPr>
            <w:tcW w:w="1134" w:type="dxa"/>
            <w:vAlign w:val="center"/>
          </w:tcPr>
          <w:p>
            <w:pPr>
              <w:pStyle w:val="11"/>
            </w:pPr>
            <w:r>
              <w:t>68000.00</w:t>
            </w:r>
          </w:p>
        </w:tc>
        <w:tc>
          <w:tcPr>
            <w:tcW w:w="1134" w:type="dxa"/>
            <w:vAlign w:val="center"/>
          </w:tcPr>
          <w:p>
            <w:pPr>
              <w:pStyle w:val="11"/>
            </w:pPr>
            <w:r>
              <w:t>68000.00</w:t>
            </w:r>
          </w:p>
        </w:tc>
        <w:tc>
          <w:tcPr>
            <w:tcW w:w="1134" w:type="dxa"/>
            <w:vAlign w:val="center"/>
          </w:tcPr>
          <w:p>
            <w:pPr>
              <w:pStyle w:val="11"/>
            </w:pPr>
            <w:r>
              <w:t>68000.00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1200000.00</w:t>
            </w:r>
          </w:p>
        </w:tc>
        <w:tc>
          <w:tcPr>
            <w:tcW w:w="1134" w:type="dxa"/>
            <w:vAlign w:val="center"/>
          </w:tcPr>
          <w:p>
            <w:pPr>
              <w:pStyle w:val="11"/>
            </w:pPr>
            <w:r>
              <w:t>1200000.00</w:t>
            </w:r>
          </w:p>
        </w:tc>
        <w:tc>
          <w:tcPr>
            <w:tcW w:w="1134" w:type="dxa"/>
            <w:vAlign w:val="center"/>
          </w:tcPr>
          <w:p>
            <w:pPr>
              <w:pStyle w:val="11"/>
            </w:pPr>
            <w:r>
              <w:t>1200000.00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1200000.00</w:t>
            </w:r>
          </w:p>
        </w:tc>
        <w:tc>
          <w:tcPr>
            <w:tcW w:w="1134" w:type="dxa"/>
            <w:vAlign w:val="center"/>
          </w:tcPr>
          <w:p>
            <w:pPr>
              <w:pStyle w:val="11"/>
            </w:pPr>
            <w:r>
              <w:t>1200000.00</w:t>
            </w:r>
          </w:p>
        </w:tc>
        <w:tc>
          <w:tcPr>
            <w:tcW w:w="1134" w:type="dxa"/>
            <w:vAlign w:val="center"/>
          </w:tcPr>
          <w:p>
            <w:pPr>
              <w:pStyle w:val="11"/>
            </w:pPr>
            <w:r>
              <w:t>1200000.00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2130142</w:t>
            </w:r>
          </w:p>
        </w:tc>
        <w:tc>
          <w:tcPr>
            <w:tcW w:w="1559" w:type="dxa"/>
            <w:vAlign w:val="center"/>
          </w:tcPr>
          <w:p>
            <w:pPr>
              <w:pStyle w:val="12"/>
            </w:pPr>
            <w:r>
              <w:t>乡村道路建设</w:t>
            </w:r>
          </w:p>
        </w:tc>
        <w:tc>
          <w:tcPr>
            <w:tcW w:w="1134" w:type="dxa"/>
            <w:vAlign w:val="center"/>
          </w:tcPr>
          <w:p>
            <w:pPr>
              <w:pStyle w:val="11"/>
            </w:pPr>
            <w:r>
              <w:t>1200000.00</w:t>
            </w:r>
          </w:p>
        </w:tc>
        <w:tc>
          <w:tcPr>
            <w:tcW w:w="1134" w:type="dxa"/>
            <w:vAlign w:val="center"/>
          </w:tcPr>
          <w:p>
            <w:pPr>
              <w:pStyle w:val="11"/>
            </w:pPr>
            <w:r>
              <w:t>1200000.00</w:t>
            </w:r>
          </w:p>
        </w:tc>
        <w:tc>
          <w:tcPr>
            <w:tcW w:w="1134" w:type="dxa"/>
            <w:vAlign w:val="center"/>
          </w:tcPr>
          <w:p>
            <w:pPr>
              <w:pStyle w:val="11"/>
            </w:pPr>
            <w:r>
              <w:t>1200000.00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489001玉田县林头屯乡人民政府本级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15259240.30</w:t>
            </w:r>
          </w:p>
        </w:tc>
        <w:tc>
          <w:tcPr>
            <w:tcW w:w="1361" w:type="dxa"/>
            <w:vAlign w:val="center"/>
          </w:tcPr>
          <w:p>
            <w:pPr>
              <w:pStyle w:val="15"/>
            </w:pPr>
            <w:r>
              <w:t>13901240.30</w:t>
            </w:r>
          </w:p>
        </w:tc>
        <w:tc>
          <w:tcPr>
            <w:tcW w:w="1361" w:type="dxa"/>
            <w:vAlign w:val="center"/>
          </w:tcPr>
          <w:p>
            <w:pPr>
              <w:pStyle w:val="15"/>
            </w:pPr>
            <w:r>
              <w:t>1358000.00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13991240.30</w:t>
            </w:r>
          </w:p>
        </w:tc>
        <w:tc>
          <w:tcPr>
            <w:tcW w:w="1361" w:type="dxa"/>
            <w:vAlign w:val="center"/>
          </w:tcPr>
          <w:p>
            <w:pPr>
              <w:pStyle w:val="11"/>
            </w:pPr>
            <w:r>
              <w:t>13901240.30</w:t>
            </w:r>
          </w:p>
        </w:tc>
        <w:tc>
          <w:tcPr>
            <w:tcW w:w="1361" w:type="dxa"/>
            <w:vAlign w:val="center"/>
          </w:tcPr>
          <w:p>
            <w:pPr>
              <w:pStyle w:val="11"/>
            </w:pPr>
            <w:r>
              <w:t>90000.00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5" w:type="dxa"/>
            <w:vAlign w:val="center"/>
          </w:tcPr>
          <w:p>
            <w:pPr>
              <w:pStyle w:val="12"/>
            </w:pPr>
            <w:r>
              <w:t>人大事务</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2010199</w:t>
            </w:r>
          </w:p>
        </w:tc>
        <w:tc>
          <w:tcPr>
            <w:tcW w:w="4535" w:type="dxa"/>
            <w:vAlign w:val="center"/>
          </w:tcPr>
          <w:p>
            <w:pPr>
              <w:pStyle w:val="12"/>
            </w:pPr>
            <w:r>
              <w:t>其他人大事务支出</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13971240.30</w:t>
            </w:r>
          </w:p>
        </w:tc>
        <w:tc>
          <w:tcPr>
            <w:tcW w:w="1361" w:type="dxa"/>
            <w:vAlign w:val="center"/>
          </w:tcPr>
          <w:p>
            <w:pPr>
              <w:pStyle w:val="11"/>
            </w:pPr>
            <w:r>
              <w:t>13901240.30</w:t>
            </w:r>
          </w:p>
        </w:tc>
        <w:tc>
          <w:tcPr>
            <w:tcW w:w="1361" w:type="dxa"/>
            <w:vAlign w:val="center"/>
          </w:tcPr>
          <w:p>
            <w:pPr>
              <w:pStyle w:val="11"/>
            </w:pPr>
            <w:r>
              <w:t>70000.00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13971240.30</w:t>
            </w:r>
          </w:p>
        </w:tc>
        <w:tc>
          <w:tcPr>
            <w:tcW w:w="1361" w:type="dxa"/>
            <w:vAlign w:val="center"/>
          </w:tcPr>
          <w:p>
            <w:pPr>
              <w:pStyle w:val="11"/>
            </w:pPr>
            <w:r>
              <w:t>13901240.30</w:t>
            </w:r>
          </w:p>
        </w:tc>
        <w:tc>
          <w:tcPr>
            <w:tcW w:w="1361" w:type="dxa"/>
            <w:vAlign w:val="center"/>
          </w:tcPr>
          <w:p>
            <w:pPr>
              <w:pStyle w:val="11"/>
            </w:pPr>
            <w:r>
              <w:t>70000.00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68000.00</w:t>
            </w:r>
          </w:p>
        </w:tc>
        <w:tc>
          <w:tcPr>
            <w:tcW w:w="1361" w:type="dxa"/>
            <w:vAlign w:val="center"/>
          </w:tcPr>
          <w:p>
            <w:pPr>
              <w:pStyle w:val="11"/>
            </w:pPr>
          </w:p>
        </w:tc>
        <w:tc>
          <w:tcPr>
            <w:tcW w:w="1361" w:type="dxa"/>
            <w:vAlign w:val="center"/>
          </w:tcPr>
          <w:p>
            <w:pPr>
              <w:pStyle w:val="11"/>
            </w:pPr>
            <w:r>
              <w:t>68000.00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pPr>
            <w:r>
              <w:t>68000.00</w:t>
            </w:r>
          </w:p>
        </w:tc>
        <w:tc>
          <w:tcPr>
            <w:tcW w:w="1361" w:type="dxa"/>
            <w:vAlign w:val="center"/>
          </w:tcPr>
          <w:p>
            <w:pPr>
              <w:pStyle w:val="11"/>
            </w:pPr>
          </w:p>
        </w:tc>
        <w:tc>
          <w:tcPr>
            <w:tcW w:w="1361" w:type="dxa"/>
            <w:vAlign w:val="center"/>
          </w:tcPr>
          <w:p>
            <w:pPr>
              <w:pStyle w:val="11"/>
            </w:pPr>
            <w:r>
              <w:t>68000.00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2081199</w:t>
            </w:r>
          </w:p>
        </w:tc>
        <w:tc>
          <w:tcPr>
            <w:tcW w:w="4535" w:type="dxa"/>
            <w:vAlign w:val="center"/>
          </w:tcPr>
          <w:p>
            <w:pPr>
              <w:pStyle w:val="12"/>
            </w:pPr>
            <w:r>
              <w:t>其他残疾人事业支出</w:t>
            </w:r>
          </w:p>
        </w:tc>
        <w:tc>
          <w:tcPr>
            <w:tcW w:w="1361" w:type="dxa"/>
            <w:vAlign w:val="center"/>
          </w:tcPr>
          <w:p>
            <w:pPr>
              <w:pStyle w:val="11"/>
            </w:pPr>
            <w:r>
              <w:t>68000.00</w:t>
            </w:r>
          </w:p>
        </w:tc>
        <w:tc>
          <w:tcPr>
            <w:tcW w:w="1361" w:type="dxa"/>
            <w:vAlign w:val="center"/>
          </w:tcPr>
          <w:p>
            <w:pPr>
              <w:pStyle w:val="11"/>
            </w:pPr>
          </w:p>
        </w:tc>
        <w:tc>
          <w:tcPr>
            <w:tcW w:w="1361" w:type="dxa"/>
            <w:vAlign w:val="center"/>
          </w:tcPr>
          <w:p>
            <w:pPr>
              <w:pStyle w:val="11"/>
            </w:pPr>
            <w:r>
              <w:t>68000.00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1200000.00</w:t>
            </w:r>
          </w:p>
        </w:tc>
        <w:tc>
          <w:tcPr>
            <w:tcW w:w="1361" w:type="dxa"/>
            <w:vAlign w:val="center"/>
          </w:tcPr>
          <w:p>
            <w:pPr>
              <w:pStyle w:val="11"/>
            </w:pPr>
          </w:p>
        </w:tc>
        <w:tc>
          <w:tcPr>
            <w:tcW w:w="1361" w:type="dxa"/>
            <w:vAlign w:val="center"/>
          </w:tcPr>
          <w:p>
            <w:pPr>
              <w:pStyle w:val="11"/>
            </w:pPr>
            <w:r>
              <w:t>1200000.00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1200000.00</w:t>
            </w:r>
          </w:p>
        </w:tc>
        <w:tc>
          <w:tcPr>
            <w:tcW w:w="1361" w:type="dxa"/>
            <w:vAlign w:val="center"/>
          </w:tcPr>
          <w:p>
            <w:pPr>
              <w:pStyle w:val="11"/>
            </w:pPr>
          </w:p>
        </w:tc>
        <w:tc>
          <w:tcPr>
            <w:tcW w:w="1361" w:type="dxa"/>
            <w:vAlign w:val="center"/>
          </w:tcPr>
          <w:p>
            <w:pPr>
              <w:pStyle w:val="11"/>
            </w:pPr>
            <w:r>
              <w:t>1200000.00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2130142</w:t>
            </w:r>
          </w:p>
        </w:tc>
        <w:tc>
          <w:tcPr>
            <w:tcW w:w="4535" w:type="dxa"/>
            <w:vAlign w:val="center"/>
          </w:tcPr>
          <w:p>
            <w:pPr>
              <w:pStyle w:val="12"/>
            </w:pPr>
            <w:r>
              <w:t>乡村道路建设</w:t>
            </w:r>
          </w:p>
        </w:tc>
        <w:tc>
          <w:tcPr>
            <w:tcW w:w="1361" w:type="dxa"/>
            <w:vAlign w:val="center"/>
          </w:tcPr>
          <w:p>
            <w:pPr>
              <w:pStyle w:val="11"/>
            </w:pPr>
            <w:r>
              <w:t>1200000.00</w:t>
            </w:r>
          </w:p>
        </w:tc>
        <w:tc>
          <w:tcPr>
            <w:tcW w:w="1361" w:type="dxa"/>
            <w:vAlign w:val="center"/>
          </w:tcPr>
          <w:p>
            <w:pPr>
              <w:pStyle w:val="11"/>
            </w:pPr>
          </w:p>
        </w:tc>
        <w:tc>
          <w:tcPr>
            <w:tcW w:w="1361" w:type="dxa"/>
            <w:vAlign w:val="center"/>
          </w:tcPr>
          <w:p>
            <w:pPr>
              <w:pStyle w:val="11"/>
            </w:pPr>
            <w:r>
              <w:t>1200000.00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489001玉田县林头屯乡人民政府本级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15259240.30</w:t>
            </w:r>
          </w:p>
        </w:tc>
        <w:tc>
          <w:tcPr>
            <w:tcW w:w="3402" w:type="dxa"/>
            <w:vAlign w:val="center"/>
          </w:tcPr>
          <w:p>
            <w:pPr>
              <w:pStyle w:val="12"/>
            </w:pPr>
            <w:r>
              <w:t>一、一般公共服务支出</w:t>
            </w:r>
          </w:p>
        </w:tc>
        <w:tc>
          <w:tcPr>
            <w:tcW w:w="1474" w:type="dxa"/>
            <w:vAlign w:val="center"/>
          </w:tcPr>
          <w:p>
            <w:pPr>
              <w:pStyle w:val="11"/>
            </w:pPr>
            <w:r>
              <w:t>13991240.30</w:t>
            </w:r>
          </w:p>
        </w:tc>
        <w:tc>
          <w:tcPr>
            <w:tcW w:w="1474" w:type="dxa"/>
            <w:vAlign w:val="center"/>
          </w:tcPr>
          <w:p>
            <w:pPr>
              <w:pStyle w:val="11"/>
            </w:pPr>
            <w:r>
              <w:t>13991240.30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68000.00</w:t>
            </w:r>
          </w:p>
        </w:tc>
        <w:tc>
          <w:tcPr>
            <w:tcW w:w="1474" w:type="dxa"/>
            <w:vAlign w:val="center"/>
          </w:tcPr>
          <w:p>
            <w:pPr>
              <w:pStyle w:val="11"/>
            </w:pPr>
            <w:r>
              <w:t>68000.00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1200000.00</w:t>
            </w:r>
          </w:p>
        </w:tc>
        <w:tc>
          <w:tcPr>
            <w:tcW w:w="1474" w:type="dxa"/>
            <w:vAlign w:val="center"/>
          </w:tcPr>
          <w:p>
            <w:pPr>
              <w:pStyle w:val="11"/>
            </w:pPr>
            <w:r>
              <w:t>1200000.00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15259240.30</w:t>
            </w:r>
          </w:p>
        </w:tc>
        <w:tc>
          <w:tcPr>
            <w:tcW w:w="3402" w:type="dxa"/>
            <w:vAlign w:val="center"/>
          </w:tcPr>
          <w:p>
            <w:pPr>
              <w:pStyle w:val="14"/>
            </w:pPr>
            <w:r>
              <w:t>本年支出合计</w:t>
            </w:r>
          </w:p>
        </w:tc>
        <w:tc>
          <w:tcPr>
            <w:tcW w:w="1474" w:type="dxa"/>
            <w:vAlign w:val="center"/>
          </w:tcPr>
          <w:p>
            <w:pPr>
              <w:pStyle w:val="15"/>
            </w:pPr>
            <w:r>
              <w:t>15259240.30</w:t>
            </w:r>
          </w:p>
        </w:tc>
        <w:tc>
          <w:tcPr>
            <w:tcW w:w="1474" w:type="dxa"/>
            <w:vAlign w:val="center"/>
          </w:tcPr>
          <w:p>
            <w:pPr>
              <w:pStyle w:val="15"/>
            </w:pPr>
            <w:r>
              <w:t>15259240.30</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15259240.30</w:t>
            </w:r>
          </w:p>
        </w:tc>
        <w:tc>
          <w:tcPr>
            <w:tcW w:w="3402" w:type="dxa"/>
            <w:vAlign w:val="center"/>
          </w:tcPr>
          <w:p>
            <w:pPr>
              <w:pStyle w:val="14"/>
            </w:pPr>
            <w:r>
              <w:t>支出总计</w:t>
            </w:r>
          </w:p>
        </w:tc>
        <w:tc>
          <w:tcPr>
            <w:tcW w:w="1474" w:type="dxa"/>
            <w:vAlign w:val="center"/>
          </w:tcPr>
          <w:p>
            <w:pPr>
              <w:pStyle w:val="15"/>
            </w:pPr>
            <w:r>
              <w:t>15259240.30</w:t>
            </w:r>
          </w:p>
        </w:tc>
        <w:tc>
          <w:tcPr>
            <w:tcW w:w="1474" w:type="dxa"/>
            <w:vAlign w:val="center"/>
          </w:tcPr>
          <w:p>
            <w:pPr>
              <w:pStyle w:val="15"/>
            </w:pPr>
            <w:r>
              <w:t>15259240.30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489001玉田县林头屯乡人民政府本级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15259240.30</w:t>
            </w:r>
          </w:p>
        </w:tc>
        <w:tc>
          <w:tcPr>
            <w:tcW w:w="2551" w:type="dxa"/>
            <w:vAlign w:val="center"/>
          </w:tcPr>
          <w:p>
            <w:pPr>
              <w:pStyle w:val="15"/>
            </w:pPr>
            <w:r>
              <w:t>13901240.30</w:t>
            </w:r>
          </w:p>
        </w:tc>
        <w:tc>
          <w:tcPr>
            <w:tcW w:w="2551" w:type="dxa"/>
            <w:vAlign w:val="center"/>
          </w:tcPr>
          <w:p>
            <w:pPr>
              <w:pStyle w:val="15"/>
            </w:pPr>
            <w:r>
              <w:t>1358000.00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13991240.30</w:t>
            </w:r>
          </w:p>
        </w:tc>
        <w:tc>
          <w:tcPr>
            <w:tcW w:w="2551" w:type="dxa"/>
            <w:vAlign w:val="center"/>
          </w:tcPr>
          <w:p>
            <w:pPr>
              <w:pStyle w:val="11"/>
            </w:pPr>
            <w:r>
              <w:t>13901240.30</w:t>
            </w:r>
          </w:p>
        </w:tc>
        <w:tc>
          <w:tcPr>
            <w:tcW w:w="2551" w:type="dxa"/>
            <w:vAlign w:val="center"/>
          </w:tcPr>
          <w:p>
            <w:pPr>
              <w:pStyle w:val="11"/>
            </w:pPr>
            <w:r>
              <w:t>90000.00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2010199</w:t>
            </w:r>
          </w:p>
        </w:tc>
        <w:tc>
          <w:tcPr>
            <w:tcW w:w="4535" w:type="dxa"/>
            <w:vAlign w:val="center"/>
          </w:tcPr>
          <w:p>
            <w:pPr>
              <w:pStyle w:val="12"/>
            </w:pPr>
            <w:r>
              <w:t>其他人大事务支出</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13971240.30</w:t>
            </w:r>
          </w:p>
        </w:tc>
        <w:tc>
          <w:tcPr>
            <w:tcW w:w="2551" w:type="dxa"/>
            <w:vAlign w:val="center"/>
          </w:tcPr>
          <w:p>
            <w:pPr>
              <w:pStyle w:val="11"/>
            </w:pPr>
            <w:r>
              <w:t>13901240.30</w:t>
            </w:r>
          </w:p>
        </w:tc>
        <w:tc>
          <w:tcPr>
            <w:tcW w:w="2551" w:type="dxa"/>
            <w:vAlign w:val="center"/>
          </w:tcPr>
          <w:p>
            <w:pPr>
              <w:pStyle w:val="11"/>
            </w:pPr>
            <w:r>
              <w:t>70000.00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13971240.30</w:t>
            </w:r>
          </w:p>
        </w:tc>
        <w:tc>
          <w:tcPr>
            <w:tcW w:w="2551" w:type="dxa"/>
            <w:vAlign w:val="center"/>
          </w:tcPr>
          <w:p>
            <w:pPr>
              <w:pStyle w:val="11"/>
            </w:pPr>
            <w:r>
              <w:t>13901240.30</w:t>
            </w:r>
          </w:p>
        </w:tc>
        <w:tc>
          <w:tcPr>
            <w:tcW w:w="2551" w:type="dxa"/>
            <w:vAlign w:val="center"/>
          </w:tcPr>
          <w:p>
            <w:pPr>
              <w:pStyle w:val="11"/>
            </w:pPr>
            <w:r>
              <w:t>70000.00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68000.00</w:t>
            </w:r>
          </w:p>
        </w:tc>
        <w:tc>
          <w:tcPr>
            <w:tcW w:w="2551" w:type="dxa"/>
            <w:vAlign w:val="center"/>
          </w:tcPr>
          <w:p>
            <w:pPr>
              <w:pStyle w:val="11"/>
            </w:pPr>
          </w:p>
        </w:tc>
        <w:tc>
          <w:tcPr>
            <w:tcW w:w="2551" w:type="dxa"/>
            <w:vAlign w:val="center"/>
          </w:tcPr>
          <w:p>
            <w:pPr>
              <w:pStyle w:val="11"/>
            </w:pPr>
            <w:r>
              <w:t>68000.00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pPr>
            <w:r>
              <w:t>68000.00</w:t>
            </w:r>
          </w:p>
        </w:tc>
        <w:tc>
          <w:tcPr>
            <w:tcW w:w="2551" w:type="dxa"/>
            <w:vAlign w:val="center"/>
          </w:tcPr>
          <w:p>
            <w:pPr>
              <w:pStyle w:val="11"/>
            </w:pPr>
          </w:p>
        </w:tc>
        <w:tc>
          <w:tcPr>
            <w:tcW w:w="2551" w:type="dxa"/>
            <w:vAlign w:val="center"/>
          </w:tcPr>
          <w:p>
            <w:pPr>
              <w:pStyle w:val="11"/>
            </w:pPr>
            <w:r>
              <w:t>68000.00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2081199</w:t>
            </w:r>
          </w:p>
        </w:tc>
        <w:tc>
          <w:tcPr>
            <w:tcW w:w="4535" w:type="dxa"/>
            <w:vAlign w:val="center"/>
          </w:tcPr>
          <w:p>
            <w:pPr>
              <w:pStyle w:val="12"/>
            </w:pPr>
            <w:r>
              <w:t>其他残疾人事业支出</w:t>
            </w:r>
          </w:p>
        </w:tc>
        <w:tc>
          <w:tcPr>
            <w:tcW w:w="2551" w:type="dxa"/>
            <w:vAlign w:val="center"/>
          </w:tcPr>
          <w:p>
            <w:pPr>
              <w:pStyle w:val="11"/>
            </w:pPr>
            <w:r>
              <w:t>68000.00</w:t>
            </w:r>
          </w:p>
        </w:tc>
        <w:tc>
          <w:tcPr>
            <w:tcW w:w="2551" w:type="dxa"/>
            <w:vAlign w:val="center"/>
          </w:tcPr>
          <w:p>
            <w:pPr>
              <w:pStyle w:val="11"/>
            </w:pPr>
          </w:p>
        </w:tc>
        <w:tc>
          <w:tcPr>
            <w:tcW w:w="2551" w:type="dxa"/>
            <w:vAlign w:val="center"/>
          </w:tcPr>
          <w:p>
            <w:pPr>
              <w:pStyle w:val="11"/>
            </w:pPr>
            <w:r>
              <w:t>68000.00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1200000.00</w:t>
            </w:r>
          </w:p>
        </w:tc>
        <w:tc>
          <w:tcPr>
            <w:tcW w:w="2551" w:type="dxa"/>
            <w:vAlign w:val="center"/>
          </w:tcPr>
          <w:p>
            <w:pPr>
              <w:pStyle w:val="11"/>
            </w:pPr>
          </w:p>
        </w:tc>
        <w:tc>
          <w:tcPr>
            <w:tcW w:w="2551" w:type="dxa"/>
            <w:vAlign w:val="center"/>
          </w:tcPr>
          <w:p>
            <w:pPr>
              <w:pStyle w:val="11"/>
            </w:pPr>
            <w:r>
              <w:t>1200000.00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1200000.00</w:t>
            </w:r>
          </w:p>
        </w:tc>
        <w:tc>
          <w:tcPr>
            <w:tcW w:w="2551" w:type="dxa"/>
            <w:vAlign w:val="center"/>
          </w:tcPr>
          <w:p>
            <w:pPr>
              <w:pStyle w:val="11"/>
            </w:pPr>
          </w:p>
        </w:tc>
        <w:tc>
          <w:tcPr>
            <w:tcW w:w="2551" w:type="dxa"/>
            <w:vAlign w:val="center"/>
          </w:tcPr>
          <w:p>
            <w:pPr>
              <w:pStyle w:val="11"/>
            </w:pPr>
            <w:r>
              <w:t>1200000.00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2130142</w:t>
            </w:r>
          </w:p>
        </w:tc>
        <w:tc>
          <w:tcPr>
            <w:tcW w:w="4535" w:type="dxa"/>
            <w:vAlign w:val="center"/>
          </w:tcPr>
          <w:p>
            <w:pPr>
              <w:pStyle w:val="12"/>
            </w:pPr>
            <w:r>
              <w:t>乡村道路建设</w:t>
            </w:r>
          </w:p>
        </w:tc>
        <w:tc>
          <w:tcPr>
            <w:tcW w:w="2551" w:type="dxa"/>
            <w:vAlign w:val="center"/>
          </w:tcPr>
          <w:p>
            <w:pPr>
              <w:pStyle w:val="11"/>
            </w:pPr>
            <w:r>
              <w:t>1200000.00</w:t>
            </w:r>
          </w:p>
        </w:tc>
        <w:tc>
          <w:tcPr>
            <w:tcW w:w="2551" w:type="dxa"/>
            <w:vAlign w:val="center"/>
          </w:tcPr>
          <w:p>
            <w:pPr>
              <w:pStyle w:val="11"/>
            </w:pPr>
          </w:p>
        </w:tc>
        <w:tc>
          <w:tcPr>
            <w:tcW w:w="2551" w:type="dxa"/>
            <w:vAlign w:val="center"/>
          </w:tcPr>
          <w:p>
            <w:pPr>
              <w:pStyle w:val="11"/>
            </w:pPr>
            <w:r>
              <w:t>1200000.00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489001玉田县林头屯乡人民政府本级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13901240.30</w:t>
            </w:r>
          </w:p>
        </w:tc>
        <w:tc>
          <w:tcPr>
            <w:tcW w:w="2551" w:type="dxa"/>
            <w:vAlign w:val="center"/>
          </w:tcPr>
          <w:p>
            <w:pPr>
              <w:pStyle w:val="15"/>
            </w:pPr>
            <w:r>
              <w:t>13028717.30</w:t>
            </w:r>
          </w:p>
        </w:tc>
        <w:tc>
          <w:tcPr>
            <w:tcW w:w="2551" w:type="dxa"/>
            <w:vAlign w:val="center"/>
          </w:tcPr>
          <w:p>
            <w:pPr>
              <w:pStyle w:val="15"/>
            </w:pPr>
            <w:r>
              <w:t>872523.00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12806798.30</w:t>
            </w:r>
          </w:p>
        </w:tc>
        <w:tc>
          <w:tcPr>
            <w:tcW w:w="2551" w:type="dxa"/>
            <w:vAlign w:val="center"/>
          </w:tcPr>
          <w:p>
            <w:pPr>
              <w:pStyle w:val="11"/>
            </w:pPr>
            <w:r>
              <w:t>12806798.30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2500696.97</w:t>
            </w:r>
          </w:p>
        </w:tc>
        <w:tc>
          <w:tcPr>
            <w:tcW w:w="2551" w:type="dxa"/>
            <w:vAlign w:val="center"/>
          </w:tcPr>
          <w:p>
            <w:pPr>
              <w:pStyle w:val="11"/>
            </w:pPr>
            <w:r>
              <w:t>2500696.97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1698840.00</w:t>
            </w:r>
          </w:p>
        </w:tc>
        <w:tc>
          <w:tcPr>
            <w:tcW w:w="2551" w:type="dxa"/>
            <w:vAlign w:val="center"/>
          </w:tcPr>
          <w:p>
            <w:pPr>
              <w:pStyle w:val="11"/>
            </w:pPr>
            <w:r>
              <w:t>1698840.00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431579.00</w:t>
            </w:r>
          </w:p>
        </w:tc>
        <w:tc>
          <w:tcPr>
            <w:tcW w:w="2551" w:type="dxa"/>
            <w:vAlign w:val="center"/>
          </w:tcPr>
          <w:p>
            <w:pPr>
              <w:pStyle w:val="11"/>
            </w:pPr>
            <w:r>
              <w:t>431579.00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1036966.71</w:t>
            </w:r>
          </w:p>
        </w:tc>
        <w:tc>
          <w:tcPr>
            <w:tcW w:w="2551" w:type="dxa"/>
            <w:vAlign w:val="center"/>
          </w:tcPr>
          <w:p>
            <w:pPr>
              <w:pStyle w:val="11"/>
            </w:pPr>
            <w:r>
              <w:t>1036966.71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754917.39</w:t>
            </w:r>
          </w:p>
        </w:tc>
        <w:tc>
          <w:tcPr>
            <w:tcW w:w="2551" w:type="dxa"/>
            <w:vAlign w:val="center"/>
          </w:tcPr>
          <w:p>
            <w:pPr>
              <w:pStyle w:val="11"/>
            </w:pPr>
            <w:r>
              <w:t>754917.39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3813099.14</w:t>
            </w:r>
          </w:p>
        </w:tc>
        <w:tc>
          <w:tcPr>
            <w:tcW w:w="2551" w:type="dxa"/>
            <w:vAlign w:val="center"/>
          </w:tcPr>
          <w:p>
            <w:pPr>
              <w:pStyle w:val="11"/>
            </w:pPr>
            <w:r>
              <w:t>3813099.14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360992.09</w:t>
            </w:r>
          </w:p>
        </w:tc>
        <w:tc>
          <w:tcPr>
            <w:tcW w:w="2551" w:type="dxa"/>
            <w:vAlign w:val="center"/>
          </w:tcPr>
          <w:p>
            <w:pPr>
              <w:pStyle w:val="11"/>
            </w:pPr>
            <w:r>
              <w:t>360992.09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330723.98</w:t>
            </w:r>
          </w:p>
        </w:tc>
        <w:tc>
          <w:tcPr>
            <w:tcW w:w="2551" w:type="dxa"/>
            <w:vAlign w:val="center"/>
          </w:tcPr>
          <w:p>
            <w:pPr>
              <w:pStyle w:val="11"/>
            </w:pPr>
            <w:r>
              <w:t>330723.98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82681.00</w:t>
            </w:r>
          </w:p>
        </w:tc>
        <w:tc>
          <w:tcPr>
            <w:tcW w:w="2551" w:type="dxa"/>
            <w:vAlign w:val="center"/>
          </w:tcPr>
          <w:p>
            <w:pPr>
              <w:pStyle w:val="11"/>
            </w:pPr>
            <w:r>
              <w:t>82681.00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591194.61</w:t>
            </w:r>
          </w:p>
        </w:tc>
        <w:tc>
          <w:tcPr>
            <w:tcW w:w="2551" w:type="dxa"/>
            <w:vAlign w:val="center"/>
          </w:tcPr>
          <w:p>
            <w:pPr>
              <w:pStyle w:val="11"/>
            </w:pPr>
            <w:r>
              <w:t>591194.61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1205107.41</w:t>
            </w:r>
          </w:p>
        </w:tc>
        <w:tc>
          <w:tcPr>
            <w:tcW w:w="2551" w:type="dxa"/>
            <w:vAlign w:val="center"/>
          </w:tcPr>
          <w:p>
            <w:pPr>
              <w:pStyle w:val="11"/>
            </w:pPr>
            <w:r>
              <w:t>1205107.41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872523.00</w:t>
            </w:r>
          </w:p>
        </w:tc>
        <w:tc>
          <w:tcPr>
            <w:tcW w:w="2551" w:type="dxa"/>
            <w:vAlign w:val="center"/>
          </w:tcPr>
          <w:p>
            <w:pPr>
              <w:pStyle w:val="11"/>
            </w:pPr>
          </w:p>
        </w:tc>
        <w:tc>
          <w:tcPr>
            <w:tcW w:w="2551" w:type="dxa"/>
            <w:vAlign w:val="center"/>
          </w:tcPr>
          <w:p>
            <w:pPr>
              <w:pStyle w:val="11"/>
            </w:pPr>
            <w:r>
              <w:t>872523.00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111445.00</w:t>
            </w:r>
          </w:p>
        </w:tc>
        <w:tc>
          <w:tcPr>
            <w:tcW w:w="2551" w:type="dxa"/>
            <w:vAlign w:val="center"/>
          </w:tcPr>
          <w:p>
            <w:pPr>
              <w:pStyle w:val="11"/>
            </w:pPr>
          </w:p>
        </w:tc>
        <w:tc>
          <w:tcPr>
            <w:tcW w:w="2551" w:type="dxa"/>
            <w:vAlign w:val="center"/>
          </w:tcPr>
          <w:p>
            <w:pPr>
              <w:pStyle w:val="11"/>
            </w:pPr>
            <w:r>
              <w:t>111445.00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80000.00</w:t>
            </w:r>
          </w:p>
        </w:tc>
        <w:tc>
          <w:tcPr>
            <w:tcW w:w="2551" w:type="dxa"/>
            <w:vAlign w:val="center"/>
          </w:tcPr>
          <w:p>
            <w:pPr>
              <w:pStyle w:val="11"/>
            </w:pPr>
          </w:p>
        </w:tc>
        <w:tc>
          <w:tcPr>
            <w:tcW w:w="2551" w:type="dxa"/>
            <w:vAlign w:val="center"/>
          </w:tcPr>
          <w:p>
            <w:pPr>
              <w:pStyle w:val="11"/>
            </w:pPr>
            <w:r>
              <w:t>80000.00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31328.00</w:t>
            </w:r>
          </w:p>
        </w:tc>
        <w:tc>
          <w:tcPr>
            <w:tcW w:w="2551" w:type="dxa"/>
            <w:vAlign w:val="center"/>
          </w:tcPr>
          <w:p>
            <w:pPr>
              <w:pStyle w:val="11"/>
            </w:pPr>
          </w:p>
        </w:tc>
        <w:tc>
          <w:tcPr>
            <w:tcW w:w="2551" w:type="dxa"/>
            <w:vAlign w:val="center"/>
          </w:tcPr>
          <w:p>
            <w:pPr>
              <w:pStyle w:val="11"/>
            </w:pPr>
            <w:r>
              <w:t>31328.00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58000.00</w:t>
            </w:r>
          </w:p>
        </w:tc>
        <w:tc>
          <w:tcPr>
            <w:tcW w:w="2551" w:type="dxa"/>
            <w:vAlign w:val="center"/>
          </w:tcPr>
          <w:p>
            <w:pPr>
              <w:pStyle w:val="11"/>
            </w:pPr>
          </w:p>
        </w:tc>
        <w:tc>
          <w:tcPr>
            <w:tcW w:w="2551" w:type="dxa"/>
            <w:vAlign w:val="center"/>
          </w:tcPr>
          <w:p>
            <w:pPr>
              <w:pStyle w:val="11"/>
            </w:pPr>
            <w:r>
              <w:t>58000.00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54000.00</w:t>
            </w:r>
          </w:p>
        </w:tc>
        <w:tc>
          <w:tcPr>
            <w:tcW w:w="2551" w:type="dxa"/>
            <w:vAlign w:val="center"/>
          </w:tcPr>
          <w:p>
            <w:pPr>
              <w:pStyle w:val="11"/>
            </w:pPr>
          </w:p>
        </w:tc>
        <w:tc>
          <w:tcPr>
            <w:tcW w:w="2551" w:type="dxa"/>
            <w:vAlign w:val="center"/>
          </w:tcPr>
          <w:p>
            <w:pPr>
              <w:pStyle w:val="11"/>
            </w:pPr>
            <w:r>
              <w:t>54000.00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10000.00</w:t>
            </w:r>
          </w:p>
        </w:tc>
        <w:tc>
          <w:tcPr>
            <w:tcW w:w="2551" w:type="dxa"/>
            <w:vAlign w:val="center"/>
          </w:tcPr>
          <w:p>
            <w:pPr>
              <w:pStyle w:val="11"/>
            </w:pPr>
          </w:p>
        </w:tc>
        <w:tc>
          <w:tcPr>
            <w:tcW w:w="2551" w:type="dxa"/>
            <w:vAlign w:val="center"/>
          </w:tcPr>
          <w:p>
            <w:pPr>
              <w:pStyle w:val="11"/>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1000.00</w:t>
            </w:r>
          </w:p>
        </w:tc>
        <w:tc>
          <w:tcPr>
            <w:tcW w:w="2551" w:type="dxa"/>
            <w:vAlign w:val="center"/>
          </w:tcPr>
          <w:p>
            <w:pPr>
              <w:pStyle w:val="11"/>
            </w:pPr>
          </w:p>
        </w:tc>
        <w:tc>
          <w:tcPr>
            <w:tcW w:w="2551" w:type="dxa"/>
            <w:vAlign w:val="center"/>
          </w:tcPr>
          <w:p>
            <w:pPr>
              <w:pStyle w:val="11"/>
            </w:pPr>
            <w:r>
              <w:t>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59000.00</w:t>
            </w:r>
          </w:p>
        </w:tc>
        <w:tc>
          <w:tcPr>
            <w:tcW w:w="2551" w:type="dxa"/>
            <w:vAlign w:val="center"/>
          </w:tcPr>
          <w:p>
            <w:pPr>
              <w:pStyle w:val="11"/>
            </w:pPr>
          </w:p>
        </w:tc>
        <w:tc>
          <w:tcPr>
            <w:tcW w:w="2551" w:type="dxa"/>
            <w:vAlign w:val="center"/>
          </w:tcPr>
          <w:p>
            <w:pPr>
              <w:pStyle w:val="11"/>
            </w:pPr>
            <w:r>
              <w:t>59000.00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47200.00</w:t>
            </w:r>
          </w:p>
        </w:tc>
        <w:tc>
          <w:tcPr>
            <w:tcW w:w="2551" w:type="dxa"/>
            <w:vAlign w:val="center"/>
          </w:tcPr>
          <w:p>
            <w:pPr>
              <w:pStyle w:val="11"/>
            </w:pPr>
          </w:p>
        </w:tc>
        <w:tc>
          <w:tcPr>
            <w:tcW w:w="2551" w:type="dxa"/>
            <w:vAlign w:val="center"/>
          </w:tcPr>
          <w:p>
            <w:pPr>
              <w:pStyle w:val="11"/>
            </w:pPr>
            <w:r>
              <w:t>47200.00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23000.00</w:t>
            </w:r>
          </w:p>
        </w:tc>
        <w:tc>
          <w:tcPr>
            <w:tcW w:w="2551" w:type="dxa"/>
            <w:vAlign w:val="center"/>
          </w:tcPr>
          <w:p>
            <w:pPr>
              <w:pStyle w:val="11"/>
            </w:pPr>
          </w:p>
        </w:tc>
        <w:tc>
          <w:tcPr>
            <w:tcW w:w="2551" w:type="dxa"/>
            <w:vAlign w:val="center"/>
          </w:tcPr>
          <w:p>
            <w:pPr>
              <w:pStyle w:val="11"/>
            </w:pPr>
            <w:r>
              <w:t>23000.00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291000.00</w:t>
            </w:r>
          </w:p>
        </w:tc>
        <w:tc>
          <w:tcPr>
            <w:tcW w:w="2551" w:type="dxa"/>
            <w:vAlign w:val="center"/>
          </w:tcPr>
          <w:p>
            <w:pPr>
              <w:pStyle w:val="11"/>
            </w:pPr>
          </w:p>
        </w:tc>
        <w:tc>
          <w:tcPr>
            <w:tcW w:w="2551" w:type="dxa"/>
            <w:vAlign w:val="center"/>
          </w:tcPr>
          <w:p>
            <w:pPr>
              <w:pStyle w:val="11"/>
            </w:pPr>
            <w:r>
              <w:t>291000.00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86550.00</w:t>
            </w:r>
          </w:p>
        </w:tc>
        <w:tc>
          <w:tcPr>
            <w:tcW w:w="2551" w:type="dxa"/>
            <w:vAlign w:val="center"/>
          </w:tcPr>
          <w:p>
            <w:pPr>
              <w:pStyle w:val="11"/>
            </w:pPr>
          </w:p>
        </w:tc>
        <w:tc>
          <w:tcPr>
            <w:tcW w:w="2551" w:type="dxa"/>
            <w:vAlign w:val="center"/>
          </w:tcPr>
          <w:p>
            <w:pPr>
              <w:pStyle w:val="11"/>
            </w:pPr>
            <w:r>
              <w:t>86550.00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221919.00</w:t>
            </w:r>
          </w:p>
        </w:tc>
        <w:tc>
          <w:tcPr>
            <w:tcW w:w="2551" w:type="dxa"/>
            <w:vAlign w:val="center"/>
          </w:tcPr>
          <w:p>
            <w:pPr>
              <w:pStyle w:val="11"/>
            </w:pPr>
            <w:r>
              <w:t>221919.00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153999.00</w:t>
            </w:r>
          </w:p>
        </w:tc>
        <w:tc>
          <w:tcPr>
            <w:tcW w:w="2551" w:type="dxa"/>
            <w:vAlign w:val="center"/>
          </w:tcPr>
          <w:p>
            <w:pPr>
              <w:pStyle w:val="11"/>
            </w:pPr>
            <w:r>
              <w:t>153999.00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67200.00</w:t>
            </w:r>
          </w:p>
        </w:tc>
        <w:tc>
          <w:tcPr>
            <w:tcW w:w="2551" w:type="dxa"/>
            <w:vAlign w:val="center"/>
          </w:tcPr>
          <w:p>
            <w:pPr>
              <w:pStyle w:val="11"/>
            </w:pPr>
            <w:r>
              <w:t>67200.00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720.00</w:t>
            </w:r>
          </w:p>
        </w:tc>
        <w:tc>
          <w:tcPr>
            <w:tcW w:w="2551" w:type="dxa"/>
            <w:vAlign w:val="center"/>
          </w:tcPr>
          <w:p>
            <w:pPr>
              <w:pStyle w:val="11"/>
            </w:pPr>
            <w:r>
              <w:t>720.00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489001玉田县林头屯乡人民政府本级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489001玉田县林头屯乡人民政府本级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489001玉田县林头屯乡人民政府本级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23000.00</w:t>
            </w:r>
          </w:p>
        </w:tc>
        <w:tc>
          <w:tcPr>
            <w:tcW w:w="2381" w:type="dxa"/>
            <w:vAlign w:val="center"/>
          </w:tcPr>
          <w:p>
            <w:pPr>
              <w:pStyle w:val="15"/>
            </w:pPr>
            <w:r>
              <w:t>23000.00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23000.00</w:t>
            </w:r>
          </w:p>
        </w:tc>
        <w:tc>
          <w:tcPr>
            <w:tcW w:w="2381" w:type="dxa"/>
            <w:vAlign w:val="center"/>
          </w:tcPr>
          <w:p>
            <w:pPr>
              <w:pStyle w:val="11"/>
            </w:pPr>
            <w:r>
              <w:t>23000.00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23000.00</w:t>
            </w:r>
          </w:p>
        </w:tc>
        <w:tc>
          <w:tcPr>
            <w:tcW w:w="2381" w:type="dxa"/>
            <w:vAlign w:val="center"/>
          </w:tcPr>
          <w:p>
            <w:pPr>
              <w:pStyle w:val="11"/>
            </w:pPr>
            <w:r>
              <w:t>23000.00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23000.00</w:t>
            </w:r>
          </w:p>
        </w:tc>
        <w:tc>
          <w:tcPr>
            <w:tcW w:w="2381" w:type="dxa"/>
            <w:vAlign w:val="center"/>
          </w:tcPr>
          <w:p>
            <w:pPr>
              <w:pStyle w:val="11"/>
            </w:pPr>
            <w:r>
              <w:t>23000.00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玉田县林头屯乡人民政府本级2025年单位预算信息公开情况说明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按照《中华人民共和国预算法》、《地方预决算公开操作规程》和《关于进一步推进预算公开工作的实施意见》规定，现将玉田县林头屯乡人民政府本级2025年单位预算公开如下：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按照《预算法》、《地方预决算公开操作规程》和《关于进一步推进预算公开工作的实施意见》规定，现将玉田县林头屯乡财政所2025年单位预算公开如下：</w:t>
      </w:r>
    </w:p>
    <w:p>
      <w:pPr>
        <w:pStyle w:val="17"/>
      </w:pPr>
      <w:r>
        <w:t>一、单位职责及机构设置情况</w:t>
      </w:r>
    </w:p>
    <w:p>
      <w:pPr>
        <w:pStyle w:val="17"/>
      </w:pPr>
      <w:r>
        <w:t>单位职责：一、主要职责</w:t>
      </w:r>
    </w:p>
    <w:p>
      <w:pPr>
        <w:pStyle w:val="17"/>
      </w:pPr>
      <w:r>
        <w:t xml:space="preserve">贯彻落实党和国家在农村的方针政策和法律法规，做好农业、农村、农民工作。加强对农业和农村工作的领导，加强农村党组织和基层政权建设，加强社会主义民主与法制建设。加强对经济运行的宏观调控，强化经济服务职能，推动产业结构调整；加强对社会事业规划布局、政策规范和依法监督，增强社会管理和公共服务职能，营造良好的发展环境，着力解决群众生产生活中的突出问题；促进经济发展、增加农民收入，强化公共服务、着力改善民生，加强社会管理、维护社会稳定，推进基层民主、促进农村和谐。 </w:t>
      </w:r>
    </w:p>
    <w:p>
      <w:pPr>
        <w:pStyle w:val="17"/>
      </w:pPr>
    </w:p>
    <w:p>
      <w:pPr>
        <w:pStyle w:val="17"/>
      </w:pPr>
      <w:r>
        <w:t>机构设置：</w:t>
      </w:r>
    </w:p>
    <w:p>
      <w:pPr>
        <w:pStyle w:val="17"/>
      </w:pPr>
      <w:r>
        <w:t>单位机构设置情况</w:t>
      </w:r>
    </w:p>
    <w:p>
      <w:pPr>
        <w:pStyle w:val="17"/>
      </w:pPr>
      <w:r>
        <w:t>单位名称</w:t>
      </w:r>
      <w:r>
        <w:tab/>
      </w:r>
      <w:r>
        <w:t>单位性质</w:t>
      </w:r>
      <w:r>
        <w:tab/>
      </w:r>
      <w:r>
        <w:t>单位规格</w:t>
      </w:r>
      <w:r>
        <w:tab/>
      </w:r>
      <w:r>
        <w:t>经费保障形式</w:t>
      </w:r>
    </w:p>
    <w:p>
      <w:pPr>
        <w:pStyle w:val="17"/>
      </w:pPr>
      <w:r>
        <w:t>玉田县林头屯乡财政所  行政</w:t>
      </w:r>
      <w:r>
        <w:tab/>
      </w:r>
      <w:r>
        <w:t xml:space="preserve">  正科级  财政拨款</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玉田县林头屯乡人民政府本级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反映本单位当年全部收入。2025年预算收入1525</w:t>
      </w:r>
      <w:r>
        <w:rPr>
          <w:rFonts w:hint="eastAsia"/>
          <w:lang w:val="en-US" w:eastAsia="zh-CN"/>
        </w:rPr>
        <w:t>.</w:t>
      </w:r>
      <w:r>
        <w:t>9240</w:t>
      </w:r>
      <w:r>
        <w:rPr>
          <w:rFonts w:hint="eastAsia"/>
          <w:lang w:val="en-US" w:eastAsia="zh-CN"/>
        </w:rPr>
        <w:t>3</w:t>
      </w:r>
      <w:r>
        <w:t>万元，其中：一般公共预算收入1525</w:t>
      </w:r>
      <w:r>
        <w:rPr>
          <w:rFonts w:hint="eastAsia"/>
          <w:lang w:val="en-US" w:eastAsia="zh-CN"/>
        </w:rPr>
        <w:t>.</w:t>
      </w:r>
      <w:r>
        <w:t>9240</w:t>
      </w:r>
      <w:r>
        <w:rPr>
          <w:rFonts w:hint="eastAsia"/>
          <w:lang w:val="en-US" w:eastAsia="zh-CN"/>
        </w:rPr>
        <w:t>3</w:t>
      </w:r>
      <w:r>
        <w:t>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收支预算总表支出栏、基本支出表、项目支出表按经济分类和支出功能分类科目编制，反映玉田县林头屯乡人民政府本级年度单位预算中支出预算的总体情况。2025年支出预算1525</w:t>
      </w:r>
      <w:r>
        <w:rPr>
          <w:rFonts w:hint="eastAsia"/>
          <w:lang w:val="en-US" w:eastAsia="zh-CN"/>
        </w:rPr>
        <w:t>.</w:t>
      </w:r>
      <w:r>
        <w:t>9240</w:t>
      </w:r>
      <w:r>
        <w:rPr>
          <w:rFonts w:hint="eastAsia"/>
          <w:lang w:val="en-US" w:eastAsia="zh-CN"/>
        </w:rPr>
        <w:t>3</w:t>
      </w:r>
      <w:r>
        <w:t>万元，其中基本支出1390</w:t>
      </w:r>
      <w:r>
        <w:rPr>
          <w:rFonts w:hint="eastAsia"/>
          <w:lang w:val="en-US" w:eastAsia="zh-CN"/>
        </w:rPr>
        <w:t>.</w:t>
      </w:r>
      <w:r>
        <w:t>12403万元，包括人员经费1302</w:t>
      </w:r>
      <w:r>
        <w:rPr>
          <w:rFonts w:hint="eastAsia"/>
          <w:lang w:val="en-US" w:eastAsia="zh-CN"/>
        </w:rPr>
        <w:t>.</w:t>
      </w:r>
      <w:r>
        <w:t>87173万元和日常公用经费87</w:t>
      </w:r>
      <w:r>
        <w:rPr>
          <w:rFonts w:hint="eastAsia"/>
          <w:lang w:val="en-US" w:eastAsia="zh-CN"/>
        </w:rPr>
        <w:t>.</w:t>
      </w:r>
      <w:r>
        <w:t>2523万元；项目支出135</w:t>
      </w:r>
      <w:r>
        <w:rPr>
          <w:rFonts w:hint="eastAsia"/>
          <w:lang w:val="en-US" w:eastAsia="zh-CN"/>
        </w:rPr>
        <w:t>.</w:t>
      </w:r>
      <w:r>
        <w:t>80万元，主要为残疾人保障金项目68000元，冀财预连村道路项目1200000元，安保、环保、安全生产、应急、食药监管项目20000元，乡镇人大工作站项目20000元，人武、党团妇建设、纪检、宣传经费项目30000元，河渠清理及河长制项目20000元。</w:t>
      </w:r>
    </w:p>
    <w:p>
      <w:pPr>
        <w:pStyle w:val="18"/>
      </w:pPr>
      <w:r>
        <w:t>3、比上年增减情况</w:t>
      </w:r>
    </w:p>
    <w:p>
      <w:pPr>
        <w:pStyle w:val="18"/>
      </w:pPr>
      <w:r>
        <w:t>2025年预算收支安排1525</w:t>
      </w:r>
      <w:r>
        <w:rPr>
          <w:rFonts w:hint="eastAsia"/>
          <w:lang w:val="en-US" w:eastAsia="zh-CN"/>
        </w:rPr>
        <w:t>.</w:t>
      </w:r>
      <w:r>
        <w:t>9240</w:t>
      </w:r>
      <w:r>
        <w:rPr>
          <w:rFonts w:hint="eastAsia"/>
          <w:lang w:val="en-US" w:eastAsia="zh-CN"/>
        </w:rPr>
        <w:t>3</w:t>
      </w:r>
      <w:r>
        <w:t>万元，较2024年预算增加497</w:t>
      </w:r>
      <w:r>
        <w:rPr>
          <w:rFonts w:hint="eastAsia"/>
          <w:lang w:val="en-US" w:eastAsia="zh-CN"/>
        </w:rPr>
        <w:t>.</w:t>
      </w:r>
      <w:r>
        <w:t>168464万元，其中：基本支出增加388</w:t>
      </w:r>
      <w:r>
        <w:rPr>
          <w:rFonts w:hint="eastAsia"/>
          <w:lang w:val="en-US" w:eastAsia="zh-CN"/>
        </w:rPr>
        <w:t>.</w:t>
      </w:r>
      <w:r>
        <w:t>368464万元，主要为连村道路项目增加1200000元，人员新增、涨工资等。项目支出增加108</w:t>
      </w:r>
      <w:r>
        <w:rPr>
          <w:rFonts w:hint="eastAsia"/>
          <w:lang w:val="en-US" w:eastAsia="zh-CN"/>
        </w:rPr>
        <w:t>.</w:t>
      </w:r>
      <w:r>
        <w:t>80万元，主要为连村道路项目增加1200000元。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2025年，我单位机关运行经费共计安排87</w:t>
      </w:r>
      <w:r>
        <w:rPr>
          <w:rFonts w:hint="eastAsia"/>
          <w:lang w:val="en-US" w:eastAsia="zh-CN"/>
        </w:rPr>
        <w:t>.</w:t>
      </w:r>
      <w:r>
        <w:t>2523万元，主要用于日常维修、办公用房水电费、办公用房取暖费、办公用房物业管理费等日常运行支出。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w:t>
      </w:r>
      <w:r>
        <w:rPr>
          <w:rFonts w:hint="eastAsia"/>
          <w:lang w:val="en-US" w:eastAsia="zh-CN"/>
        </w:rPr>
        <w:t>2.3</w:t>
      </w:r>
      <w:r>
        <w:t>万元，其中因公出国（境）费0.00万元；公务用车购置及运维费</w:t>
      </w:r>
      <w:r>
        <w:rPr>
          <w:rFonts w:hint="eastAsia"/>
          <w:lang w:val="en-US" w:eastAsia="zh-CN"/>
        </w:rPr>
        <w:t>2.3</w:t>
      </w:r>
      <w:r>
        <w:t>万元（其中：公务用车购置费为0.00万元，公务用车运维费</w:t>
      </w:r>
      <w:r>
        <w:rPr>
          <w:rFonts w:hint="eastAsia"/>
          <w:lang w:val="en-US" w:eastAsia="zh-CN"/>
        </w:rPr>
        <w:t>2.3</w:t>
      </w:r>
      <w:r>
        <w:t>万元)；公务接待费0.00万元。与2024年相比增加0.00万元，增减变化的主要原因是与上年相比减少</w:t>
      </w:r>
      <w:r>
        <w:rPr>
          <w:rFonts w:hint="eastAsia"/>
          <w:lang w:val="en-US" w:eastAsia="zh-CN"/>
        </w:rPr>
        <w:t>0</w:t>
      </w:r>
      <w:r>
        <w:t>万元。具体情况如下：</w:t>
      </w:r>
    </w:p>
    <w:p>
      <w:pPr>
        <w:pStyle w:val="20"/>
      </w:pPr>
      <w:r>
        <w:t>（一）公务用车购置及运行费。共计安排</w:t>
      </w:r>
      <w:r>
        <w:rPr>
          <w:rFonts w:hint="eastAsia"/>
          <w:lang w:val="en-US" w:eastAsia="zh-CN"/>
        </w:rPr>
        <w:t>2.3</w:t>
      </w:r>
      <w:r>
        <w:t>万元，与上年预算持平。</w:t>
      </w:r>
    </w:p>
    <w:p>
      <w:pPr>
        <w:pStyle w:val="20"/>
      </w:pPr>
      <w:r>
        <w:t>1、公务用车购置安排0万元。与上年预算持平，原因为无公务用车购置计划。</w:t>
      </w:r>
    </w:p>
    <w:p>
      <w:pPr>
        <w:pStyle w:val="20"/>
      </w:pPr>
      <w:r>
        <w:t>2、公务用车运行维护费安排2.3万元。与上年预算持平。</w:t>
      </w:r>
    </w:p>
    <w:p>
      <w:pPr>
        <w:pStyle w:val="20"/>
      </w:pPr>
      <w:r>
        <w:t>（二）公务接待费。安排</w:t>
      </w:r>
      <w:r>
        <w:rPr>
          <w:rFonts w:hint="eastAsia"/>
          <w:lang w:val="en-US" w:eastAsia="zh-CN"/>
        </w:rPr>
        <w:t>0</w:t>
      </w:r>
      <w:r>
        <w:t>万元，落实过紧日子要求，与上年预算相比减少</w:t>
      </w:r>
      <w:r>
        <w:rPr>
          <w:rFonts w:hint="eastAsia"/>
          <w:lang w:val="en-US" w:eastAsia="zh-CN"/>
        </w:rPr>
        <w:t>0</w:t>
      </w:r>
      <w:r>
        <w:t>万元。</w:t>
      </w:r>
    </w:p>
    <w:p>
      <w:pPr>
        <w:pStyle w:val="20"/>
      </w:pPr>
      <w:r>
        <w:t>（三）因公出国（境）费。安排0万元，无增减变动，原因为无因公出国（境）计划。</w:t>
      </w:r>
    </w:p>
    <w:p>
      <w:pPr>
        <w:pStyle w:val="20"/>
      </w:pP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1、安保、环保、安全生产、应急、食药监管绩效目标表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13022925P000040100039</w:t>
            </w:r>
          </w:p>
        </w:tc>
        <w:tc>
          <w:tcPr>
            <w:tcW w:w="2835" w:type="dxa"/>
            <w:vAlign w:val="center"/>
          </w:tcPr>
          <w:p>
            <w:pPr>
              <w:pStyle w:val="10"/>
            </w:pPr>
            <w:r>
              <w:t>项目名称</w:t>
            </w:r>
          </w:p>
        </w:tc>
        <w:tc>
          <w:tcPr>
            <w:tcW w:w="6095" w:type="dxa"/>
            <w:gridSpan w:val="3"/>
            <w:vAlign w:val="center"/>
          </w:tcPr>
          <w:p>
            <w:pPr>
              <w:pStyle w:val="12"/>
            </w:pPr>
            <w:r>
              <w:t>安保、环保、安全生产、应急、食药监管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用于支出安保、环保、安全生产等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1.项目保证资金拨付及时。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安全生产</w:t>
            </w:r>
          </w:p>
        </w:tc>
        <w:tc>
          <w:tcPr>
            <w:tcW w:w="5386" w:type="dxa"/>
            <w:vAlign w:val="center"/>
          </w:tcPr>
          <w:p>
            <w:pPr>
              <w:pStyle w:val="12"/>
            </w:pPr>
            <w:r>
              <w:t>安全生产</w:t>
            </w:r>
          </w:p>
        </w:tc>
        <w:tc>
          <w:tcPr>
            <w:tcW w:w="2268" w:type="dxa"/>
            <w:vAlign w:val="center"/>
          </w:tcPr>
          <w:p>
            <w:pPr>
              <w:pStyle w:val="12"/>
            </w:pPr>
            <w:r>
              <w:t>≥95百分比</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安全生产</w:t>
            </w:r>
          </w:p>
        </w:tc>
        <w:tc>
          <w:tcPr>
            <w:tcW w:w="5386" w:type="dxa"/>
            <w:vAlign w:val="center"/>
          </w:tcPr>
          <w:p>
            <w:pPr>
              <w:pStyle w:val="12"/>
            </w:pPr>
            <w:r>
              <w:t>安全生产</w:t>
            </w:r>
          </w:p>
        </w:tc>
        <w:tc>
          <w:tcPr>
            <w:tcW w:w="2268" w:type="dxa"/>
            <w:vAlign w:val="center"/>
          </w:tcPr>
          <w:p>
            <w:pPr>
              <w:pStyle w:val="12"/>
            </w:pPr>
            <w:r>
              <w:t>≥95百分比</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安全事故报告时限</w:t>
            </w:r>
          </w:p>
        </w:tc>
        <w:tc>
          <w:tcPr>
            <w:tcW w:w="5386" w:type="dxa"/>
            <w:vAlign w:val="center"/>
          </w:tcPr>
          <w:p>
            <w:pPr>
              <w:pStyle w:val="12"/>
            </w:pPr>
            <w:r>
              <w:t>安全事故报告时限</w:t>
            </w:r>
          </w:p>
        </w:tc>
        <w:tc>
          <w:tcPr>
            <w:tcW w:w="2268" w:type="dxa"/>
            <w:vAlign w:val="center"/>
          </w:tcPr>
          <w:p>
            <w:pPr>
              <w:pStyle w:val="12"/>
            </w:pPr>
            <w:r>
              <w:t>≥95百分比</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药品安全宣传总成本</w:t>
            </w:r>
          </w:p>
        </w:tc>
        <w:tc>
          <w:tcPr>
            <w:tcW w:w="5386" w:type="dxa"/>
            <w:vAlign w:val="center"/>
          </w:tcPr>
          <w:p>
            <w:pPr>
              <w:pStyle w:val="12"/>
            </w:pPr>
            <w:r>
              <w:t>药品安全宣传总成本</w:t>
            </w:r>
          </w:p>
        </w:tc>
        <w:tc>
          <w:tcPr>
            <w:tcW w:w="2268" w:type="dxa"/>
            <w:vAlign w:val="center"/>
          </w:tcPr>
          <w:p>
            <w:pPr>
              <w:pStyle w:val="12"/>
            </w:pPr>
            <w:r>
              <w:t>≥95百分比</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安全生产天数</w:t>
            </w:r>
          </w:p>
        </w:tc>
        <w:tc>
          <w:tcPr>
            <w:tcW w:w="5386" w:type="dxa"/>
            <w:vAlign w:val="center"/>
          </w:tcPr>
          <w:p>
            <w:pPr>
              <w:pStyle w:val="12"/>
            </w:pPr>
            <w:r>
              <w:t>保证矿井正常运行，增加企业经济效益</w:t>
            </w:r>
          </w:p>
        </w:tc>
        <w:tc>
          <w:tcPr>
            <w:tcW w:w="2268" w:type="dxa"/>
            <w:vAlign w:val="center"/>
          </w:tcPr>
          <w:p>
            <w:pPr>
              <w:pStyle w:val="12"/>
            </w:pPr>
            <w:r>
              <w:t>≥95百分比</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提高企业安全生产水平</w:t>
            </w:r>
          </w:p>
        </w:tc>
        <w:tc>
          <w:tcPr>
            <w:tcW w:w="5386" w:type="dxa"/>
            <w:vAlign w:val="center"/>
          </w:tcPr>
          <w:p>
            <w:pPr>
              <w:pStyle w:val="12"/>
            </w:pPr>
            <w:r>
              <w:t>提高企业安全生产水平</w:t>
            </w:r>
          </w:p>
        </w:tc>
        <w:tc>
          <w:tcPr>
            <w:tcW w:w="2268" w:type="dxa"/>
            <w:vAlign w:val="center"/>
          </w:tcPr>
          <w:p>
            <w:pPr>
              <w:pStyle w:val="12"/>
            </w:pPr>
            <w:r>
              <w:t>≥95百分比</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途经我省乏燃料运输的安全保障率</w:t>
            </w:r>
          </w:p>
        </w:tc>
        <w:tc>
          <w:tcPr>
            <w:tcW w:w="5386" w:type="dxa"/>
            <w:vAlign w:val="center"/>
          </w:tcPr>
          <w:p>
            <w:pPr>
              <w:pStyle w:val="12"/>
            </w:pPr>
            <w:r>
              <w:t>途经我省乏燃料运输的安全保障率</w:t>
            </w:r>
          </w:p>
        </w:tc>
        <w:tc>
          <w:tcPr>
            <w:tcW w:w="2268" w:type="dxa"/>
            <w:vAlign w:val="center"/>
          </w:tcPr>
          <w:p>
            <w:pPr>
              <w:pStyle w:val="12"/>
            </w:pPr>
            <w:r>
              <w:t>≥95百分比</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食品安全地方标准制修定完成率</w:t>
            </w:r>
          </w:p>
        </w:tc>
        <w:tc>
          <w:tcPr>
            <w:tcW w:w="5386" w:type="dxa"/>
            <w:vAlign w:val="center"/>
          </w:tcPr>
          <w:p>
            <w:pPr>
              <w:pStyle w:val="12"/>
            </w:pPr>
            <w:r>
              <w:t>食品安全地方标准制修定完成率</w:t>
            </w:r>
          </w:p>
        </w:tc>
        <w:tc>
          <w:tcPr>
            <w:tcW w:w="2268" w:type="dxa"/>
            <w:vAlign w:val="center"/>
          </w:tcPr>
          <w:p>
            <w:pPr>
              <w:pStyle w:val="12"/>
            </w:pPr>
            <w:r>
              <w:t>≥95百分比</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群众药品安全满意度</w:t>
            </w:r>
          </w:p>
        </w:tc>
        <w:tc>
          <w:tcPr>
            <w:tcW w:w="5386" w:type="dxa"/>
            <w:vAlign w:val="center"/>
          </w:tcPr>
          <w:p>
            <w:pPr>
              <w:pStyle w:val="12"/>
            </w:pPr>
            <w:r>
              <w:t>群众药品安全满意度</w:t>
            </w:r>
          </w:p>
        </w:tc>
        <w:tc>
          <w:tcPr>
            <w:tcW w:w="2268" w:type="dxa"/>
            <w:vAlign w:val="center"/>
          </w:tcPr>
          <w:p>
            <w:pPr>
              <w:pStyle w:val="12"/>
            </w:pPr>
            <w:r>
              <w:t>≥95百分比</w:t>
            </w:r>
          </w:p>
        </w:tc>
        <w:tc>
          <w:tcPr>
            <w:tcW w:w="1276" w:type="dxa"/>
            <w:vAlign w:val="center"/>
          </w:tcPr>
          <w:p>
            <w:pPr>
              <w:pStyle w:val="12"/>
            </w:pPr>
            <w:r>
              <w:t>上级文件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2、残疾人保障金绩效目标表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13022925P00JXC419668M</w:t>
            </w:r>
          </w:p>
        </w:tc>
        <w:tc>
          <w:tcPr>
            <w:tcW w:w="2835" w:type="dxa"/>
            <w:vAlign w:val="center"/>
          </w:tcPr>
          <w:p>
            <w:pPr>
              <w:pStyle w:val="10"/>
            </w:pPr>
            <w:r>
              <w:t>项目名称</w:t>
            </w:r>
          </w:p>
        </w:tc>
        <w:tc>
          <w:tcPr>
            <w:tcW w:w="6095" w:type="dxa"/>
            <w:gridSpan w:val="3"/>
            <w:vAlign w:val="center"/>
          </w:tcPr>
          <w:p>
            <w:pPr>
              <w:pStyle w:val="12"/>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68000.00</w:t>
            </w:r>
          </w:p>
        </w:tc>
        <w:tc>
          <w:tcPr>
            <w:tcW w:w="2835" w:type="dxa"/>
            <w:vAlign w:val="center"/>
          </w:tcPr>
          <w:p>
            <w:pPr>
              <w:pStyle w:val="10"/>
            </w:pPr>
            <w:r>
              <w:t>其中：财政    资金</w:t>
            </w:r>
          </w:p>
        </w:tc>
        <w:tc>
          <w:tcPr>
            <w:tcW w:w="2551" w:type="dxa"/>
            <w:vAlign w:val="center"/>
          </w:tcPr>
          <w:p>
            <w:pPr>
              <w:pStyle w:val="12"/>
            </w:pPr>
            <w:r>
              <w:t>68000.00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用于支出残疾人保障金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1.项目保证资金拨付及时。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贫困残疾人救助人数</w:t>
            </w:r>
          </w:p>
        </w:tc>
        <w:tc>
          <w:tcPr>
            <w:tcW w:w="5386" w:type="dxa"/>
            <w:vAlign w:val="center"/>
          </w:tcPr>
          <w:p>
            <w:pPr>
              <w:pStyle w:val="12"/>
            </w:pPr>
            <w:r>
              <w:t>贫困残疾人救助人数</w:t>
            </w:r>
          </w:p>
        </w:tc>
        <w:tc>
          <w:tcPr>
            <w:tcW w:w="2268" w:type="dxa"/>
            <w:vAlign w:val="center"/>
          </w:tcPr>
          <w:p>
            <w:pPr>
              <w:pStyle w:val="12"/>
            </w:pPr>
            <w:r>
              <w:t>≥95百分比</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残疾人康复服务质量</w:t>
            </w:r>
            <w:r>
              <w:tab/>
            </w:r>
          </w:p>
          <w:p>
            <w:pPr>
              <w:pStyle w:val="12"/>
            </w:pPr>
          </w:p>
        </w:tc>
        <w:tc>
          <w:tcPr>
            <w:tcW w:w="5386" w:type="dxa"/>
            <w:vAlign w:val="center"/>
          </w:tcPr>
          <w:p>
            <w:pPr>
              <w:pStyle w:val="12"/>
            </w:pPr>
            <w:r>
              <w:t>残疾人康复服务质量</w:t>
            </w:r>
            <w:r>
              <w:tab/>
            </w:r>
          </w:p>
          <w:p>
            <w:pPr>
              <w:pStyle w:val="12"/>
            </w:pPr>
          </w:p>
        </w:tc>
        <w:tc>
          <w:tcPr>
            <w:tcW w:w="2268" w:type="dxa"/>
            <w:vAlign w:val="center"/>
          </w:tcPr>
          <w:p>
            <w:pPr>
              <w:pStyle w:val="12"/>
            </w:pPr>
            <w:r>
              <w:t>≥95百分比</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保障工作时效性</w:t>
            </w:r>
          </w:p>
        </w:tc>
        <w:tc>
          <w:tcPr>
            <w:tcW w:w="5386" w:type="dxa"/>
            <w:vAlign w:val="center"/>
          </w:tcPr>
          <w:p>
            <w:pPr>
              <w:pStyle w:val="12"/>
            </w:pPr>
            <w:r>
              <w:t>保障工作时效性</w:t>
            </w:r>
          </w:p>
        </w:tc>
        <w:tc>
          <w:tcPr>
            <w:tcW w:w="2268" w:type="dxa"/>
            <w:vAlign w:val="center"/>
          </w:tcPr>
          <w:p>
            <w:pPr>
              <w:pStyle w:val="12"/>
            </w:pPr>
            <w:r>
              <w:t>≥95百分比</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残疾人家庭无障碍改造补助标准</w:t>
            </w:r>
          </w:p>
        </w:tc>
        <w:tc>
          <w:tcPr>
            <w:tcW w:w="5386" w:type="dxa"/>
            <w:vAlign w:val="center"/>
          </w:tcPr>
          <w:p>
            <w:pPr>
              <w:pStyle w:val="12"/>
            </w:pPr>
            <w:r>
              <w:t>残疾人家庭无障碍改造补助标准</w:t>
            </w:r>
          </w:p>
        </w:tc>
        <w:tc>
          <w:tcPr>
            <w:tcW w:w="2268" w:type="dxa"/>
            <w:vAlign w:val="center"/>
          </w:tcPr>
          <w:p>
            <w:pPr>
              <w:pStyle w:val="12"/>
            </w:pPr>
            <w:r>
              <w:t>≥95百分比</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业务保障能力提升情况</w:t>
            </w:r>
          </w:p>
        </w:tc>
        <w:tc>
          <w:tcPr>
            <w:tcW w:w="5386" w:type="dxa"/>
            <w:vAlign w:val="center"/>
          </w:tcPr>
          <w:p>
            <w:pPr>
              <w:pStyle w:val="12"/>
            </w:pPr>
            <w:r>
              <w:t>业务保障能力提升情况</w:t>
            </w:r>
          </w:p>
        </w:tc>
        <w:tc>
          <w:tcPr>
            <w:tcW w:w="2268" w:type="dxa"/>
            <w:vAlign w:val="center"/>
          </w:tcPr>
          <w:p>
            <w:pPr>
              <w:pStyle w:val="12"/>
            </w:pPr>
            <w:r>
              <w:t>≥95百分比</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残疾人需求调查准确率</w:t>
            </w:r>
          </w:p>
        </w:tc>
        <w:tc>
          <w:tcPr>
            <w:tcW w:w="5386" w:type="dxa"/>
            <w:vAlign w:val="center"/>
          </w:tcPr>
          <w:p>
            <w:pPr>
              <w:pStyle w:val="12"/>
            </w:pPr>
            <w:r>
              <w:t>残疾人需求调查准确率</w:t>
            </w:r>
          </w:p>
        </w:tc>
        <w:tc>
          <w:tcPr>
            <w:tcW w:w="2268" w:type="dxa"/>
            <w:vAlign w:val="center"/>
          </w:tcPr>
          <w:p>
            <w:pPr>
              <w:pStyle w:val="12"/>
            </w:pPr>
            <w:r>
              <w:t>≥95百分比</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老残人员经费保障覆盖率</w:t>
            </w:r>
          </w:p>
        </w:tc>
        <w:tc>
          <w:tcPr>
            <w:tcW w:w="5386" w:type="dxa"/>
            <w:vAlign w:val="center"/>
          </w:tcPr>
          <w:p>
            <w:pPr>
              <w:pStyle w:val="12"/>
            </w:pPr>
            <w:r>
              <w:t>老残人员经费保障覆盖率</w:t>
            </w:r>
          </w:p>
        </w:tc>
        <w:tc>
          <w:tcPr>
            <w:tcW w:w="2268" w:type="dxa"/>
            <w:vAlign w:val="center"/>
          </w:tcPr>
          <w:p>
            <w:pPr>
              <w:pStyle w:val="12"/>
            </w:pPr>
            <w:r>
              <w:t>≥95百分比</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促进残疾人体育发展</w:t>
            </w:r>
          </w:p>
        </w:tc>
        <w:tc>
          <w:tcPr>
            <w:tcW w:w="5386" w:type="dxa"/>
            <w:vAlign w:val="center"/>
          </w:tcPr>
          <w:p>
            <w:pPr>
              <w:pStyle w:val="12"/>
            </w:pPr>
            <w:r>
              <w:t>促进残疾人体育发展</w:t>
            </w:r>
          </w:p>
        </w:tc>
        <w:tc>
          <w:tcPr>
            <w:tcW w:w="2268" w:type="dxa"/>
            <w:vAlign w:val="center"/>
          </w:tcPr>
          <w:p>
            <w:pPr>
              <w:pStyle w:val="12"/>
            </w:pPr>
            <w:r>
              <w:t>≥95百分比</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残疾人满意率</w:t>
            </w:r>
          </w:p>
        </w:tc>
        <w:tc>
          <w:tcPr>
            <w:tcW w:w="5386" w:type="dxa"/>
            <w:vAlign w:val="center"/>
          </w:tcPr>
          <w:p>
            <w:pPr>
              <w:pStyle w:val="12"/>
            </w:pPr>
            <w:r>
              <w:t>残疾人满意率</w:t>
            </w:r>
          </w:p>
        </w:tc>
        <w:tc>
          <w:tcPr>
            <w:tcW w:w="2268" w:type="dxa"/>
            <w:vAlign w:val="center"/>
          </w:tcPr>
          <w:p>
            <w:pPr>
              <w:pStyle w:val="12"/>
            </w:pPr>
            <w:r>
              <w:t>≥95百分比</w:t>
            </w:r>
          </w:p>
        </w:tc>
        <w:tc>
          <w:tcPr>
            <w:tcW w:w="1276" w:type="dxa"/>
            <w:vAlign w:val="center"/>
          </w:tcPr>
          <w:p>
            <w:pPr>
              <w:pStyle w:val="12"/>
            </w:pPr>
            <w:r>
              <w:t>上级文件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3、河渠清理及河长制绩效目标表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13022925P00016410022A</w:t>
            </w:r>
          </w:p>
        </w:tc>
        <w:tc>
          <w:tcPr>
            <w:tcW w:w="2835" w:type="dxa"/>
            <w:vAlign w:val="center"/>
          </w:tcPr>
          <w:p>
            <w:pPr>
              <w:pStyle w:val="10"/>
            </w:pPr>
            <w:r>
              <w:t>项目名称</w:t>
            </w:r>
          </w:p>
        </w:tc>
        <w:tc>
          <w:tcPr>
            <w:tcW w:w="6095" w:type="dxa"/>
            <w:gridSpan w:val="3"/>
            <w:vAlign w:val="center"/>
          </w:tcPr>
          <w:p>
            <w:pPr>
              <w:pStyle w:val="12"/>
            </w:pPr>
            <w:r>
              <w:t>河渠清理及河长制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用于支出河渠清理及河长制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1.项目保证资金拨付及时。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综合整治水域面积</w:t>
            </w:r>
          </w:p>
        </w:tc>
        <w:tc>
          <w:tcPr>
            <w:tcW w:w="5386" w:type="dxa"/>
            <w:vAlign w:val="center"/>
          </w:tcPr>
          <w:p>
            <w:pPr>
              <w:pStyle w:val="12"/>
            </w:pPr>
            <w:r>
              <w:t>综合整治水域面积</w:t>
            </w:r>
          </w:p>
        </w:tc>
        <w:tc>
          <w:tcPr>
            <w:tcW w:w="2268" w:type="dxa"/>
            <w:vAlign w:val="center"/>
          </w:tcPr>
          <w:p>
            <w:pPr>
              <w:pStyle w:val="12"/>
            </w:pPr>
            <w:r>
              <w:t>≥95百分比</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污水的水质提升效率</w:t>
            </w:r>
          </w:p>
        </w:tc>
        <w:tc>
          <w:tcPr>
            <w:tcW w:w="5386" w:type="dxa"/>
            <w:vAlign w:val="center"/>
          </w:tcPr>
          <w:p>
            <w:pPr>
              <w:pStyle w:val="12"/>
            </w:pPr>
            <w:r>
              <w:t>污水的水质提升效率</w:t>
            </w:r>
          </w:p>
        </w:tc>
        <w:tc>
          <w:tcPr>
            <w:tcW w:w="2268" w:type="dxa"/>
            <w:vAlign w:val="center"/>
          </w:tcPr>
          <w:p>
            <w:pPr>
              <w:pStyle w:val="12"/>
            </w:pPr>
            <w:r>
              <w:t>≥95百分比</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工作时效</w:t>
            </w:r>
          </w:p>
        </w:tc>
        <w:tc>
          <w:tcPr>
            <w:tcW w:w="5386" w:type="dxa"/>
            <w:vAlign w:val="center"/>
          </w:tcPr>
          <w:p>
            <w:pPr>
              <w:pStyle w:val="12"/>
            </w:pPr>
            <w:r>
              <w:t>工作时效</w:t>
            </w:r>
          </w:p>
        </w:tc>
        <w:tc>
          <w:tcPr>
            <w:tcW w:w="2268" w:type="dxa"/>
            <w:vAlign w:val="center"/>
          </w:tcPr>
          <w:p>
            <w:pPr>
              <w:pStyle w:val="12"/>
            </w:pPr>
            <w:r>
              <w:t>≥95百分比</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≥95百分比</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改善水环境</w:t>
            </w:r>
          </w:p>
        </w:tc>
        <w:tc>
          <w:tcPr>
            <w:tcW w:w="5386" w:type="dxa"/>
            <w:vAlign w:val="center"/>
          </w:tcPr>
          <w:p>
            <w:pPr>
              <w:pStyle w:val="12"/>
            </w:pPr>
            <w:r>
              <w:t>改善水环境</w:t>
            </w:r>
          </w:p>
        </w:tc>
        <w:tc>
          <w:tcPr>
            <w:tcW w:w="2268" w:type="dxa"/>
            <w:vAlign w:val="center"/>
          </w:tcPr>
          <w:p>
            <w:pPr>
              <w:pStyle w:val="12"/>
            </w:pPr>
            <w:r>
              <w:t>≥95百分比</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保障服务能力</w:t>
            </w:r>
          </w:p>
        </w:tc>
        <w:tc>
          <w:tcPr>
            <w:tcW w:w="5386" w:type="dxa"/>
            <w:vAlign w:val="center"/>
          </w:tcPr>
          <w:p>
            <w:pPr>
              <w:pStyle w:val="12"/>
            </w:pPr>
            <w:r>
              <w:t>保障服务能力</w:t>
            </w:r>
          </w:p>
        </w:tc>
        <w:tc>
          <w:tcPr>
            <w:tcW w:w="2268" w:type="dxa"/>
            <w:vAlign w:val="center"/>
          </w:tcPr>
          <w:p>
            <w:pPr>
              <w:pStyle w:val="12"/>
            </w:pPr>
            <w:r>
              <w:t>≥95百分比</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≥95百分比</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观测环境改善对观测数据质量的影</w:t>
            </w:r>
          </w:p>
        </w:tc>
        <w:tc>
          <w:tcPr>
            <w:tcW w:w="5386" w:type="dxa"/>
            <w:vAlign w:val="center"/>
          </w:tcPr>
          <w:p>
            <w:pPr>
              <w:pStyle w:val="12"/>
            </w:pPr>
            <w:r>
              <w:t>观测环境改善对观测数据质量的影响</w:t>
            </w:r>
          </w:p>
        </w:tc>
        <w:tc>
          <w:tcPr>
            <w:tcW w:w="2268" w:type="dxa"/>
            <w:vAlign w:val="center"/>
          </w:tcPr>
          <w:p>
            <w:pPr>
              <w:pStyle w:val="12"/>
            </w:pPr>
            <w:r>
              <w:t>≥95百分比</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对象满意度</w:t>
            </w:r>
          </w:p>
        </w:tc>
        <w:tc>
          <w:tcPr>
            <w:tcW w:w="5386" w:type="dxa"/>
            <w:vAlign w:val="center"/>
          </w:tcPr>
          <w:p>
            <w:pPr>
              <w:pStyle w:val="12"/>
            </w:pPr>
            <w:r>
              <w:t>对象满意度</w:t>
            </w:r>
          </w:p>
        </w:tc>
        <w:tc>
          <w:tcPr>
            <w:tcW w:w="2268" w:type="dxa"/>
            <w:vAlign w:val="center"/>
          </w:tcPr>
          <w:p>
            <w:pPr>
              <w:pStyle w:val="12"/>
            </w:pPr>
            <w:r>
              <w:t>≥95百分比</w:t>
            </w:r>
          </w:p>
        </w:tc>
        <w:tc>
          <w:tcPr>
            <w:tcW w:w="1276" w:type="dxa"/>
            <w:vAlign w:val="center"/>
          </w:tcPr>
          <w:p>
            <w:pPr>
              <w:pStyle w:val="12"/>
            </w:pPr>
            <w:r>
              <w:t>上级文件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4、冀财预[2024]54号林头屯乡东范家坞村-孙洛庄村连接线道路建设项目绩效目标表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13022925P00003910004Q</w:t>
            </w:r>
          </w:p>
        </w:tc>
        <w:tc>
          <w:tcPr>
            <w:tcW w:w="2835" w:type="dxa"/>
            <w:vAlign w:val="center"/>
          </w:tcPr>
          <w:p>
            <w:pPr>
              <w:pStyle w:val="10"/>
            </w:pPr>
            <w:r>
              <w:t>项目名称</w:t>
            </w:r>
          </w:p>
        </w:tc>
        <w:tc>
          <w:tcPr>
            <w:tcW w:w="6095" w:type="dxa"/>
            <w:gridSpan w:val="3"/>
            <w:vAlign w:val="center"/>
          </w:tcPr>
          <w:p>
            <w:pPr>
              <w:pStyle w:val="12"/>
            </w:pPr>
            <w:r>
              <w:t>冀财预[2024]54号林头屯乡东范家坞村-孙洛庄村连接线道路建设项目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500000.00</w:t>
            </w:r>
          </w:p>
        </w:tc>
        <w:tc>
          <w:tcPr>
            <w:tcW w:w="2835" w:type="dxa"/>
            <w:vAlign w:val="center"/>
          </w:tcPr>
          <w:p>
            <w:pPr>
              <w:pStyle w:val="10"/>
            </w:pPr>
            <w:r>
              <w:t>其中：财政    资金</w:t>
            </w:r>
          </w:p>
        </w:tc>
        <w:tc>
          <w:tcPr>
            <w:tcW w:w="2551" w:type="dxa"/>
            <w:vAlign w:val="center"/>
          </w:tcPr>
          <w:p>
            <w:pPr>
              <w:pStyle w:val="12"/>
            </w:pPr>
            <w:r>
              <w:t>500000.00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用于支出林头屯乡东范家坞村-孙洛庄村连接线道路建设项目</w:t>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1.项目保证资金拨付及时。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道路长度</w:t>
            </w:r>
          </w:p>
        </w:tc>
        <w:tc>
          <w:tcPr>
            <w:tcW w:w="5386" w:type="dxa"/>
            <w:vAlign w:val="center"/>
          </w:tcPr>
          <w:p>
            <w:pPr>
              <w:pStyle w:val="12"/>
            </w:pPr>
            <w:r>
              <w:t>道路长度</w:t>
            </w:r>
          </w:p>
        </w:tc>
        <w:tc>
          <w:tcPr>
            <w:tcW w:w="2268" w:type="dxa"/>
            <w:vAlign w:val="center"/>
          </w:tcPr>
          <w:p>
            <w:pPr>
              <w:pStyle w:val="12"/>
            </w:pPr>
            <w:r>
              <w:t>≥823米</w:t>
            </w:r>
          </w:p>
        </w:tc>
        <w:tc>
          <w:tcPr>
            <w:tcW w:w="1276" w:type="dxa"/>
            <w:vAlign w:val="center"/>
          </w:tcPr>
          <w:p>
            <w:pPr>
              <w:pStyle w:val="12"/>
            </w:pPr>
            <w:r>
              <w:t>施划道路标线验收合同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路面强度</w:t>
            </w:r>
          </w:p>
        </w:tc>
        <w:tc>
          <w:tcPr>
            <w:tcW w:w="5386" w:type="dxa"/>
            <w:vAlign w:val="center"/>
          </w:tcPr>
          <w:p>
            <w:pPr>
              <w:pStyle w:val="12"/>
            </w:pPr>
            <w:r>
              <w:t>路面可承受重量强度</w:t>
            </w:r>
          </w:p>
        </w:tc>
        <w:tc>
          <w:tcPr>
            <w:tcW w:w="2268" w:type="dxa"/>
            <w:vAlign w:val="center"/>
          </w:tcPr>
          <w:p>
            <w:pPr>
              <w:pStyle w:val="12"/>
            </w:pPr>
            <w:r>
              <w:t>≥50%</w:t>
            </w:r>
          </w:p>
        </w:tc>
        <w:tc>
          <w:tcPr>
            <w:tcW w:w="1276" w:type="dxa"/>
            <w:vAlign w:val="center"/>
          </w:tcPr>
          <w:p>
            <w:pPr>
              <w:pStyle w:val="12"/>
            </w:pPr>
            <w:r>
              <w:t>施划道路标线验收合同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工程天数</w:t>
            </w:r>
          </w:p>
        </w:tc>
        <w:tc>
          <w:tcPr>
            <w:tcW w:w="5386" w:type="dxa"/>
            <w:vAlign w:val="center"/>
          </w:tcPr>
          <w:p>
            <w:pPr>
              <w:pStyle w:val="12"/>
            </w:pPr>
            <w:r>
              <w:t>工程建设时间</w:t>
            </w:r>
          </w:p>
        </w:tc>
        <w:tc>
          <w:tcPr>
            <w:tcW w:w="2268" w:type="dxa"/>
            <w:vAlign w:val="center"/>
          </w:tcPr>
          <w:p>
            <w:pPr>
              <w:pStyle w:val="12"/>
            </w:pPr>
            <w:r>
              <w:t>≤60天</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工程成本</w:t>
            </w:r>
          </w:p>
        </w:tc>
        <w:tc>
          <w:tcPr>
            <w:tcW w:w="5386" w:type="dxa"/>
            <w:vAlign w:val="center"/>
          </w:tcPr>
          <w:p>
            <w:pPr>
              <w:pStyle w:val="12"/>
            </w:pPr>
            <w:r>
              <w:t>道路治理成本</w:t>
            </w:r>
          </w:p>
        </w:tc>
        <w:tc>
          <w:tcPr>
            <w:tcW w:w="2268" w:type="dxa"/>
            <w:vAlign w:val="center"/>
          </w:tcPr>
          <w:p>
            <w:pPr>
              <w:pStyle w:val="12"/>
            </w:pPr>
            <w:r>
              <w:t>≤50万元</w:t>
            </w:r>
          </w:p>
        </w:tc>
        <w:tc>
          <w:tcPr>
            <w:tcW w:w="1276" w:type="dxa"/>
            <w:vAlign w:val="center"/>
          </w:tcPr>
          <w:p>
            <w:pPr>
              <w:pStyle w:val="12"/>
            </w:pPr>
            <w:r>
              <w:t>节约道路治理成本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带动周边地区小商铺发展</w:t>
            </w:r>
          </w:p>
        </w:tc>
        <w:tc>
          <w:tcPr>
            <w:tcW w:w="5386" w:type="dxa"/>
            <w:vAlign w:val="center"/>
          </w:tcPr>
          <w:p>
            <w:pPr>
              <w:pStyle w:val="12"/>
            </w:pPr>
            <w:r>
              <w:t>周边地区消费</w:t>
            </w:r>
          </w:p>
        </w:tc>
        <w:tc>
          <w:tcPr>
            <w:tcW w:w="2268" w:type="dxa"/>
            <w:vAlign w:val="center"/>
          </w:tcPr>
          <w:p>
            <w:pPr>
              <w:pStyle w:val="12"/>
            </w:pPr>
            <w:r>
              <w:t>≥50%</w:t>
            </w:r>
          </w:p>
        </w:tc>
        <w:tc>
          <w:tcPr>
            <w:tcW w:w="1276" w:type="dxa"/>
            <w:vAlign w:val="center"/>
          </w:tcPr>
          <w:p>
            <w:pPr>
              <w:pStyle w:val="12"/>
            </w:pPr>
            <w:r>
              <w:t>施划道路标线验收合同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美丽乡村建设贡献度</w:t>
            </w:r>
          </w:p>
        </w:tc>
        <w:tc>
          <w:tcPr>
            <w:tcW w:w="5386" w:type="dxa"/>
            <w:vAlign w:val="center"/>
          </w:tcPr>
          <w:p>
            <w:pPr>
              <w:pStyle w:val="12"/>
            </w:pPr>
            <w:r>
              <w:t>道路硬化工程对乡村建设的贡献</w:t>
            </w:r>
          </w:p>
        </w:tc>
        <w:tc>
          <w:tcPr>
            <w:tcW w:w="2268" w:type="dxa"/>
            <w:vAlign w:val="center"/>
          </w:tcPr>
          <w:p>
            <w:pPr>
              <w:pStyle w:val="12"/>
            </w:pPr>
            <w:r>
              <w:t>≥95%</w:t>
            </w:r>
          </w:p>
        </w:tc>
        <w:tc>
          <w:tcPr>
            <w:tcW w:w="1276" w:type="dxa"/>
            <w:vAlign w:val="center"/>
          </w:tcPr>
          <w:p>
            <w:pPr>
              <w:pStyle w:val="12"/>
            </w:pPr>
            <w:r>
              <w:t>促进革命老区人居环境改善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乡村环境卫生改善效果</w:t>
            </w:r>
          </w:p>
        </w:tc>
        <w:tc>
          <w:tcPr>
            <w:tcW w:w="5386" w:type="dxa"/>
            <w:vAlign w:val="center"/>
          </w:tcPr>
          <w:p>
            <w:pPr>
              <w:pStyle w:val="12"/>
            </w:pPr>
            <w:r>
              <w:t>pm2.5等污染物影响</w:t>
            </w:r>
          </w:p>
        </w:tc>
        <w:tc>
          <w:tcPr>
            <w:tcW w:w="2268" w:type="dxa"/>
            <w:vAlign w:val="center"/>
          </w:tcPr>
          <w:p>
            <w:pPr>
              <w:pStyle w:val="12"/>
            </w:pPr>
            <w:r>
              <w:t>≥90%</w:t>
            </w:r>
          </w:p>
        </w:tc>
        <w:tc>
          <w:tcPr>
            <w:tcW w:w="1276" w:type="dxa"/>
            <w:vAlign w:val="center"/>
          </w:tcPr>
          <w:p>
            <w:pPr>
              <w:pStyle w:val="12"/>
            </w:pPr>
            <w:r>
              <w:t>革命老区生态改善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道路计划可使用年限</w:t>
            </w:r>
          </w:p>
        </w:tc>
        <w:tc>
          <w:tcPr>
            <w:tcW w:w="5386" w:type="dxa"/>
            <w:vAlign w:val="center"/>
          </w:tcPr>
          <w:p>
            <w:pPr>
              <w:pStyle w:val="12"/>
            </w:pPr>
            <w:r>
              <w:t>道路计划可使用年限</w:t>
            </w:r>
          </w:p>
        </w:tc>
        <w:tc>
          <w:tcPr>
            <w:tcW w:w="2268" w:type="dxa"/>
            <w:vAlign w:val="center"/>
          </w:tcPr>
          <w:p>
            <w:pPr>
              <w:pStyle w:val="12"/>
            </w:pPr>
            <w:r>
              <w:t>≥10年</w:t>
            </w:r>
          </w:p>
        </w:tc>
        <w:tc>
          <w:tcPr>
            <w:tcW w:w="1276" w:type="dxa"/>
            <w:vAlign w:val="center"/>
          </w:tcPr>
          <w:p>
            <w:pPr>
              <w:pStyle w:val="12"/>
            </w:pPr>
            <w:r>
              <w:t>促进革命老区可持续发展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村民满意度</w:t>
            </w:r>
          </w:p>
        </w:tc>
        <w:tc>
          <w:tcPr>
            <w:tcW w:w="5386" w:type="dxa"/>
            <w:vAlign w:val="center"/>
          </w:tcPr>
          <w:p>
            <w:pPr>
              <w:pStyle w:val="12"/>
            </w:pPr>
            <w:r>
              <w:t>村民满意度</w:t>
            </w:r>
          </w:p>
        </w:tc>
        <w:tc>
          <w:tcPr>
            <w:tcW w:w="2268" w:type="dxa"/>
            <w:vAlign w:val="center"/>
          </w:tcPr>
          <w:p>
            <w:pPr>
              <w:pStyle w:val="12"/>
            </w:pPr>
            <w:r>
              <w:t>≥95%</w:t>
            </w:r>
          </w:p>
        </w:tc>
        <w:tc>
          <w:tcPr>
            <w:tcW w:w="1276" w:type="dxa"/>
            <w:vAlign w:val="center"/>
          </w:tcPr>
          <w:p>
            <w:pPr>
              <w:pStyle w:val="12"/>
            </w:pPr>
            <w:r>
              <w:t>群众满意度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5、冀财预[2024]54号林头屯乡闫庄子村-柳庄子村连接线道路建设项目绩效目标表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13022925P000039100035</w:t>
            </w:r>
          </w:p>
        </w:tc>
        <w:tc>
          <w:tcPr>
            <w:tcW w:w="2835" w:type="dxa"/>
            <w:vAlign w:val="center"/>
          </w:tcPr>
          <w:p>
            <w:pPr>
              <w:pStyle w:val="10"/>
            </w:pPr>
            <w:r>
              <w:t>项目名称</w:t>
            </w:r>
          </w:p>
        </w:tc>
        <w:tc>
          <w:tcPr>
            <w:tcW w:w="6095" w:type="dxa"/>
            <w:gridSpan w:val="3"/>
            <w:vAlign w:val="center"/>
          </w:tcPr>
          <w:p>
            <w:pPr>
              <w:pStyle w:val="12"/>
            </w:pPr>
            <w:r>
              <w:t>冀财预[2024]54号林头屯乡闫庄子村-柳庄子村连接线道路建设项目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700000.00</w:t>
            </w:r>
          </w:p>
        </w:tc>
        <w:tc>
          <w:tcPr>
            <w:tcW w:w="2835" w:type="dxa"/>
            <w:vAlign w:val="center"/>
          </w:tcPr>
          <w:p>
            <w:pPr>
              <w:pStyle w:val="10"/>
            </w:pPr>
            <w:r>
              <w:t>其中：财政    资金</w:t>
            </w:r>
          </w:p>
        </w:tc>
        <w:tc>
          <w:tcPr>
            <w:tcW w:w="2551" w:type="dxa"/>
            <w:vAlign w:val="center"/>
          </w:tcPr>
          <w:p>
            <w:pPr>
              <w:pStyle w:val="12"/>
            </w:pPr>
            <w:r>
              <w:t>700000.00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用于支出林头屯乡闫庄子村-柳庄子村连接线道路建设项目</w:t>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1.项目保证资金拨付及时。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道路长度</w:t>
            </w:r>
          </w:p>
        </w:tc>
        <w:tc>
          <w:tcPr>
            <w:tcW w:w="5386" w:type="dxa"/>
            <w:vAlign w:val="center"/>
          </w:tcPr>
          <w:p>
            <w:pPr>
              <w:pStyle w:val="12"/>
            </w:pPr>
            <w:r>
              <w:t>道路长度</w:t>
            </w:r>
          </w:p>
        </w:tc>
        <w:tc>
          <w:tcPr>
            <w:tcW w:w="2268" w:type="dxa"/>
            <w:vAlign w:val="center"/>
          </w:tcPr>
          <w:p>
            <w:pPr>
              <w:pStyle w:val="12"/>
            </w:pPr>
            <w:r>
              <w:t>≥2350米</w:t>
            </w:r>
          </w:p>
        </w:tc>
        <w:tc>
          <w:tcPr>
            <w:tcW w:w="1276" w:type="dxa"/>
            <w:vAlign w:val="center"/>
          </w:tcPr>
          <w:p>
            <w:pPr>
              <w:pStyle w:val="12"/>
            </w:pPr>
            <w:r>
              <w:t>施划道路标线验收合同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路面强度</w:t>
            </w:r>
          </w:p>
        </w:tc>
        <w:tc>
          <w:tcPr>
            <w:tcW w:w="5386" w:type="dxa"/>
            <w:vAlign w:val="center"/>
          </w:tcPr>
          <w:p>
            <w:pPr>
              <w:pStyle w:val="12"/>
            </w:pPr>
            <w:r>
              <w:t>设计负荷等级</w:t>
            </w:r>
          </w:p>
        </w:tc>
        <w:tc>
          <w:tcPr>
            <w:tcW w:w="2268" w:type="dxa"/>
            <w:vAlign w:val="center"/>
          </w:tcPr>
          <w:p>
            <w:pPr>
              <w:pStyle w:val="12"/>
            </w:pPr>
            <w:r>
              <w:t>2级</w:t>
            </w:r>
          </w:p>
        </w:tc>
        <w:tc>
          <w:tcPr>
            <w:tcW w:w="1276" w:type="dxa"/>
            <w:vAlign w:val="center"/>
          </w:tcPr>
          <w:p>
            <w:pPr>
              <w:pStyle w:val="12"/>
            </w:pPr>
            <w:r>
              <w:t>施划道路标线验收合同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工程天数</w:t>
            </w:r>
          </w:p>
        </w:tc>
        <w:tc>
          <w:tcPr>
            <w:tcW w:w="5386" w:type="dxa"/>
            <w:vAlign w:val="center"/>
          </w:tcPr>
          <w:p>
            <w:pPr>
              <w:pStyle w:val="12"/>
            </w:pPr>
            <w:r>
              <w:t>工程建设时间</w:t>
            </w:r>
          </w:p>
        </w:tc>
        <w:tc>
          <w:tcPr>
            <w:tcW w:w="2268" w:type="dxa"/>
            <w:vAlign w:val="center"/>
          </w:tcPr>
          <w:p>
            <w:pPr>
              <w:pStyle w:val="12"/>
            </w:pPr>
            <w:r>
              <w:t>≤90天</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工程成本</w:t>
            </w:r>
          </w:p>
        </w:tc>
        <w:tc>
          <w:tcPr>
            <w:tcW w:w="5386" w:type="dxa"/>
            <w:vAlign w:val="center"/>
          </w:tcPr>
          <w:p>
            <w:pPr>
              <w:pStyle w:val="12"/>
            </w:pPr>
            <w:r>
              <w:t>道路治理成本</w:t>
            </w:r>
          </w:p>
        </w:tc>
        <w:tc>
          <w:tcPr>
            <w:tcW w:w="2268" w:type="dxa"/>
            <w:vAlign w:val="center"/>
          </w:tcPr>
          <w:p>
            <w:pPr>
              <w:pStyle w:val="12"/>
            </w:pPr>
            <w:r>
              <w:t>≤86.49万元</w:t>
            </w:r>
          </w:p>
        </w:tc>
        <w:tc>
          <w:tcPr>
            <w:tcW w:w="1276" w:type="dxa"/>
            <w:vAlign w:val="center"/>
          </w:tcPr>
          <w:p>
            <w:pPr>
              <w:pStyle w:val="12"/>
            </w:pPr>
            <w:r>
              <w:t>节约道路治理成本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带动周边地区小商铺发展</w:t>
            </w:r>
          </w:p>
        </w:tc>
        <w:tc>
          <w:tcPr>
            <w:tcW w:w="5386" w:type="dxa"/>
            <w:vAlign w:val="center"/>
          </w:tcPr>
          <w:p>
            <w:pPr>
              <w:pStyle w:val="12"/>
            </w:pPr>
            <w:r>
              <w:t>周边地区消费</w:t>
            </w:r>
          </w:p>
        </w:tc>
        <w:tc>
          <w:tcPr>
            <w:tcW w:w="2268" w:type="dxa"/>
            <w:vAlign w:val="center"/>
          </w:tcPr>
          <w:p>
            <w:pPr>
              <w:pStyle w:val="12"/>
            </w:pPr>
            <w:r>
              <w:t>≥50%</w:t>
            </w:r>
          </w:p>
        </w:tc>
        <w:tc>
          <w:tcPr>
            <w:tcW w:w="1276" w:type="dxa"/>
            <w:vAlign w:val="center"/>
          </w:tcPr>
          <w:p>
            <w:pPr>
              <w:pStyle w:val="12"/>
            </w:pPr>
            <w:r>
              <w:t>施划道路标线验收合同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美丽乡村建设贡献度</w:t>
            </w:r>
          </w:p>
        </w:tc>
        <w:tc>
          <w:tcPr>
            <w:tcW w:w="5386" w:type="dxa"/>
            <w:vAlign w:val="center"/>
          </w:tcPr>
          <w:p>
            <w:pPr>
              <w:pStyle w:val="12"/>
            </w:pPr>
            <w:r>
              <w:t>道路硬化工程对乡村建设的贡献</w:t>
            </w:r>
          </w:p>
        </w:tc>
        <w:tc>
          <w:tcPr>
            <w:tcW w:w="2268" w:type="dxa"/>
            <w:vAlign w:val="center"/>
          </w:tcPr>
          <w:p>
            <w:pPr>
              <w:pStyle w:val="12"/>
            </w:pPr>
            <w:r>
              <w:t>≥95%</w:t>
            </w:r>
          </w:p>
        </w:tc>
        <w:tc>
          <w:tcPr>
            <w:tcW w:w="1276" w:type="dxa"/>
            <w:vAlign w:val="center"/>
          </w:tcPr>
          <w:p>
            <w:pPr>
              <w:pStyle w:val="12"/>
            </w:pPr>
            <w:r>
              <w:t>促进革命老区人居环境改善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乡村环境卫生改善效果</w:t>
            </w:r>
          </w:p>
        </w:tc>
        <w:tc>
          <w:tcPr>
            <w:tcW w:w="5386" w:type="dxa"/>
            <w:vAlign w:val="center"/>
          </w:tcPr>
          <w:p>
            <w:pPr>
              <w:pStyle w:val="12"/>
            </w:pPr>
            <w:r>
              <w:t>pm2.5等污染物影响</w:t>
            </w:r>
          </w:p>
        </w:tc>
        <w:tc>
          <w:tcPr>
            <w:tcW w:w="2268" w:type="dxa"/>
            <w:vAlign w:val="center"/>
          </w:tcPr>
          <w:p>
            <w:pPr>
              <w:pStyle w:val="12"/>
            </w:pPr>
            <w:r>
              <w:t>≥90%</w:t>
            </w:r>
          </w:p>
        </w:tc>
        <w:tc>
          <w:tcPr>
            <w:tcW w:w="1276" w:type="dxa"/>
            <w:vAlign w:val="center"/>
          </w:tcPr>
          <w:p>
            <w:pPr>
              <w:pStyle w:val="12"/>
            </w:pPr>
            <w:r>
              <w:t>革命老区生态改善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道路计划可使用年限</w:t>
            </w:r>
          </w:p>
        </w:tc>
        <w:tc>
          <w:tcPr>
            <w:tcW w:w="5386" w:type="dxa"/>
            <w:vAlign w:val="center"/>
          </w:tcPr>
          <w:p>
            <w:pPr>
              <w:pStyle w:val="12"/>
            </w:pPr>
            <w:r>
              <w:t>道路计划可使用年限</w:t>
            </w:r>
          </w:p>
        </w:tc>
        <w:tc>
          <w:tcPr>
            <w:tcW w:w="2268" w:type="dxa"/>
            <w:vAlign w:val="center"/>
          </w:tcPr>
          <w:p>
            <w:pPr>
              <w:pStyle w:val="12"/>
            </w:pPr>
            <w:r>
              <w:t>≥15年</w:t>
            </w:r>
          </w:p>
        </w:tc>
        <w:tc>
          <w:tcPr>
            <w:tcW w:w="1276" w:type="dxa"/>
            <w:vAlign w:val="center"/>
          </w:tcPr>
          <w:p>
            <w:pPr>
              <w:pStyle w:val="12"/>
            </w:pPr>
            <w:r>
              <w:t>促进革命老区可持续发展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村民满意度</w:t>
            </w:r>
          </w:p>
        </w:tc>
        <w:tc>
          <w:tcPr>
            <w:tcW w:w="5386" w:type="dxa"/>
            <w:vAlign w:val="center"/>
          </w:tcPr>
          <w:p>
            <w:pPr>
              <w:pStyle w:val="12"/>
            </w:pPr>
            <w:r>
              <w:t>村民满意度</w:t>
            </w:r>
          </w:p>
        </w:tc>
        <w:tc>
          <w:tcPr>
            <w:tcW w:w="2268" w:type="dxa"/>
            <w:vAlign w:val="center"/>
          </w:tcPr>
          <w:p>
            <w:pPr>
              <w:pStyle w:val="12"/>
            </w:pPr>
            <w:r>
              <w:t>≥95%</w:t>
            </w:r>
          </w:p>
        </w:tc>
        <w:tc>
          <w:tcPr>
            <w:tcW w:w="1276" w:type="dxa"/>
            <w:vAlign w:val="center"/>
          </w:tcPr>
          <w:p>
            <w:pPr>
              <w:pStyle w:val="12"/>
            </w:pPr>
            <w:r>
              <w:t>群众满意度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6、人武、党团妇建设、纪检、宣传经费绩效目标表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13022925P00004010002M</w:t>
            </w:r>
          </w:p>
        </w:tc>
        <w:tc>
          <w:tcPr>
            <w:tcW w:w="2835" w:type="dxa"/>
            <w:vAlign w:val="center"/>
          </w:tcPr>
          <w:p>
            <w:pPr>
              <w:pStyle w:val="10"/>
            </w:pPr>
            <w:r>
              <w:t>项目名称</w:t>
            </w:r>
          </w:p>
        </w:tc>
        <w:tc>
          <w:tcPr>
            <w:tcW w:w="6095" w:type="dxa"/>
            <w:gridSpan w:val="3"/>
            <w:vAlign w:val="center"/>
          </w:tcPr>
          <w:p>
            <w:pPr>
              <w:pStyle w:val="12"/>
            </w:pPr>
            <w:r>
              <w:t>人武、党团妇建设、纪检、宣传经费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30000.00</w:t>
            </w:r>
          </w:p>
        </w:tc>
        <w:tc>
          <w:tcPr>
            <w:tcW w:w="2835" w:type="dxa"/>
            <w:vAlign w:val="center"/>
          </w:tcPr>
          <w:p>
            <w:pPr>
              <w:pStyle w:val="10"/>
            </w:pPr>
            <w:r>
              <w:t>其中：财政    资金</w:t>
            </w:r>
          </w:p>
        </w:tc>
        <w:tc>
          <w:tcPr>
            <w:tcW w:w="2551" w:type="dxa"/>
            <w:vAlign w:val="center"/>
          </w:tcPr>
          <w:p>
            <w:pPr>
              <w:pStyle w:val="12"/>
            </w:pPr>
            <w:r>
              <w:t>30000.00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用于支出人武、党团妇建设等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1.项目保证资金拨付及时。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媒体宣传报道次数</w:t>
            </w:r>
          </w:p>
        </w:tc>
        <w:tc>
          <w:tcPr>
            <w:tcW w:w="5386" w:type="dxa"/>
            <w:vAlign w:val="center"/>
          </w:tcPr>
          <w:p>
            <w:pPr>
              <w:pStyle w:val="12"/>
            </w:pPr>
            <w:r>
              <w:t>媒体宣传报道次数</w:t>
            </w:r>
          </w:p>
        </w:tc>
        <w:tc>
          <w:tcPr>
            <w:tcW w:w="2268" w:type="dxa"/>
            <w:vAlign w:val="center"/>
          </w:tcPr>
          <w:p>
            <w:pPr>
              <w:pStyle w:val="12"/>
            </w:pPr>
            <w:r>
              <w:t>≥95百分比</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宣传覆盖人次</w:t>
            </w:r>
          </w:p>
        </w:tc>
        <w:tc>
          <w:tcPr>
            <w:tcW w:w="5386" w:type="dxa"/>
            <w:vAlign w:val="center"/>
          </w:tcPr>
          <w:p>
            <w:pPr>
              <w:pStyle w:val="12"/>
            </w:pPr>
            <w:r>
              <w:t>宣传覆盖人次</w:t>
            </w:r>
          </w:p>
        </w:tc>
        <w:tc>
          <w:tcPr>
            <w:tcW w:w="2268" w:type="dxa"/>
            <w:vAlign w:val="center"/>
          </w:tcPr>
          <w:p>
            <w:pPr>
              <w:pStyle w:val="12"/>
            </w:pPr>
            <w:r>
              <w:t>≥95百分比</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重点宣传时间</w:t>
            </w:r>
          </w:p>
        </w:tc>
        <w:tc>
          <w:tcPr>
            <w:tcW w:w="5386" w:type="dxa"/>
            <w:vAlign w:val="center"/>
          </w:tcPr>
          <w:p>
            <w:pPr>
              <w:pStyle w:val="12"/>
            </w:pPr>
            <w:r>
              <w:t>重点宣传时间</w:t>
            </w:r>
          </w:p>
        </w:tc>
        <w:tc>
          <w:tcPr>
            <w:tcW w:w="2268" w:type="dxa"/>
            <w:vAlign w:val="center"/>
          </w:tcPr>
          <w:p>
            <w:pPr>
              <w:pStyle w:val="12"/>
            </w:pPr>
            <w:r>
              <w:t>≥95百分比</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药品安全宣传总成本</w:t>
            </w:r>
          </w:p>
        </w:tc>
        <w:tc>
          <w:tcPr>
            <w:tcW w:w="5386" w:type="dxa"/>
            <w:vAlign w:val="center"/>
          </w:tcPr>
          <w:p>
            <w:pPr>
              <w:pStyle w:val="12"/>
            </w:pPr>
            <w:r>
              <w:t>药品安全宣传总成本</w:t>
            </w:r>
          </w:p>
        </w:tc>
        <w:tc>
          <w:tcPr>
            <w:tcW w:w="2268" w:type="dxa"/>
            <w:vAlign w:val="center"/>
          </w:tcPr>
          <w:p>
            <w:pPr>
              <w:pStyle w:val="12"/>
            </w:pPr>
            <w:r>
              <w:t>≥95百分比</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通过宣传组织和指导农业生产</w:t>
            </w:r>
          </w:p>
        </w:tc>
        <w:tc>
          <w:tcPr>
            <w:tcW w:w="5386" w:type="dxa"/>
            <w:vAlign w:val="center"/>
          </w:tcPr>
          <w:p>
            <w:pPr>
              <w:pStyle w:val="12"/>
            </w:pPr>
            <w:r>
              <w:t>通过宣传组织和指导农业生产</w:t>
            </w:r>
          </w:p>
        </w:tc>
        <w:tc>
          <w:tcPr>
            <w:tcW w:w="2268" w:type="dxa"/>
            <w:vAlign w:val="center"/>
          </w:tcPr>
          <w:p>
            <w:pPr>
              <w:pStyle w:val="12"/>
            </w:pPr>
            <w:r>
              <w:t>≥95百分比</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宣传农业政策</w:t>
            </w:r>
          </w:p>
        </w:tc>
        <w:tc>
          <w:tcPr>
            <w:tcW w:w="5386" w:type="dxa"/>
            <w:vAlign w:val="center"/>
          </w:tcPr>
          <w:p>
            <w:pPr>
              <w:pStyle w:val="12"/>
            </w:pPr>
            <w:r>
              <w:t>宣传农业政策</w:t>
            </w:r>
          </w:p>
        </w:tc>
        <w:tc>
          <w:tcPr>
            <w:tcW w:w="2268" w:type="dxa"/>
            <w:vAlign w:val="center"/>
          </w:tcPr>
          <w:p>
            <w:pPr>
              <w:pStyle w:val="12"/>
            </w:pPr>
            <w:r>
              <w:t>≥95百分比</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宣传绿色生产方式</w:t>
            </w:r>
          </w:p>
        </w:tc>
        <w:tc>
          <w:tcPr>
            <w:tcW w:w="5386" w:type="dxa"/>
            <w:vAlign w:val="center"/>
          </w:tcPr>
          <w:p>
            <w:pPr>
              <w:pStyle w:val="12"/>
            </w:pPr>
            <w:r>
              <w:t>宣传绿色生产方式</w:t>
            </w:r>
          </w:p>
        </w:tc>
        <w:tc>
          <w:tcPr>
            <w:tcW w:w="2268" w:type="dxa"/>
            <w:vAlign w:val="center"/>
          </w:tcPr>
          <w:p>
            <w:pPr>
              <w:pStyle w:val="12"/>
            </w:pPr>
            <w:r>
              <w:t>≥95百分比</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对全面从严治党的影响</w:t>
            </w:r>
          </w:p>
        </w:tc>
        <w:tc>
          <w:tcPr>
            <w:tcW w:w="5386" w:type="dxa"/>
            <w:vAlign w:val="center"/>
          </w:tcPr>
          <w:p>
            <w:pPr>
              <w:pStyle w:val="12"/>
            </w:pPr>
            <w:r>
              <w:t>对全面从严治党的影响</w:t>
            </w:r>
          </w:p>
        </w:tc>
        <w:tc>
          <w:tcPr>
            <w:tcW w:w="2268" w:type="dxa"/>
            <w:vAlign w:val="center"/>
          </w:tcPr>
          <w:p>
            <w:pPr>
              <w:pStyle w:val="12"/>
            </w:pPr>
            <w:r>
              <w:t>≥95百分比</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对象满意度</w:t>
            </w:r>
          </w:p>
        </w:tc>
        <w:tc>
          <w:tcPr>
            <w:tcW w:w="5386" w:type="dxa"/>
            <w:vAlign w:val="center"/>
          </w:tcPr>
          <w:p>
            <w:pPr>
              <w:pStyle w:val="12"/>
            </w:pPr>
            <w:r>
              <w:t>对象满意度</w:t>
            </w:r>
          </w:p>
        </w:tc>
        <w:tc>
          <w:tcPr>
            <w:tcW w:w="2268" w:type="dxa"/>
            <w:vAlign w:val="center"/>
          </w:tcPr>
          <w:p>
            <w:pPr>
              <w:pStyle w:val="12"/>
            </w:pPr>
            <w:r>
              <w:t>≥95百分比</w:t>
            </w:r>
          </w:p>
        </w:tc>
        <w:tc>
          <w:tcPr>
            <w:tcW w:w="1276" w:type="dxa"/>
            <w:vAlign w:val="center"/>
          </w:tcPr>
          <w:p>
            <w:pPr>
              <w:pStyle w:val="12"/>
            </w:pPr>
            <w:r>
              <w:t>上级文件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7、乡镇人大工作站绩效目标表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13022925P000040100012</w:t>
            </w:r>
          </w:p>
        </w:tc>
        <w:tc>
          <w:tcPr>
            <w:tcW w:w="2835" w:type="dxa"/>
            <w:vAlign w:val="center"/>
          </w:tcPr>
          <w:p>
            <w:pPr>
              <w:pStyle w:val="10"/>
            </w:pPr>
            <w:r>
              <w:t>项目名称</w:t>
            </w:r>
          </w:p>
        </w:tc>
        <w:tc>
          <w:tcPr>
            <w:tcW w:w="6095" w:type="dxa"/>
            <w:gridSpan w:val="3"/>
            <w:vAlign w:val="center"/>
          </w:tcPr>
          <w:p>
            <w:pPr>
              <w:pStyle w:val="12"/>
            </w:pPr>
            <w:r>
              <w:t>乡镇人大工作站</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用于支出乡镇人大工作站经费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1.项目保证资金拨付及时。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≥95百分比</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业务装备消耗费实际财政拨款标准占《监狱基本支出经费标准》规定标准的比率</w:t>
            </w:r>
          </w:p>
        </w:tc>
        <w:tc>
          <w:tcPr>
            <w:tcW w:w="2268" w:type="dxa"/>
            <w:vAlign w:val="center"/>
          </w:tcPr>
          <w:p>
            <w:pPr>
              <w:pStyle w:val="12"/>
            </w:pPr>
            <w:r>
              <w:t>≥95百分比</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工作时效</w:t>
            </w:r>
          </w:p>
        </w:tc>
        <w:tc>
          <w:tcPr>
            <w:tcW w:w="5386" w:type="dxa"/>
            <w:vAlign w:val="center"/>
          </w:tcPr>
          <w:p>
            <w:pPr>
              <w:pStyle w:val="12"/>
            </w:pPr>
            <w:r>
              <w:t>工作时效</w:t>
            </w:r>
          </w:p>
        </w:tc>
        <w:tc>
          <w:tcPr>
            <w:tcW w:w="2268" w:type="dxa"/>
            <w:vAlign w:val="center"/>
          </w:tcPr>
          <w:p>
            <w:pPr>
              <w:pStyle w:val="12"/>
            </w:pPr>
            <w:r>
              <w:t>≥95百分比</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≥95百分比</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数据共享率</w:t>
            </w:r>
          </w:p>
        </w:tc>
        <w:tc>
          <w:tcPr>
            <w:tcW w:w="5386" w:type="dxa"/>
            <w:vAlign w:val="center"/>
          </w:tcPr>
          <w:p>
            <w:pPr>
              <w:pStyle w:val="12"/>
            </w:pPr>
            <w:r>
              <w:t>共享的数据容量占全部数据容量的比率</w:t>
            </w:r>
          </w:p>
        </w:tc>
        <w:tc>
          <w:tcPr>
            <w:tcW w:w="2268" w:type="dxa"/>
            <w:vAlign w:val="center"/>
          </w:tcPr>
          <w:p>
            <w:pPr>
              <w:pStyle w:val="12"/>
            </w:pPr>
            <w:r>
              <w:t>≥95百分比</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隐患消除情况</w:t>
            </w:r>
          </w:p>
        </w:tc>
        <w:tc>
          <w:tcPr>
            <w:tcW w:w="5386" w:type="dxa"/>
            <w:vAlign w:val="center"/>
          </w:tcPr>
          <w:p>
            <w:pPr>
              <w:pStyle w:val="12"/>
            </w:pPr>
            <w:r>
              <w:t>隐患消除情况</w:t>
            </w:r>
          </w:p>
        </w:tc>
        <w:tc>
          <w:tcPr>
            <w:tcW w:w="2268" w:type="dxa"/>
            <w:vAlign w:val="center"/>
          </w:tcPr>
          <w:p>
            <w:pPr>
              <w:pStyle w:val="12"/>
            </w:pPr>
            <w:r>
              <w:t>≥95百分比</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宣传绿色生产方式</w:t>
            </w:r>
          </w:p>
        </w:tc>
        <w:tc>
          <w:tcPr>
            <w:tcW w:w="5386" w:type="dxa"/>
            <w:vAlign w:val="center"/>
          </w:tcPr>
          <w:p>
            <w:pPr>
              <w:pStyle w:val="12"/>
            </w:pPr>
            <w:r>
              <w:t>宣传绿色生产方式</w:t>
            </w:r>
          </w:p>
        </w:tc>
        <w:tc>
          <w:tcPr>
            <w:tcW w:w="2268" w:type="dxa"/>
            <w:vAlign w:val="center"/>
          </w:tcPr>
          <w:p>
            <w:pPr>
              <w:pStyle w:val="12"/>
            </w:pPr>
            <w:r>
              <w:t>≥95百分比</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效果持续时间</w:t>
            </w:r>
          </w:p>
        </w:tc>
        <w:tc>
          <w:tcPr>
            <w:tcW w:w="5386" w:type="dxa"/>
            <w:vAlign w:val="center"/>
          </w:tcPr>
          <w:p>
            <w:pPr>
              <w:pStyle w:val="12"/>
            </w:pPr>
            <w:r>
              <w:t>效果持续时间</w:t>
            </w:r>
          </w:p>
        </w:tc>
        <w:tc>
          <w:tcPr>
            <w:tcW w:w="2268" w:type="dxa"/>
            <w:vAlign w:val="center"/>
          </w:tcPr>
          <w:p>
            <w:pPr>
              <w:pStyle w:val="12"/>
            </w:pPr>
            <w:r>
              <w:t>≥95百分比</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≥95百分比</w:t>
            </w:r>
          </w:p>
        </w:tc>
        <w:tc>
          <w:tcPr>
            <w:tcW w:w="1276" w:type="dxa"/>
            <w:vAlign w:val="center"/>
          </w:tcPr>
          <w:p>
            <w:pPr>
              <w:pStyle w:val="12"/>
            </w:pPr>
            <w:r>
              <w:t>上级文件</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489001玉田县林头屯乡人民政府本级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rPr>
                <w:rFonts w:hint="eastAsia" w:eastAsia="方正书宋_GBK"/>
                <w:lang w:eastAsia="zh-CN"/>
              </w:rPr>
            </w:pPr>
            <w:r>
              <w:rPr>
                <w:rFonts w:hint="eastAsia"/>
                <w:lang w:eastAsia="zh-CN"/>
              </w:rPr>
              <w:t>公车运行维护费</w:t>
            </w:r>
          </w:p>
        </w:tc>
        <w:tc>
          <w:tcPr>
            <w:tcW w:w="964" w:type="dxa"/>
            <w:vAlign w:val="center"/>
          </w:tcPr>
          <w:p>
            <w:pPr>
              <w:pStyle w:val="11"/>
              <w:rPr>
                <w:rFonts w:hint="default" w:eastAsia="方正书宋_GBK"/>
                <w:lang w:val="en-US" w:eastAsia="zh-CN"/>
              </w:rPr>
            </w:pPr>
            <w:r>
              <w:rPr>
                <w:rFonts w:hint="eastAsia"/>
                <w:lang w:val="en-US" w:eastAsia="zh-CN"/>
              </w:rPr>
              <w:t>23000</w:t>
            </w: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bookmarkStart w:id="1" w:name="_GoBack"/>
      <w:bookmarkEnd w:id="1"/>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玉田县林头屯乡人民政府本级上年末固定资产金额为0.00万元（详见下表）。本年度拟购置固定资产总额为0.00万元，已按要求列入政府采购预算，详见政府采购预算表。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489001玉田县林头屯乡人民政府本级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3E2C3A6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TotalTime>3</TotalTime>
  <ScaleCrop>false</ScaleCrop>
  <LinksUpToDate>false</LinksUpToDate>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2025-01-20T18:37:00Z</dcterms:created>
  <dc:creator>Administrator</dc:creator>
  <cp:lastModifiedBy>格格</cp:lastModifiedBy>
  <dcterms:modified xsi:type="dcterms:W3CDTF">2025-01-24T07:30:25Z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