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玉田县水利局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玉田县水利局编制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1.2024年盛庄子分洪区防汛预案编制、设备维护、管护经费绩效目标表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rPr/>
          <w:t xml:space="preserve">2.工程项目审计经费绩效目标表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rPr/>
          <w:t xml:space="preserve">3.河长制工作经费绩效目标表</w:t>
        </w:r>
        <w:r>
          <w:tab/>
        </w:r>
        <w:r>
          <w:fldChar w:fldCharType="begin"/>
        </w:r>
        <w:r>
          <w:instrText xml:space="preserve">PAGEREF _Toc_4_4_0000000006 \h</w:instrText>
        </w:r>
        <w:r>
          <w:fldChar w:fldCharType="separate"/>
        </w:r>
        <w:r>
          <w:t xml:space="preserve">8</w:t>
        </w:r>
        <w:r>
          <w:fldChar w:fldCharType="end"/>
        </w:r>
      </w:hyperlink>
    </w:p>
    <w:p>
      <w:pPr>
        <w:pStyle w:val="TOC1"/>
        <w:tabs>
          <w:tab w:val="right" w:leader="dot" w:pos="9282"/>
        </w:tabs>
      </w:pPr>
      <w:hyperlink w:anchor="_Toc_4_4_0000000007" w:history="1">
        <w:r>
          <w:rPr/>
          <w:t xml:space="preserve">4.雷达水位和视频监控系统维护经费绩效目标表</w:t>
        </w:r>
        <w:r>
          <w:tab/>
        </w:r>
        <w:r>
          <w:fldChar w:fldCharType="begin"/>
        </w:r>
        <w:r>
          <w:instrText xml:space="preserve">PAGEREF _Toc_4_4_0000000007 \h</w:instrText>
        </w:r>
        <w:r>
          <w:fldChar w:fldCharType="separate"/>
        </w:r>
        <w:r>
          <w:t xml:space="preserve">9</w:t>
        </w:r>
        <w:r>
          <w:fldChar w:fldCharType="end"/>
        </w:r>
      </w:hyperlink>
    </w:p>
    <w:p>
      <w:pPr>
        <w:pStyle w:val="TOC1"/>
        <w:tabs>
          <w:tab w:val="right" w:leader="dot" w:pos="9282"/>
        </w:tabs>
      </w:pPr>
      <w:hyperlink w:anchor="_Toc_4_4_0000000008" w:history="1">
        <w:r>
          <w:rPr/>
          <w:t xml:space="preserve">5.农村饮水安全应急资金及日常维护经费绩效目标表</w:t>
        </w:r>
        <w:r>
          <w:tab/>
        </w:r>
        <w:r>
          <w:fldChar w:fldCharType="begin"/>
        </w:r>
        <w:r>
          <w:instrText xml:space="preserve">PAGEREF _Toc_4_4_0000000008 \h</w:instrText>
        </w:r>
        <w:r>
          <w:fldChar w:fldCharType="separate"/>
        </w:r>
        <w:r>
          <w:t xml:space="preserve">10</w:t>
        </w:r>
        <w:r>
          <w:fldChar w:fldCharType="end"/>
        </w:r>
      </w:hyperlink>
    </w:p>
    <w:p>
      <w:pPr>
        <w:pStyle w:val="TOC1"/>
        <w:tabs>
          <w:tab w:val="right" w:leader="dot" w:pos="9282"/>
        </w:tabs>
      </w:pPr>
      <w:hyperlink w:anchor="_Toc_4_4_0000000009" w:history="1">
        <w:r>
          <w:rPr/>
          <w:t xml:space="preserve">6.山洪灾害非工程措施项目经费绩效目标表</w:t>
        </w:r>
        <w:r>
          <w:tab/>
        </w:r>
        <w:r>
          <w:fldChar w:fldCharType="begin"/>
        </w:r>
        <w:r>
          <w:instrText xml:space="preserve">PAGEREF _Toc_4_4_0000000009 \h</w:instrText>
        </w:r>
        <w:r>
          <w:fldChar w:fldCharType="separate"/>
        </w:r>
        <w:r>
          <w:t xml:space="preserve">11</w:t>
        </w:r>
        <w:r>
          <w:fldChar w:fldCharType="end"/>
        </w:r>
      </w:hyperlink>
    </w:p>
    <w:p>
      <w:pPr>
        <w:pStyle w:val="TOC1"/>
        <w:tabs>
          <w:tab w:val="right" w:leader="dot" w:pos="9282"/>
        </w:tabs>
      </w:pPr>
      <w:hyperlink w:anchor="_Toc_4_4_0000000010" w:history="1">
        <w:r>
          <w:rPr/>
          <w:t xml:space="preserve">7.水管单位运转经费（公务用车运行维护）绩效目标表</w:t>
        </w:r>
        <w:r>
          <w:tab/>
        </w:r>
        <w:r>
          <w:fldChar w:fldCharType="begin"/>
        </w:r>
        <w:r>
          <w:instrText xml:space="preserve">PAGEREF _Toc_4_4_0000000010 \h</w:instrText>
        </w:r>
        <w:r>
          <w:fldChar w:fldCharType="separate"/>
        </w:r>
        <w:r>
          <w:t xml:space="preserve">12</w:t>
        </w:r>
        <w:r>
          <w:fldChar w:fldCharType="end"/>
        </w:r>
      </w:hyperlink>
    </w:p>
    <w:p>
      <w:pPr>
        <w:pStyle w:val="TOC1"/>
        <w:tabs>
          <w:tab w:val="right" w:leader="dot" w:pos="9282"/>
        </w:tabs>
      </w:pPr>
      <w:hyperlink w:anchor="_Toc_4_4_0000000011" w:history="1">
        <w:r>
          <w:rPr/>
          <w:t xml:space="preserve">8.水库维修养护项目经费绩效目标表</w:t>
        </w:r>
        <w:r>
          <w:tab/>
        </w:r>
        <w:r>
          <w:fldChar w:fldCharType="begin"/>
        </w:r>
        <w:r>
          <w:instrText xml:space="preserve">PAGEREF _Toc_4_4_0000000011 \h</w:instrText>
        </w:r>
        <w:r>
          <w:fldChar w:fldCharType="separate"/>
        </w:r>
        <w:r>
          <w:t xml:space="preserve">13</w:t>
        </w:r>
        <w:r>
          <w:fldChar w:fldCharType="end"/>
        </w:r>
      </w:hyperlink>
    </w:p>
    <w:p>
      <w:pPr>
        <w:pStyle w:val="TOC1"/>
        <w:tabs>
          <w:tab w:val="right" w:leader="dot" w:pos="9282"/>
        </w:tabs>
      </w:pPr>
      <w:hyperlink w:anchor="_Toc_4_4_0000000012" w:history="1">
        <w:r>
          <w:rPr/>
          <w:t xml:space="preserve">9.水土保持宣传经费绩效目标表</w:t>
        </w:r>
        <w:r>
          <w:tab/>
        </w:r>
        <w:r>
          <w:fldChar w:fldCharType="begin"/>
        </w:r>
        <w:r>
          <w:instrText xml:space="preserve">PAGEREF _Toc_4_4_0000000012 \h</w:instrText>
        </w:r>
        <w:r>
          <w:fldChar w:fldCharType="separate"/>
        </w:r>
        <w:r>
          <w:t xml:space="preserve">14</w:t>
        </w:r>
        <w:r>
          <w:fldChar w:fldCharType="end"/>
        </w:r>
      </w:hyperlink>
    </w:p>
    <w:p>
      <w:pPr>
        <w:pStyle w:val="TOC1"/>
        <w:tabs>
          <w:tab w:val="right" w:leader="dot" w:pos="9282"/>
        </w:tabs>
      </w:pPr>
      <w:hyperlink w:anchor="_Toc_4_4_0000000013" w:history="1">
        <w:r>
          <w:rPr/>
          <w:t xml:space="preserve">10.水政执法经费绩效目标表</w:t>
        </w:r>
        <w:r>
          <w:tab/>
        </w:r>
        <w:r>
          <w:fldChar w:fldCharType="begin"/>
        </w:r>
        <w:r>
          <w:instrText xml:space="preserve">PAGEREF _Toc_4_4_0000000013 \h</w:instrText>
        </w:r>
        <w:r>
          <w:fldChar w:fldCharType="separate"/>
        </w:r>
        <w:r>
          <w:t xml:space="preserve">15</w:t>
        </w:r>
        <w:r>
          <w:fldChar w:fldCharType="end"/>
        </w:r>
      </w:hyperlink>
    </w:p>
    <w:p>
      <w:pPr>
        <w:pStyle w:val="TOC1"/>
        <w:tabs>
          <w:tab w:val="right" w:leader="dot" w:pos="9282"/>
        </w:tabs>
      </w:pPr>
      <w:hyperlink w:anchor="_Toc_4_4_0000000014" w:history="1">
        <w:r>
          <w:rPr/>
          <w:t xml:space="preserve">11.水政执法律师聘用经费绩效目标表</w:t>
        </w:r>
        <w:r>
          <w:tab/>
        </w:r>
        <w:r>
          <w:fldChar w:fldCharType="begin"/>
        </w:r>
        <w:r>
          <w:instrText xml:space="preserve">PAGEREF _Toc_4_4_0000000014 \h</w:instrText>
        </w:r>
        <w:r>
          <w:fldChar w:fldCharType="separate"/>
        </w:r>
        <w:r>
          <w:t xml:space="preserve">16</w:t>
        </w:r>
        <w:r>
          <w:fldChar w:fldCharType="end"/>
        </w:r>
      </w:hyperlink>
    </w:p>
    <w:p>
      <w:pPr>
        <w:pStyle w:val="TOC1"/>
        <w:tabs>
          <w:tab w:val="right" w:leader="dot" w:pos="9282"/>
        </w:tabs>
      </w:pPr>
      <w:hyperlink w:anchor="_Toc_4_4_0000000015" w:history="1">
        <w:r>
          <w:rPr/>
          <w:t xml:space="preserve">12.水资源管理经费绩效目标表</w:t>
        </w:r>
        <w:r>
          <w:tab/>
        </w:r>
        <w:r>
          <w:fldChar w:fldCharType="begin"/>
        </w:r>
        <w:r>
          <w:instrText xml:space="preserve">PAGEREF _Toc_4_4_0000000015 \h</w:instrText>
        </w:r>
        <w:r>
          <w:fldChar w:fldCharType="separate"/>
        </w:r>
        <w:r>
          <w:t xml:space="preserve">17</w:t>
        </w:r>
        <w:r>
          <w:fldChar w:fldCharType="end"/>
        </w:r>
      </w:hyperlink>
    </w:p>
    <w:p>
      <w:pPr>
        <w:pStyle w:val="TOC1"/>
        <w:tabs>
          <w:tab w:val="right" w:leader="dot" w:pos="9282"/>
        </w:tabs>
      </w:pPr>
      <w:hyperlink w:anchor="_Toc_4_4_0000000016" w:history="1">
        <w:r>
          <w:rPr/>
          <w:t xml:space="preserve">13.卫星电话汛期通讯经费绩效目标表</w:t>
        </w:r>
        <w:r>
          <w:tab/>
        </w:r>
        <w:r>
          <w:fldChar w:fldCharType="begin"/>
        </w:r>
        <w:r>
          <w:instrText xml:space="preserve">PAGEREF _Toc_4_4_0000000016 \h</w:instrText>
        </w:r>
        <w:r>
          <w:fldChar w:fldCharType="separate"/>
        </w:r>
        <w:r>
          <w:t xml:space="preserve">18</w:t>
        </w:r>
        <w:r>
          <w:fldChar w:fldCharType="end"/>
        </w:r>
      </w:hyperlink>
    </w:p>
    <w:p>
      <w:pPr>
        <w:pStyle w:val="TOC1"/>
        <w:tabs>
          <w:tab w:val="right" w:leader="dot" w:pos="9282"/>
        </w:tabs>
      </w:pPr>
      <w:hyperlink w:anchor="_Toc_4_4_0000000017" w:history="1">
        <w:r>
          <w:rPr/>
          <w:t xml:space="preserve">14.汛期闸站垃圾清理费绩效目标表</w:t>
        </w:r>
        <w:r>
          <w:tab/>
        </w:r>
        <w:r>
          <w:fldChar w:fldCharType="begin"/>
        </w:r>
        <w:r>
          <w:instrText xml:space="preserve">PAGEREF _Toc_4_4_0000000017 \h</w:instrText>
        </w:r>
        <w:r>
          <w:fldChar w:fldCharType="separate"/>
        </w:r>
        <w:r>
          <w:t xml:space="preserve">19</w:t>
        </w:r>
        <w:r>
          <w:fldChar w:fldCharType="end"/>
        </w:r>
      </w:hyperlink>
    </w:p>
    <w:p>
      <w:pPr>
        <w:pStyle w:val="TOC1"/>
        <w:tabs>
          <w:tab w:val="right" w:leader="dot" w:pos="9282"/>
        </w:tabs>
      </w:pPr>
      <w:hyperlink w:anchor="_Toc_4_4_0000000018" w:history="1">
        <w:r>
          <w:rPr/>
          <w:t xml:space="preserve">15.2022年农村饮水安全水质检测服务费绩效目标表</w:t>
        </w:r>
        <w:r>
          <w:tab/>
        </w:r>
        <w:r>
          <w:fldChar w:fldCharType="begin"/>
        </w:r>
        <w:r>
          <w:instrText xml:space="preserve">PAGEREF _Toc_4_4_0000000018 \h</w:instrText>
        </w:r>
        <w:r>
          <w:fldChar w:fldCharType="separate"/>
        </w:r>
        <w:r>
          <w:t xml:space="preserve">20</w:t>
        </w:r>
        <w:r>
          <w:fldChar w:fldCharType="end"/>
        </w:r>
      </w:hyperlink>
    </w:p>
    <w:p>
      <w:pPr>
        <w:pStyle w:val="TOC1"/>
        <w:tabs>
          <w:tab w:val="right" w:leader="dot" w:pos="9282"/>
        </w:tabs>
      </w:pPr>
      <w:hyperlink w:anchor="_Toc_4_4_0000000019" w:history="1">
        <w:r>
          <w:rPr/>
          <w:t xml:space="preserve">16.2024年人饮井更新绩效目标表</w:t>
        </w:r>
        <w:r>
          <w:tab/>
        </w:r>
        <w:r>
          <w:fldChar w:fldCharType="begin"/>
        </w:r>
        <w:r>
          <w:instrText xml:space="preserve">PAGEREF _Toc_4_4_0000000019 \h</w:instrText>
        </w:r>
        <w:r>
          <w:fldChar w:fldCharType="separate"/>
        </w:r>
        <w:r>
          <w:t xml:space="preserve">21</w:t>
        </w:r>
        <w:r>
          <w:fldChar w:fldCharType="end"/>
        </w:r>
      </w:hyperlink>
    </w:p>
    <w:p>
      <w:pPr>
        <w:pStyle w:val="TOC1"/>
        <w:tabs>
          <w:tab w:val="right" w:leader="dot" w:pos="9282"/>
        </w:tabs>
      </w:pPr>
      <w:hyperlink w:anchor="_Toc_4_4_0000000020" w:history="1">
        <w:r>
          <w:rPr/>
          <w:t xml:space="preserve">17.21部卫星电话升级更新项目绩效目标表</w:t>
        </w:r>
        <w:r>
          <w:tab/>
        </w:r>
        <w:r>
          <w:fldChar w:fldCharType="begin"/>
        </w:r>
        <w:r>
          <w:instrText xml:space="preserve">PAGEREF _Toc_4_4_0000000020 \h</w:instrText>
        </w:r>
        <w:r>
          <w:fldChar w:fldCharType="separate"/>
        </w:r>
        <w:r>
          <w:t xml:space="preserve">22</w:t>
        </w:r>
        <w:r>
          <w:fldChar w:fldCharType="end"/>
        </w:r>
      </w:hyperlink>
    </w:p>
    <w:p>
      <w:pPr>
        <w:pStyle w:val="TOC1"/>
        <w:tabs>
          <w:tab w:val="right" w:leader="dot" w:pos="9282"/>
        </w:tabs>
      </w:pPr>
      <w:hyperlink w:anchor="_Toc_4_4_0000000021" w:history="1">
        <w:r>
          <w:rPr/>
          <w:t xml:space="preserve">18.《玉田县域蓄水规划》和《玉田县应急水量调度预案》编制费绩效目标表</w:t>
        </w:r>
        <w:r>
          <w:tab/>
        </w:r>
        <w:r>
          <w:fldChar w:fldCharType="begin"/>
        </w:r>
        <w:r>
          <w:instrText xml:space="preserve">PAGEREF _Toc_4_4_0000000021 \h</w:instrText>
        </w:r>
        <w:r>
          <w:fldChar w:fldCharType="separate"/>
        </w:r>
        <w:r>
          <w:t xml:space="preserve">23</w:t>
        </w:r>
        <w:r>
          <w:fldChar w:fldCharType="end"/>
        </w:r>
      </w:hyperlink>
    </w:p>
    <w:p>
      <w:pPr>
        <w:pStyle w:val="TOC1"/>
        <w:tabs>
          <w:tab w:val="right" w:leader="dot" w:pos="9282"/>
        </w:tabs>
      </w:pPr>
      <w:hyperlink w:anchor="_Toc_4_4_0000000022" w:history="1">
        <w:r>
          <w:rPr/>
          <w:t xml:space="preserve">19.城市防洪规划编制费绩效目标表</w:t>
        </w:r>
        <w:r>
          <w:tab/>
        </w:r>
        <w:r>
          <w:fldChar w:fldCharType="begin"/>
        </w:r>
        <w:r>
          <w:instrText xml:space="preserve">PAGEREF _Toc_4_4_0000000022 \h</w:instrText>
        </w:r>
        <w:r>
          <w:fldChar w:fldCharType="separate"/>
        </w:r>
        <w:r>
          <w:t xml:space="preserve">24</w:t>
        </w:r>
        <w:r>
          <w:fldChar w:fldCharType="end"/>
        </w:r>
      </w:hyperlink>
    </w:p>
    <w:p>
      <w:pPr>
        <w:pStyle w:val="TOC1"/>
        <w:tabs>
          <w:tab w:val="right" w:leader="dot" w:pos="9282"/>
        </w:tabs>
      </w:pPr>
      <w:hyperlink w:anchor="_Toc_4_4_0000000023" w:history="1">
        <w:r>
          <w:rPr/>
          <w:t xml:space="preserve">20.河防所2024年度汛应急项目绩效目标表</w:t>
        </w:r>
        <w:r>
          <w:tab/>
        </w:r>
        <w:r>
          <w:fldChar w:fldCharType="begin"/>
        </w:r>
        <w:r>
          <w:instrText xml:space="preserve">PAGEREF _Toc_4_4_0000000023 \h</w:instrText>
        </w:r>
        <w:r>
          <w:fldChar w:fldCharType="separate"/>
        </w:r>
        <w:r>
          <w:t xml:space="preserve">25</w:t>
        </w:r>
        <w:r>
          <w:fldChar w:fldCharType="end"/>
        </w:r>
      </w:hyperlink>
    </w:p>
    <w:p>
      <w:pPr>
        <w:pStyle w:val="TOC1"/>
        <w:tabs>
          <w:tab w:val="right" w:leader="dot" w:pos="9282"/>
        </w:tabs>
      </w:pPr>
      <w:hyperlink w:anchor="_Toc_4_4_0000000024" w:history="1">
        <w:r>
          <w:rPr/>
          <w:t xml:space="preserve">21.河防所水管单位运转经费绩效目标表</w:t>
        </w:r>
        <w:r>
          <w:tab/>
        </w:r>
        <w:r>
          <w:fldChar w:fldCharType="begin"/>
        </w:r>
        <w:r>
          <w:instrText xml:space="preserve">PAGEREF _Toc_4_4_0000000024 \h</w:instrText>
        </w:r>
        <w:r>
          <w:fldChar w:fldCharType="separate"/>
        </w:r>
        <w:r>
          <w:t xml:space="preserve">26</w:t>
        </w:r>
        <w:r>
          <w:fldChar w:fldCharType="end"/>
        </w:r>
      </w:hyperlink>
    </w:p>
    <w:p>
      <w:pPr>
        <w:pStyle w:val="TOC1"/>
        <w:tabs>
          <w:tab w:val="right" w:leader="dot" w:pos="9282"/>
        </w:tabs>
      </w:pPr>
      <w:hyperlink w:anchor="_Toc_4_4_0000000025" w:history="1">
        <w:r>
          <w:rPr/>
          <w:t xml:space="preserve">22.基层闸站聘用管护人员劳务费绩效目标表</w:t>
        </w:r>
        <w:r>
          <w:tab/>
        </w:r>
        <w:r>
          <w:fldChar w:fldCharType="begin"/>
        </w:r>
        <w:r>
          <w:instrText xml:space="preserve">PAGEREF _Toc_4_4_0000000025 \h</w:instrText>
        </w:r>
        <w:r>
          <w:fldChar w:fldCharType="separate"/>
        </w:r>
        <w:r>
          <w:t xml:space="preserve">27</w:t>
        </w:r>
        <w:r>
          <w:fldChar w:fldCharType="end"/>
        </w:r>
      </w:hyperlink>
    </w:p>
    <w:p>
      <w:pPr>
        <w:pStyle w:val="TOC1"/>
        <w:tabs>
          <w:tab w:val="right" w:leader="dot" w:pos="9282"/>
        </w:tabs>
      </w:pPr>
      <w:hyperlink w:anchor="_Toc_4_4_0000000026" w:history="1">
        <w:r>
          <w:rPr/>
          <w:t xml:space="preserve">23.冀财农[2022]141号2023年中央水利发展资金典型监测站点建设项目绩效目标表</w:t>
        </w:r>
        <w:r>
          <w:tab/>
        </w:r>
        <w:r>
          <w:fldChar w:fldCharType="begin"/>
        </w:r>
        <w:r>
          <w:instrText xml:space="preserve">PAGEREF _Toc_4_4_0000000026 \h</w:instrText>
        </w:r>
        <w:r>
          <w:fldChar w:fldCharType="separate"/>
        </w:r>
        <w:r>
          <w:t xml:space="preserve">28</w:t>
        </w:r>
        <w:r>
          <w:fldChar w:fldCharType="end"/>
        </w:r>
      </w:hyperlink>
    </w:p>
    <w:p>
      <w:pPr>
        <w:pStyle w:val="TOC1"/>
        <w:tabs>
          <w:tab w:val="right" w:leader="dot" w:pos="9282"/>
        </w:tabs>
      </w:pPr>
      <w:hyperlink w:anchor="_Toc_4_4_0000000027" w:history="1">
        <w:r>
          <w:rPr/>
          <w:t xml:space="preserve">24.冀财农[2022]141号2023年中央水利发展资金农村饮水工程维修养护项目绩效目标表</w:t>
        </w:r>
        <w:r>
          <w:tab/>
        </w:r>
        <w:r>
          <w:fldChar w:fldCharType="begin"/>
        </w:r>
        <w:r>
          <w:instrText xml:space="preserve">PAGEREF _Toc_4_4_0000000027 \h</w:instrText>
        </w:r>
        <w:r>
          <w:fldChar w:fldCharType="separate"/>
        </w:r>
        <w:r>
          <w:t xml:space="preserve">29</w:t>
        </w:r>
        <w:r>
          <w:fldChar w:fldCharType="end"/>
        </w:r>
      </w:hyperlink>
    </w:p>
    <w:p>
      <w:pPr>
        <w:pStyle w:val="TOC1"/>
        <w:tabs>
          <w:tab w:val="right" w:leader="dot" w:pos="9282"/>
        </w:tabs>
      </w:pPr>
      <w:hyperlink w:anchor="_Toc_4_4_0000000028" w:history="1">
        <w:r>
          <w:rPr/>
          <w:t xml:space="preserve">25.冀财农[2022]161号2023年省级防汛补助资金蓟运河损坏堤防水毁修复工程绩效目标表</w:t>
        </w:r>
        <w:r>
          <w:tab/>
        </w:r>
        <w:r>
          <w:fldChar w:fldCharType="begin"/>
        </w:r>
        <w:r>
          <w:instrText xml:space="preserve">PAGEREF _Toc_4_4_0000000028 \h</w:instrText>
        </w:r>
        <w:r>
          <w:fldChar w:fldCharType="separate"/>
        </w:r>
        <w:r>
          <w:t xml:space="preserve">30</w:t>
        </w:r>
        <w:r>
          <w:fldChar w:fldCharType="end"/>
        </w:r>
      </w:hyperlink>
    </w:p>
    <w:p>
      <w:pPr>
        <w:pStyle w:val="TOC1"/>
        <w:tabs>
          <w:tab w:val="right" w:leader="dot" w:pos="9282"/>
        </w:tabs>
      </w:pPr>
      <w:hyperlink w:anchor="_Toc_4_4_0000000029" w:history="1">
        <w:r>
          <w:rPr/>
          <w:t xml:space="preserve">26.冀财农[2022]173号2023年省级水利发展资金防洪工程维修养护绩效目标表</w:t>
        </w:r>
        <w:r>
          <w:tab/>
        </w:r>
        <w:r>
          <w:fldChar w:fldCharType="begin"/>
        </w:r>
        <w:r>
          <w:instrText xml:space="preserve">PAGEREF _Toc_4_4_0000000029 \h</w:instrText>
        </w:r>
        <w:r>
          <w:fldChar w:fldCharType="separate"/>
        </w:r>
        <w:r>
          <w:t xml:space="preserve">31</w:t>
        </w:r>
        <w:r>
          <w:fldChar w:fldCharType="end"/>
        </w:r>
      </w:hyperlink>
    </w:p>
    <w:p>
      <w:pPr>
        <w:pStyle w:val="TOC1"/>
        <w:tabs>
          <w:tab w:val="right" w:leader="dot" w:pos="9282"/>
        </w:tabs>
      </w:pPr>
      <w:hyperlink w:anchor="_Toc_4_4_0000000030" w:history="1">
        <w:r>
          <w:rPr/>
          <w:t xml:space="preserve">27.冀财农[2023]152号玉田县2024年国家蓄滞洪区工程维修养护项目绩效目标表</w:t>
        </w:r>
        <w:r>
          <w:tab/>
        </w:r>
        <w:r>
          <w:fldChar w:fldCharType="begin"/>
        </w:r>
        <w:r>
          <w:instrText xml:space="preserve">PAGEREF _Toc_4_4_0000000030 \h</w:instrText>
        </w:r>
        <w:r>
          <w:fldChar w:fldCharType="separate"/>
        </w:r>
        <w:r>
          <w:t xml:space="preserve">32</w:t>
        </w:r>
        <w:r>
          <w:fldChar w:fldCharType="end"/>
        </w:r>
      </w:hyperlink>
    </w:p>
    <w:p>
      <w:pPr>
        <w:pStyle w:val="TOC1"/>
        <w:tabs>
          <w:tab w:val="right" w:leader="dot" w:pos="9282"/>
        </w:tabs>
      </w:pPr>
      <w:hyperlink w:anchor="_Toc_4_4_0000000031" w:history="1">
        <w:r>
          <w:rPr/>
          <w:t xml:space="preserve">28.冀财农[2023]152号玉田县2024年农村饮水工程维修养护项目绩效目标表</w:t>
        </w:r>
        <w:r>
          <w:tab/>
        </w:r>
        <w:r>
          <w:fldChar w:fldCharType="begin"/>
        </w:r>
        <w:r>
          <w:instrText xml:space="preserve">PAGEREF _Toc_4_4_0000000031 \h</w:instrText>
        </w:r>
        <w:r>
          <w:fldChar w:fldCharType="separate"/>
        </w:r>
        <w:r>
          <w:t xml:space="preserve">33</w:t>
        </w:r>
        <w:r>
          <w:fldChar w:fldCharType="end"/>
        </w:r>
      </w:hyperlink>
    </w:p>
    <w:p>
      <w:pPr>
        <w:pStyle w:val="TOC1"/>
        <w:tabs>
          <w:tab w:val="right" w:leader="dot" w:pos="9282"/>
        </w:tabs>
      </w:pPr>
      <w:hyperlink w:anchor="_Toc_4_4_0000000032" w:history="1">
        <w:r>
          <w:rPr/>
          <w:t xml:space="preserve">29.冀财农[2023]152号玉田县2024年山洪灾害防治非工程措施设施维修养护项目绩效目标表</w:t>
        </w:r>
        <w:r>
          <w:tab/>
        </w:r>
        <w:r>
          <w:fldChar w:fldCharType="begin"/>
        </w:r>
        <w:r>
          <w:instrText xml:space="preserve">PAGEREF _Toc_4_4_0000000032 \h</w:instrText>
        </w:r>
        <w:r>
          <w:fldChar w:fldCharType="separate"/>
        </w:r>
        <w:r>
          <w:t xml:space="preserve">34</w:t>
        </w:r>
        <w:r>
          <w:fldChar w:fldCharType="end"/>
        </w:r>
      </w:hyperlink>
    </w:p>
    <w:p>
      <w:pPr>
        <w:pStyle w:val="TOC1"/>
        <w:tabs>
          <w:tab w:val="right" w:leader="dot" w:pos="9282"/>
        </w:tabs>
      </w:pPr>
      <w:hyperlink w:anchor="_Toc_4_4_0000000033" w:history="1">
        <w:r>
          <w:rPr/>
          <w:t xml:space="preserve">30.冀财农[2023]152号玉田县2024年小型水库维修养护项目绩效目标表</w:t>
        </w:r>
        <w:r>
          <w:tab/>
        </w:r>
        <w:r>
          <w:fldChar w:fldCharType="begin"/>
        </w:r>
        <w:r>
          <w:instrText xml:space="preserve">PAGEREF _Toc_4_4_0000000033 \h</w:instrText>
        </w:r>
        <w:r>
          <w:fldChar w:fldCharType="separate"/>
        </w:r>
        <w:r>
          <w:t xml:space="preserve">35</w:t>
        </w:r>
        <w:r>
          <w:fldChar w:fldCharType="end"/>
        </w:r>
      </w:hyperlink>
    </w:p>
    <w:p>
      <w:pPr>
        <w:pStyle w:val="TOC1"/>
        <w:tabs>
          <w:tab w:val="right" w:leader="dot" w:pos="9282"/>
        </w:tabs>
      </w:pPr>
      <w:hyperlink w:anchor="_Toc_4_4_0000000034" w:history="1">
        <w:r>
          <w:rPr/>
          <w:t xml:space="preserve">31.冀财农[2023]152号玉田县2024年在线计量监测项目绩效目标表</w:t>
        </w:r>
        <w:r>
          <w:tab/>
        </w:r>
        <w:r>
          <w:fldChar w:fldCharType="begin"/>
        </w:r>
        <w:r>
          <w:instrText xml:space="preserve">PAGEREF _Toc_4_4_0000000034 \h</w:instrText>
        </w:r>
        <w:r>
          <w:fldChar w:fldCharType="separate"/>
        </w:r>
        <w:r>
          <w:t xml:space="preserve">36</w:t>
        </w:r>
        <w:r>
          <w:fldChar w:fldCharType="end"/>
        </w:r>
      </w:hyperlink>
    </w:p>
    <w:p>
      <w:pPr>
        <w:pStyle w:val="TOC1"/>
        <w:tabs>
          <w:tab w:val="right" w:leader="dot" w:pos="9282"/>
        </w:tabs>
      </w:pPr>
      <w:hyperlink w:anchor="_Toc_4_4_0000000035" w:history="1">
        <w:r>
          <w:rPr/>
          <w:t xml:space="preserve">32.冀财农[2023]182号玉田县2024年防洪工程维修养护项目绩效目标表</w:t>
        </w:r>
        <w:r>
          <w:tab/>
        </w:r>
        <w:r>
          <w:fldChar w:fldCharType="begin"/>
        </w:r>
        <w:r>
          <w:instrText xml:space="preserve">PAGEREF _Toc_4_4_0000000035 \h</w:instrText>
        </w:r>
        <w:r>
          <w:fldChar w:fldCharType="separate"/>
        </w:r>
        <w:r>
          <w:t xml:space="preserve">37</w:t>
        </w:r>
        <w:r>
          <w:fldChar w:fldCharType="end"/>
        </w:r>
      </w:hyperlink>
    </w:p>
    <w:p>
      <w:pPr>
        <w:pStyle w:val="TOC1"/>
        <w:tabs>
          <w:tab w:val="right" w:leader="dot" w:pos="9282"/>
        </w:tabs>
      </w:pPr>
      <w:hyperlink w:anchor="_Toc_4_4_0000000036" w:history="1">
        <w:r>
          <w:rPr/>
          <w:t xml:space="preserve">33.冀财农[2023]182号玉田县2024年河湖长制奖补资金项目绩效目标表</w:t>
        </w:r>
        <w:r>
          <w:tab/>
        </w:r>
        <w:r>
          <w:fldChar w:fldCharType="begin"/>
        </w:r>
        <w:r>
          <w:instrText xml:space="preserve">PAGEREF _Toc_4_4_0000000036 \h</w:instrText>
        </w:r>
        <w:r>
          <w:fldChar w:fldCharType="separate"/>
        </w:r>
        <w:r>
          <w:t xml:space="preserve">38</w:t>
        </w:r>
        <w:r>
          <w:fldChar w:fldCharType="end"/>
        </w:r>
      </w:hyperlink>
    </w:p>
    <w:p>
      <w:pPr>
        <w:pStyle w:val="TOC1"/>
        <w:tabs>
          <w:tab w:val="right" w:leader="dot" w:pos="9282"/>
        </w:tabs>
      </w:pPr>
      <w:hyperlink w:anchor="_Toc_4_4_0000000037" w:history="1">
        <w:r>
          <w:rPr/>
          <w:t xml:space="preserve">34.冀财农[2023]182号玉田县2024年山洪灾害防治项目绩效目标表</w:t>
        </w:r>
        <w:r>
          <w:tab/>
        </w:r>
        <w:r>
          <w:fldChar w:fldCharType="begin"/>
        </w:r>
        <w:r>
          <w:instrText xml:space="preserve">PAGEREF _Toc_4_4_0000000037 \h</w:instrText>
        </w:r>
        <w:r>
          <w:fldChar w:fldCharType="separate"/>
        </w:r>
        <w:r>
          <w:t xml:space="preserve">39</w:t>
        </w:r>
        <w:r>
          <w:fldChar w:fldCharType="end"/>
        </w:r>
      </w:hyperlink>
    </w:p>
    <w:p>
      <w:pPr>
        <w:pStyle w:val="TOC1"/>
        <w:tabs>
          <w:tab w:val="right" w:leader="dot" w:pos="9282"/>
        </w:tabs>
      </w:pPr>
      <w:hyperlink w:anchor="_Toc_4_4_0000000038" w:history="1">
        <w:r>
          <w:rPr/>
          <w:t xml:space="preserve">35.冀财农[2023]182号玉田县2024年小型水库除险加固工程项目绩效目标表</w:t>
        </w:r>
        <w:r>
          <w:tab/>
        </w:r>
        <w:r>
          <w:fldChar w:fldCharType="begin"/>
        </w:r>
        <w:r>
          <w:instrText xml:space="preserve">PAGEREF _Toc_4_4_0000000038 \h</w:instrText>
        </w:r>
        <w:r>
          <w:fldChar w:fldCharType="separate"/>
        </w:r>
        <w:r>
          <w:t xml:space="preserve">40</w:t>
        </w:r>
        <w:r>
          <w:fldChar w:fldCharType="end"/>
        </w:r>
      </w:hyperlink>
    </w:p>
    <w:p>
      <w:pPr>
        <w:pStyle w:val="TOC1"/>
        <w:tabs>
          <w:tab w:val="right" w:leader="dot" w:pos="9282"/>
        </w:tabs>
      </w:pPr>
      <w:hyperlink w:anchor="_Toc_4_4_0000000039" w:history="1">
        <w:r>
          <w:rPr/>
          <w:t xml:space="preserve">36.冀财农[2023]198号玉田县虹桥北闸翻建工程绩效目标表</w:t>
        </w:r>
        <w:r>
          <w:tab/>
        </w:r>
        <w:r>
          <w:fldChar w:fldCharType="begin"/>
        </w:r>
        <w:r>
          <w:instrText xml:space="preserve">PAGEREF _Toc_4_4_0000000039 \h</w:instrText>
        </w:r>
        <w:r>
          <w:fldChar w:fldCharType="separate"/>
        </w:r>
        <w:r>
          <w:t xml:space="preserve">41</w:t>
        </w:r>
        <w:r>
          <w:fldChar w:fldCharType="end"/>
        </w:r>
      </w:hyperlink>
    </w:p>
    <w:p>
      <w:pPr>
        <w:pStyle w:val="TOC1"/>
        <w:tabs>
          <w:tab w:val="right" w:leader="dot" w:pos="9282"/>
        </w:tabs>
      </w:pPr>
      <w:hyperlink w:anchor="_Toc_4_4_0000000040" w:history="1">
        <w:r>
          <w:rPr/>
          <w:t xml:space="preserve">37.冀财农[2023]198号玉田县小赵官庄节制闸拆除重建工程绩效目标表</w:t>
        </w:r>
        <w:r>
          <w:tab/>
        </w:r>
        <w:r>
          <w:fldChar w:fldCharType="begin"/>
        </w:r>
        <w:r>
          <w:instrText xml:space="preserve">PAGEREF _Toc_4_4_0000000040 \h</w:instrText>
        </w:r>
        <w:r>
          <w:fldChar w:fldCharType="separate"/>
        </w:r>
        <w:r>
          <w:t xml:space="preserve">42</w:t>
        </w:r>
        <w:r>
          <w:fldChar w:fldCharType="end"/>
        </w:r>
      </w:hyperlink>
    </w:p>
    <w:p>
      <w:pPr>
        <w:pStyle w:val="TOC1"/>
        <w:tabs>
          <w:tab w:val="right" w:leader="dot" w:pos="9282"/>
        </w:tabs>
      </w:pPr>
      <w:hyperlink w:anchor="_Toc_4_4_0000000041" w:history="1">
        <w:r>
          <w:rPr/>
          <w:t xml:space="preserve">38.冀财农[2023]26号2023年省级地下水超采综合治理专项资金绩效目标表</w:t>
        </w:r>
        <w:r>
          <w:tab/>
        </w:r>
        <w:r>
          <w:fldChar w:fldCharType="begin"/>
        </w:r>
        <w:r>
          <w:instrText xml:space="preserve">PAGEREF _Toc_4_4_0000000041 \h</w:instrText>
        </w:r>
        <w:r>
          <w:fldChar w:fldCharType="separate"/>
        </w:r>
        <w:r>
          <w:t xml:space="preserve">43</w:t>
        </w:r>
        <w:r>
          <w:fldChar w:fldCharType="end"/>
        </w:r>
      </w:hyperlink>
    </w:p>
    <w:p>
      <w:pPr>
        <w:pStyle w:val="TOC1"/>
        <w:tabs>
          <w:tab w:val="right" w:leader="dot" w:pos="9282"/>
        </w:tabs>
      </w:pPr>
      <w:hyperlink w:anchor="_Toc_4_4_0000000042" w:history="1">
        <w:r>
          <w:rPr/>
          <w:t xml:space="preserve">39.冀财预【2023】74号玉田县虹桥北闸翻建工程绩效目标表</w:t>
        </w:r>
        <w:r>
          <w:tab/>
        </w:r>
        <w:r>
          <w:fldChar w:fldCharType="begin"/>
        </w:r>
        <w:r>
          <w:instrText xml:space="preserve">PAGEREF _Toc_4_4_0000000042 \h</w:instrText>
        </w:r>
        <w:r>
          <w:fldChar w:fldCharType="separate"/>
        </w:r>
        <w:r>
          <w:t xml:space="preserve">44</w:t>
        </w:r>
        <w:r>
          <w:fldChar w:fldCharType="end"/>
        </w:r>
      </w:hyperlink>
    </w:p>
    <w:p>
      <w:pPr>
        <w:pStyle w:val="TOC1"/>
        <w:tabs>
          <w:tab w:val="right" w:leader="dot" w:pos="9282"/>
        </w:tabs>
      </w:pPr>
      <w:hyperlink w:anchor="_Toc_4_4_0000000043" w:history="1">
        <w:r>
          <w:rPr/>
          <w:t xml:space="preserve">40.冀财预【2023】74号玉田县小赵官庄节制闸拆除重建工程绩效目标表</w:t>
        </w:r>
        <w:r>
          <w:tab/>
        </w:r>
        <w:r>
          <w:fldChar w:fldCharType="begin"/>
        </w:r>
        <w:r>
          <w:instrText xml:space="preserve">PAGEREF _Toc_4_4_0000000043 \h</w:instrText>
        </w:r>
        <w:r>
          <w:fldChar w:fldCharType="separate"/>
        </w:r>
        <w:r>
          <w:t xml:space="preserve">45</w:t>
        </w:r>
        <w:r>
          <w:fldChar w:fldCharType="end"/>
        </w:r>
      </w:hyperlink>
    </w:p>
    <w:p>
      <w:pPr>
        <w:pStyle w:val="TOC1"/>
        <w:tabs>
          <w:tab w:val="right" w:leader="dot" w:pos="9282"/>
        </w:tabs>
      </w:pPr>
      <w:hyperlink w:anchor="_Toc_4_4_0000000044" w:history="1">
        <w:r>
          <w:rPr/>
          <w:t xml:space="preserve">41.临时汛工劳务费绩效目标表</w:t>
        </w:r>
        <w:r>
          <w:tab/>
        </w:r>
        <w:r>
          <w:fldChar w:fldCharType="begin"/>
        </w:r>
        <w:r>
          <w:instrText xml:space="preserve">PAGEREF _Toc_4_4_0000000044 \h</w:instrText>
        </w:r>
        <w:r>
          <w:fldChar w:fldCharType="separate"/>
        </w:r>
        <w:r>
          <w:t xml:space="preserve">46</w:t>
        </w:r>
        <w:r>
          <w:fldChar w:fldCharType="end"/>
        </w:r>
      </w:hyperlink>
    </w:p>
    <w:p>
      <w:pPr>
        <w:pStyle w:val="TOC1"/>
        <w:tabs>
          <w:tab w:val="right" w:leader="dot" w:pos="9282"/>
        </w:tabs>
      </w:pPr>
      <w:hyperlink w:anchor="_Toc_4_4_0000000045" w:history="1">
        <w:r>
          <w:rPr/>
          <w:t xml:space="preserve">42.排灌总站2024年度汛应急项目绩效目标表</w:t>
        </w:r>
        <w:r>
          <w:tab/>
        </w:r>
        <w:r>
          <w:fldChar w:fldCharType="begin"/>
        </w:r>
        <w:r>
          <w:instrText xml:space="preserve">PAGEREF _Toc_4_4_0000000045 \h</w:instrText>
        </w:r>
        <w:r>
          <w:fldChar w:fldCharType="separate"/>
        </w:r>
        <w:r>
          <w:t xml:space="preserve">47</w:t>
        </w:r>
        <w:r>
          <w:fldChar w:fldCharType="end"/>
        </w:r>
      </w:hyperlink>
    </w:p>
    <w:p>
      <w:pPr>
        <w:pStyle w:val="TOC1"/>
        <w:tabs>
          <w:tab w:val="right" w:leader="dot" w:pos="9282"/>
        </w:tabs>
      </w:pPr>
      <w:hyperlink w:anchor="_Toc_4_4_0000000046" w:history="1">
        <w:r>
          <w:rPr/>
          <w:t xml:space="preserve">43.排灌总站水管单位运转经费绩效目标表</w:t>
        </w:r>
        <w:r>
          <w:tab/>
        </w:r>
        <w:r>
          <w:fldChar w:fldCharType="begin"/>
        </w:r>
        <w:r>
          <w:instrText xml:space="preserve">PAGEREF _Toc_4_4_0000000046 \h</w:instrText>
        </w:r>
        <w:r>
          <w:fldChar w:fldCharType="separate"/>
        </w:r>
        <w:r>
          <w:t xml:space="preserve">48</w:t>
        </w:r>
        <w:r>
          <w:fldChar w:fldCharType="end"/>
        </w:r>
      </w:hyperlink>
    </w:p>
    <w:p>
      <w:pPr>
        <w:pStyle w:val="TOC1"/>
        <w:tabs>
          <w:tab w:val="right" w:leader="dot" w:pos="9282"/>
        </w:tabs>
      </w:pPr>
      <w:hyperlink w:anchor="_Toc_4_4_0000000047" w:history="1">
        <w:r>
          <w:rPr/>
          <w:t xml:space="preserve">44.围子庄水库划界项目绩效目标表</w:t>
        </w:r>
        <w:r>
          <w:tab/>
        </w:r>
        <w:r>
          <w:fldChar w:fldCharType="begin"/>
        </w:r>
        <w:r>
          <w:instrText xml:space="preserve">PAGEREF _Toc_4_4_0000000047 \h</w:instrText>
        </w:r>
        <w:r>
          <w:fldChar w:fldCharType="separate"/>
        </w:r>
        <w:r>
          <w:t xml:space="preserve">49</w:t>
        </w:r>
        <w:r>
          <w:fldChar w:fldCharType="end"/>
        </w:r>
      </w:hyperlink>
    </w:p>
    <w:p>
      <w:pPr>
        <w:pStyle w:val="TOC1"/>
        <w:tabs>
          <w:tab w:val="right" w:leader="dot" w:pos="9282"/>
        </w:tabs>
      </w:pPr>
      <w:hyperlink w:anchor="_Toc_4_4_0000000048" w:history="1">
        <w:r>
          <w:rPr/>
          <w:t xml:space="preserve">45.新安镇防洪闸安全鉴定项目绩效目标表</w:t>
        </w:r>
        <w:r>
          <w:tab/>
        </w:r>
        <w:r>
          <w:fldChar w:fldCharType="begin"/>
        </w:r>
        <w:r>
          <w:instrText xml:space="preserve">PAGEREF _Toc_4_4_0000000048 \h</w:instrText>
        </w:r>
        <w:r>
          <w:fldChar w:fldCharType="separate"/>
        </w:r>
        <w:r>
          <w:t xml:space="preserve">50</w:t>
        </w:r>
        <w:r>
          <w:fldChar w:fldCharType="end"/>
        </w:r>
      </w:hyperlink>
    </w:p>
    <w:p>
      <w:pPr>
        <w:pStyle w:val="TOC1"/>
        <w:tabs>
          <w:tab w:val="right" w:leader="dot" w:pos="9282"/>
        </w:tabs>
      </w:pPr>
      <w:hyperlink w:anchor="_Toc_4_4_0000000049" w:history="1">
        <w:r>
          <w:rPr/>
          <w:t xml:space="preserve">46.汛期排水电费绩效目标表</w:t>
        </w:r>
        <w:r>
          <w:tab/>
        </w:r>
        <w:r>
          <w:fldChar w:fldCharType="begin"/>
        </w:r>
        <w:r>
          <w:instrText xml:space="preserve">PAGEREF _Toc_4_4_0000000049 \h</w:instrText>
        </w:r>
        <w:r>
          <w:fldChar w:fldCharType="separate"/>
        </w:r>
        <w:r>
          <w:t xml:space="preserve">51</w:t>
        </w:r>
        <w:r>
          <w:fldChar w:fldCharType="end"/>
        </w:r>
      </w:hyperlink>
    </w:p>
    <w:p>
      <w:pPr>
        <w:pStyle w:val="TOC1"/>
        <w:tabs>
          <w:tab w:val="right" w:leader="dot" w:pos="9282"/>
        </w:tabs>
      </w:pPr>
      <w:hyperlink w:anchor="_Toc_4_4_0000000050" w:history="1">
        <w:r>
          <w:rPr/>
          <w:t xml:space="preserve">47.玉田县流域水污染治理及水生态修复工程项目管理费和树木补偿费绩效目标表</w:t>
        </w:r>
        <w:r>
          <w:tab/>
        </w:r>
        <w:r>
          <w:fldChar w:fldCharType="begin"/>
        </w:r>
        <w:r>
          <w:instrText xml:space="preserve">PAGEREF _Toc_4_4_0000000050 \h</w:instrText>
        </w:r>
        <w:r>
          <w:fldChar w:fldCharType="separate"/>
        </w:r>
        <w:r>
          <w:t xml:space="preserve">52</w:t>
        </w:r>
        <w:r>
          <w:fldChar w:fldCharType="end"/>
        </w:r>
      </w:hyperlink>
    </w:p>
    <w:p>
      <w:pPr>
        <w:pStyle w:val="TOC1"/>
        <w:tabs>
          <w:tab w:val="right" w:leader="dot" w:pos="9282"/>
        </w:tabs>
      </w:pPr>
      <w:hyperlink w:anchor="_Toc_4_4_0000000051" w:history="1">
        <w:r>
          <w:rPr/>
          <w:t xml:space="preserve">48.玉田县区域水网建设规划编制费绩效目标表</w:t>
        </w:r>
        <w:r>
          <w:tab/>
        </w:r>
        <w:r>
          <w:fldChar w:fldCharType="begin"/>
        </w:r>
        <w:r>
          <w:instrText xml:space="preserve">PAGEREF _Toc_4_4_0000000051 \h</w:instrText>
        </w:r>
        <w:r>
          <w:fldChar w:fldCharType="separate"/>
        </w:r>
        <w:r>
          <w:t xml:space="preserve">53</w:t>
        </w:r>
        <w:r>
          <w:fldChar w:fldCharType="end"/>
        </w:r>
      </w:hyperlink>
    </w:p>
    <w:p>
      <w:pPr>
        <w:pStyle w:val="TOC1"/>
        <w:tabs>
          <w:tab w:val="right" w:leader="dot" w:pos="9282"/>
        </w:tabs>
      </w:pPr>
      <w:hyperlink w:anchor="_Toc_4_4_0000000052" w:history="1">
        <w:r>
          <w:rPr/>
          <w:t xml:space="preserve">49.重点闸坝加装隔离护栏项目绩效目标表</w:t>
        </w:r>
        <w:r>
          <w:tab/>
        </w:r>
        <w:r>
          <w:fldChar w:fldCharType="begin"/>
        </w:r>
        <w:r>
          <w:instrText xml:space="preserve">PAGEREF _Toc_4_4_0000000052 \h</w:instrText>
        </w:r>
        <w:r>
          <w:fldChar w:fldCharType="separate"/>
        </w:r>
        <w:r>
          <w:t xml:space="preserve">54</w:t>
        </w:r>
        <w:r>
          <w:fldChar w:fldCharType="end"/>
        </w:r>
      </w:hyperlink>
    </w:p>
    <w:p>
      <w:pPr/>
      <w:r>
        <w:fldChar w:fldCharType="end"/>
      </w:r>
    </w:p>
    <w:p>
      <w:pPr>
        <w:sectPr>
          <w:footerReference w:type="even" r:id="rId103"/>
          <w:footerReference w:type="default" r:id="rId10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全力推进重点工程建设：加速跑办引邱入玉和沙河水平口引水项目、兰泉河河道治理工程（三期）、小定府节制闸拆除重建工程、盛庄洼蓄滞洪区安全建设等工程，确保早日完工发挥功效；组织实施560个村安装供水智能计量设施和入户管道，确保实现24小时全天候供水。</w:t>
      </w:r>
    </w:p>
    <w:p>
      <w:pPr>
        <w:pStyle w:val="插入文本样式-插入总体目标文件"/>
      </w:pPr>
      <w:r>
        <w:t xml:space="preserve">二、全力抓好水旱灾害防御。坚持早谋划、早部署、早落实，重点落实防汛检查、培训演练、监测预警、会商研判、防范应对等防汛备汛措施，确保安全度汛。</w:t>
      </w:r>
    </w:p>
    <w:p>
      <w:pPr>
        <w:pStyle w:val="插入文本样式-插入总体目标文件"/>
      </w:pPr>
      <w:r>
        <w:t xml:space="preserve">三、全力加强水资源节约集约利用。谋划实施0.89万亩农业灌溉水源置换项目，关停74眼深层农业灌溉井，新打74眼浅层农业灌溉井，实现浅层水置换深层水，完成115万立方米压采任务。</w:t>
      </w:r>
    </w:p>
    <w:p>
      <w:pPr>
        <w:pStyle w:val="插入文本样式-插入总体目标文件"/>
      </w:pPr>
      <w:r>
        <w:t xml:space="preserve">四、全力改善水生态环境。压实乡镇、村级河长责任，强化现场办公、联合执法、宣传引导、志愿活动、考核问责、健全机制，纵深推进河渠“清四乱”常态化规范化排查整治。</w:t>
      </w:r>
    </w:p>
    <w:p>
      <w:pPr>
        <w:pStyle w:val="插入文本样式-插入总体目标文件"/>
      </w:pPr>
      <w:r>
        <w:t xml:space="preserve">五、全力保障供水安全。压实农村饮水“三个责任”，健全完善“三项制度”，加强农村饮水监测预警机制，完善农村饮水问题发现、处理机制，第一时间响应群众诉求，确保问题动态清零，切实维护群众用水利益。</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（一）水利工程建设</w:t>
      </w:r>
    </w:p>
    <w:p>
      <w:pPr>
        <w:pStyle w:val="插入文本样式-插入职责分类绩效目标文件"/>
      </w:pPr>
      <w:r>
        <w:t xml:space="preserve">绩效目标：维修养护工程质量全部合格，工程正常运行。</w:t>
      </w:r>
    </w:p>
    <w:p>
      <w:pPr>
        <w:pStyle w:val="插入文本样式-插入职责分类绩效目标文件"/>
      </w:pPr>
      <w:r>
        <w:t xml:space="preserve">绩效指标：工程运行故障率10%以下。</w:t>
      </w:r>
    </w:p>
    <w:p>
      <w:pPr>
        <w:pStyle w:val="插入文本样式-插入职责分类绩效目标文件"/>
      </w:pPr>
      <w:r>
        <w:t xml:space="preserve">（二）水利工程运行与维护</w:t>
      </w:r>
    </w:p>
    <w:p>
      <w:pPr>
        <w:pStyle w:val="插入文本样式-插入职责分类绩效目标文件"/>
      </w:pPr>
      <w:r>
        <w:t xml:space="preserve">绩效目标：维修养护工程质量全部合格，工程正常运行。</w:t>
      </w:r>
    </w:p>
    <w:p>
      <w:pPr>
        <w:pStyle w:val="插入文本样式-插入职责分类绩效目标文件"/>
      </w:pPr>
      <w:r>
        <w:t xml:space="preserve">绩效指标：工程质量验收合格率81%以上，工程运行故障率10%以下。</w:t>
      </w:r>
    </w:p>
    <w:p>
      <w:pPr>
        <w:pStyle w:val="插入文本样式-插入职责分类绩效目标文件"/>
      </w:pPr>
      <w:r>
        <w:t xml:space="preserve">（三）农田水利建设</w:t>
      </w:r>
    </w:p>
    <w:p>
      <w:pPr>
        <w:pStyle w:val="插入文本样式-插入职责分类绩效目标文件"/>
      </w:pPr>
      <w:r>
        <w:t xml:space="preserve">绩效目标：提高农业用水效率、改善农业生产条件。</w:t>
      </w:r>
    </w:p>
    <w:p>
      <w:pPr>
        <w:pStyle w:val="插入文本样式-插入职责分类绩效目标文件"/>
      </w:pPr>
      <w:r>
        <w:t xml:space="preserve">绩效指标：项目完工率80%以上。</w:t>
      </w:r>
    </w:p>
    <w:p>
      <w:pPr>
        <w:pStyle w:val="插入文本样式-插入职责分类绩效目标文件"/>
      </w:pPr>
      <w:r>
        <w:t xml:space="preserve">（四）保障农村饮水安全</w:t>
      </w:r>
    </w:p>
    <w:p>
      <w:pPr>
        <w:pStyle w:val="插入文本样式-插入职责分类绩效目标文件"/>
      </w:pPr>
      <w:r>
        <w:t xml:space="preserve">绩效目标：保障农村供水安全。</w:t>
      </w:r>
    </w:p>
    <w:p>
      <w:pPr>
        <w:pStyle w:val="插入文本样式-插入职责分类绩效目标文件"/>
      </w:pPr>
      <w:r>
        <w:t xml:space="preserve">绩效指标：任务完成率80%以上。</w:t>
      </w:r>
    </w:p>
    <w:p>
      <w:pPr>
        <w:pStyle w:val="插入文本样式-插入职责分类绩效目标文件"/>
      </w:pPr>
      <w:r>
        <w:t xml:space="preserve">（五）水资源管理</w:t>
      </w:r>
    </w:p>
    <w:p>
      <w:pPr>
        <w:pStyle w:val="插入文本样式-插入职责分类绩效目标文件"/>
      </w:pPr>
      <w:r>
        <w:t xml:space="preserve">绩效目标：促进水资源可持续发展。</w:t>
      </w:r>
    </w:p>
    <w:p>
      <w:pPr>
        <w:pStyle w:val="插入文本样式-插入职责分类绩效目标文件"/>
      </w:pPr>
      <w:r>
        <w:t xml:space="preserve">绩效指标：年度任务完成率80%以上。</w:t>
      </w:r>
    </w:p>
    <w:p>
      <w:pPr>
        <w:pStyle w:val="插入文本样式-插入职责分类绩效目标文件"/>
      </w:pPr>
      <w:r>
        <w:t xml:space="preserve">（六）水土保持</w:t>
      </w:r>
    </w:p>
    <w:p>
      <w:pPr>
        <w:pStyle w:val="插入文本样式-插入职责分类绩效目标文件"/>
      </w:pPr>
      <w:r>
        <w:t xml:space="preserve">绩效目标：保护和合理利用水土资源。</w:t>
      </w:r>
    </w:p>
    <w:p>
      <w:pPr>
        <w:pStyle w:val="插入文本样式-插入职责分类绩效目标文件"/>
      </w:pPr>
      <w:r>
        <w:t xml:space="preserve">绩效指标：水土流失治理面积率80%以上。</w:t>
      </w:r>
    </w:p>
    <w:p>
      <w:pPr>
        <w:pStyle w:val="插入文本样式-插入职责分类绩效目标文件"/>
      </w:pPr>
      <w:r>
        <w:t xml:space="preserve">（七）水文测报</w:t>
      </w:r>
    </w:p>
    <w:p>
      <w:pPr>
        <w:pStyle w:val="插入文本样式-插入职责分类绩效目标文件"/>
      </w:pPr>
      <w:r>
        <w:t xml:space="preserve">绩效目标：为防汛、抗旱、减灾、水资源保护管理、水利工程建设准确、及时提供水文资料。</w:t>
      </w:r>
    </w:p>
    <w:p>
      <w:pPr>
        <w:pStyle w:val="插入文本样式-插入职责分类绩效目标文件"/>
      </w:pPr>
      <w:r>
        <w:t xml:space="preserve">绩效指标：水情报汛准确率80%以上。</w:t>
      </w:r>
    </w:p>
    <w:p>
      <w:pPr>
        <w:pStyle w:val="插入文本样式-插入职责分类绩效目标文件"/>
      </w:pPr>
      <w:r>
        <w:t xml:space="preserve">（八）防汛抗旱</w:t>
      </w:r>
    </w:p>
    <w:p>
      <w:pPr>
        <w:pStyle w:val="插入文本样式-插入职责分类绩效目标文件"/>
      </w:pPr>
      <w:r>
        <w:t xml:space="preserve">绩效目标：发挥防汛抗旱减灾体系作用，最大限度地减少水旱灾害造成的人员伤亡和财产损失。</w:t>
      </w:r>
    </w:p>
    <w:p>
      <w:pPr>
        <w:pStyle w:val="插入文本样式-插入职责分类绩效目标文件"/>
      </w:pPr>
      <w:r>
        <w:t xml:space="preserve">绩效指标：工程完成率80%以上。</w:t>
      </w:r>
    </w:p>
    <w:p>
      <w:pPr>
        <w:pStyle w:val="插入文本样式-插入职责分类绩效目标文件"/>
      </w:pPr>
      <w:r>
        <w:t xml:space="preserve">（九）综合业务管理</w:t>
      </w:r>
    </w:p>
    <w:p>
      <w:pPr>
        <w:pStyle w:val="插入文本样式-插入职责分类绩效目标文件"/>
      </w:pPr>
      <w:r>
        <w:t xml:space="preserve">绩效目标：依法依规完成工作任务，推进科学决策。</w:t>
      </w:r>
    </w:p>
    <w:p>
      <w:pPr>
        <w:pStyle w:val="插入文本样式-插入职责分类绩效目标文件"/>
      </w:pPr>
      <w:r>
        <w:t xml:space="preserve">绩效指标：工作任务完成率80%以上。 </w:t>
      </w:r>
    </w:p>
    <w:p>
      <w:pPr>
        <w:pStyle w:val="插入文本样式-插入职责分类绩效目标文件"/>
      </w:pPr>
      <w:r>
        <w:t xml:space="preserve">（十）综合事务管理</w:t>
      </w:r>
    </w:p>
    <w:p>
      <w:pPr>
        <w:pStyle w:val="插入文本样式-插入职责分类绩效目标文件"/>
      </w:pPr>
      <w:r>
        <w:t xml:space="preserve">绩效目标：确保机关工作正常运行。</w:t>
      </w:r>
    </w:p>
    <w:p>
      <w:pPr>
        <w:pStyle w:val="插入文本样式-插入职责分类绩效目标文件"/>
      </w:pPr>
      <w:r>
        <w:t xml:space="preserve">绩效指标：工作任务完成率80%以上。</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是完善制度建设，落实工作责任。推行领导分工负责制、全员岗位责任制和督办制度，领导班子成员按照全年工作总体部署和月度工作计划安排，加强对分管工作的组织领导、综合协调、检查督办和动态管理，强化推进措施，结合各自实际，认真谋划全年各项工作，详实制定工作方案和具体措施，将工作目标任务细化量化，分解到岗，具体到人，确保各项工作稳步有序开展和按期全面完成。</w:t>
      </w:r>
    </w:p>
    <w:p>
      <w:pPr>
        <w:pStyle w:val="插入文本样式-插入实现年度发展规划目标的保障措施文件"/>
      </w:pPr>
      <w:r>
        <w:t xml:space="preserve">二是规范项目管理，加强支出管理。按照申报项目抓落实、拟建项目促开工、在建项目抓管理、完工项目抓增效的要求，认真搞好项目规划设计和储备，尽力保障项目经费，积极拓宽争取渠道，全力做好项目申报和对上争取工作，力争项目争取实现新突破。认真执行相关项目建设和资金支出管理办法，规范项目手续、财务核算、内部控制等，确保实现工程安全和资金安全。</w:t>
      </w:r>
    </w:p>
    <w:p>
      <w:pPr>
        <w:pStyle w:val="插入文本样式-插入实现年度发展规划目标的保障措施文件"/>
      </w:pPr>
      <w:r>
        <w:t xml:space="preserve">三是做好绩效自评、规范财务资产管理。通过自评、找漏洞、查根源、完善相关管理制度，为后期工作确定目标，进一步强化财政预算资金管理，定期开展绩效监控，提高财政资金使用绩效。</w:t>
      </w:r>
    </w:p>
    <w:p>
      <w:pPr>
        <w:pStyle w:val="插入文本样式-插入实现年度发展规划目标的保障措施文件"/>
      </w:pPr>
      <w:r>
        <w:t xml:space="preserve">四是加强宣传培训，坚持依法行政。以“世界水日”、“中国水周”为平台，大力宣传水法律法规、国家方针政策和水利建设管理中的先进典型与成功经验，进一步增强全民的水忧患意识和水法制观念，不断提高基层干部群众参与水利建设的积极性。按照创建学习型机关的要求，认真开展政治理论、业务科技知识学习和培训，加强思想道德教育，进一步提高水利队伍的政治思想素质和依法行政能力。按照水利执法“四制”要求，进一步加强水政执法队伍自身建设，规范执法行为，提高执法水平。</w:t>
      </w:r>
    </w:p>
    <w:p>
      <w:pPr>
        <w:pStyle w:val="插入文本样式-插入实现年度发展规划目标的保障措施文件"/>
      </w:pPr>
      <w:r>
        <w:t xml:space="preserve">五是加强内部监督，深化作风建设。按照“行政问责办法等四项制度”要求，认真修订完善各项制度，加强制度监管，做到按制度办事，靠制度管人。围绕水利工程、河道、水土保持及水资源管理等重点，严格水行政审批制度，加大监督检查和执法力度。认真落实政务公开，进一步提高工作透明度，规范工作程序，增强监督实效，推进机关管理体系依法、有序、高效运行。成立实施行政问责办法等四项制度工作领导组，下设办公室，负责行政问责办法和服务承诺制、首问责任制、限时办结制的贯彻实施和监督检查，重点监察干部职工在确保政令畅通、推进依法行政、执行工作纪律、提高工作效率、改进服务态度等效能建设情况，对不履行或不正确履行法定职责和岗位职责的实行问责，努力实现在履行职责、改革创新、行政效能、服务质量、群众满意度上有新的提高，塑造“廉洁、勤政、务实、高效”的水利新形象。</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1.2024年盛庄子分洪区防汛预案编制、设备维护、管护经费绩效目标表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13022924P004R28103097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2024年盛庄子分洪区防汛预案编制、设备维护、管护经费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用于盛庄子分洪区防汛预案编制、设备维护、管护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1.完成盛庄子分洪区防汛预案编制、设备维护、管护经费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设备维护次数</w:t>
            </w:r>
          </w:p>
        </w:tc>
        <w:tc>
          <w:tcPr>
            <w:tcW w:w="2891" w:type="dxa"/>
            <w:hMerge w:val="restart"/>
            <w:vAlign w:val="center"/>
          </w:tcPr>
          <w:p>
            <w:pPr>
              <w:pStyle w:val="单元格样式2"/>
            </w:pPr>
            <w:r>
              <w:t xml:space="preserve">设备维护次数</w:t>
            </w:r>
          </w:p>
        </w:tc>
        <w:tc>
          <w:tcPr>
            <w:tcW w:w="0" w:type="auto"/>
            <w:hMerge/>
            <w:vAlign w:val="center"/>
          </w:tcPr>
          <w:p>
            <w:pPr/>
          </w:p>
        </w:tc>
        <w:tc>
          <w:tcPr>
            <w:tcW w:w="1276" w:type="dxa"/>
            <w:vAlign w:val="center"/>
          </w:tcPr>
          <w:p>
            <w:pPr>
              <w:pStyle w:val="单元格样式2"/>
            </w:pPr>
            <w:r>
              <w:t xml:space="preserve">≥1次</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设备正常使用率</w:t>
            </w:r>
          </w:p>
        </w:tc>
        <w:tc>
          <w:tcPr>
            <w:tcW w:w="2891" w:type="dxa"/>
            <w:hMerge w:val="restart"/>
            <w:vAlign w:val="center"/>
          </w:tcPr>
          <w:p>
            <w:pPr>
              <w:pStyle w:val="单元格样式2"/>
            </w:pPr>
            <w:r>
              <w:t xml:space="preserve">设备正常使用率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实现防汛功能</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维护汛期社会稳定</w:t>
            </w:r>
          </w:p>
        </w:tc>
        <w:tc>
          <w:tcPr>
            <w:tcW w:w="2891" w:type="dxa"/>
            <w:hMerge w:val="restart"/>
            <w:vAlign w:val="center"/>
          </w:tcPr>
          <w:p>
            <w:pPr>
              <w:pStyle w:val="单元格样式2"/>
            </w:pPr>
            <w:r>
              <w:t xml:space="preserve">维护汛期社会稳定</w:t>
            </w:r>
          </w:p>
        </w:tc>
        <w:tc>
          <w:tcPr>
            <w:tcW w:w="0" w:type="auto"/>
            <w:hMerge/>
            <w:vAlign w:val="center"/>
          </w:tcPr>
          <w:p>
            <w:pPr/>
          </w:p>
        </w:tc>
        <w:tc>
          <w:tcPr>
            <w:tcW w:w="1276" w:type="dxa"/>
            <w:vAlign w:val="center"/>
          </w:tcPr>
          <w:p>
            <w:pPr>
              <w:pStyle w:val="单元格样式2"/>
            </w:pPr>
            <w:r>
              <w:t xml:space="preserve">维护汛期社会稳定</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2.工程项目审计经费绩效目标表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13022924P004R2810302X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工程项目审计经费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用于水利工程审计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60%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1.完成项目审计</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完成项目数量</w:t>
            </w:r>
          </w:p>
        </w:tc>
        <w:tc>
          <w:tcPr>
            <w:tcW w:w="2891" w:type="dxa"/>
            <w:hMerge w:val="restart"/>
            <w:vAlign w:val="center"/>
          </w:tcPr>
          <w:p>
            <w:pPr>
              <w:pStyle w:val="单元格样式2"/>
            </w:pPr>
            <w:r>
              <w:t xml:space="preserve">完成项目数量</w:t>
            </w:r>
          </w:p>
        </w:tc>
        <w:tc>
          <w:tcPr>
            <w:tcW w:w="0" w:type="auto"/>
            <w:hMerge/>
            <w:vAlign w:val="center"/>
          </w:tcPr>
          <w:p>
            <w:pPr/>
          </w:p>
        </w:tc>
        <w:tc>
          <w:tcPr>
            <w:tcW w:w="1276" w:type="dxa"/>
            <w:vAlign w:val="center"/>
          </w:tcPr>
          <w:p>
            <w:pPr>
              <w:pStyle w:val="单元格样式2"/>
            </w:pPr>
            <w:r>
              <w:t xml:space="preserve">≥5个</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审计计划完成率</w:t>
            </w:r>
          </w:p>
        </w:tc>
        <w:tc>
          <w:tcPr>
            <w:tcW w:w="2891" w:type="dxa"/>
            <w:hMerge w:val="restart"/>
            <w:vAlign w:val="center"/>
          </w:tcPr>
          <w:p>
            <w:pPr>
              <w:pStyle w:val="单元格样式2"/>
            </w:pPr>
            <w:r>
              <w:t xml:space="preserve">审计计划完成率</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未按时完成审计项目数量</w:t>
            </w:r>
          </w:p>
        </w:tc>
        <w:tc>
          <w:tcPr>
            <w:tcW w:w="2891" w:type="dxa"/>
            <w:hMerge w:val="restart"/>
            <w:vAlign w:val="center"/>
          </w:tcPr>
          <w:p>
            <w:pPr>
              <w:pStyle w:val="单元格样式2"/>
            </w:pPr>
            <w:r>
              <w:t xml:space="preserve">未按时完成审计项目数量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实现功能</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满足要求</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3.河长制工作经费绩效目标表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13022924P004R2810306C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河长制工作经费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用于河湖长制工作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60%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1.完成河长制公示牌安装及维修</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完成公示牌安装或维修次数</w:t>
            </w:r>
          </w:p>
        </w:tc>
        <w:tc>
          <w:tcPr>
            <w:tcW w:w="2891" w:type="dxa"/>
            <w:hMerge w:val="restart"/>
            <w:vAlign w:val="center"/>
          </w:tcPr>
          <w:p>
            <w:pPr>
              <w:pStyle w:val="单元格样式2"/>
            </w:pPr>
            <w:r>
              <w:t xml:space="preserve">完成公示牌安装或维修次数</w:t>
            </w:r>
          </w:p>
        </w:tc>
        <w:tc>
          <w:tcPr>
            <w:tcW w:w="0" w:type="auto"/>
            <w:hMerge/>
            <w:vAlign w:val="center"/>
          </w:tcPr>
          <w:p>
            <w:pPr/>
          </w:p>
        </w:tc>
        <w:tc>
          <w:tcPr>
            <w:tcW w:w="1276" w:type="dxa"/>
            <w:vAlign w:val="center"/>
          </w:tcPr>
          <w:p>
            <w:pPr>
              <w:pStyle w:val="单元格样式2"/>
            </w:pPr>
            <w:r>
              <w:t xml:space="preserve">≥1次</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宣传、活动完成及时率</w:t>
            </w:r>
          </w:p>
        </w:tc>
        <w:tc>
          <w:tcPr>
            <w:tcW w:w="2891" w:type="dxa"/>
            <w:hMerge w:val="restart"/>
            <w:vAlign w:val="center"/>
          </w:tcPr>
          <w:p>
            <w:pPr>
              <w:pStyle w:val="单元格样式2"/>
            </w:pPr>
            <w:r>
              <w:t xml:space="preserve">宣传、活动完成及时率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w:t>
            </w:r>
          </w:p>
        </w:tc>
        <w:tc>
          <w:tcPr>
            <w:tcW w:w="0" w:type="auto"/>
            <w:hMerge/>
            <w:vAlign w:val="center"/>
          </w:tcPr>
          <w:p>
            <w:pPr/>
          </w:p>
        </w:tc>
        <w:tc>
          <w:tcPr>
            <w:tcW w:w="1276" w:type="dxa"/>
            <w:vAlign w:val="center"/>
          </w:tcPr>
          <w:p>
            <w:pPr>
              <w:pStyle w:val="单元格样式2"/>
            </w:pPr>
            <w:r>
              <w:t xml:space="preserve">促进</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达到保护河湖作用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4.雷达水位和视频监控系统维护经费绩效目标表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13022924P004R28103070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雷达水位和视频监控系统维护经费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用于雷达水位和视频监控系统维护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1.完成设备更新及维护</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维护设备数量</w:t>
            </w:r>
          </w:p>
        </w:tc>
        <w:tc>
          <w:tcPr>
            <w:tcW w:w="2891" w:type="dxa"/>
            <w:hMerge w:val="restart"/>
            <w:vAlign w:val="center"/>
          </w:tcPr>
          <w:p>
            <w:pPr>
              <w:pStyle w:val="单元格样式2"/>
            </w:pPr>
            <w:r>
              <w:t xml:space="preserve">维护设备数量</w:t>
            </w:r>
          </w:p>
        </w:tc>
        <w:tc>
          <w:tcPr>
            <w:tcW w:w="0" w:type="auto"/>
            <w:hMerge/>
            <w:vAlign w:val="center"/>
          </w:tcPr>
          <w:p>
            <w:pPr/>
          </w:p>
        </w:tc>
        <w:tc>
          <w:tcPr>
            <w:tcW w:w="1276" w:type="dxa"/>
            <w:vAlign w:val="center"/>
          </w:tcPr>
          <w:p>
            <w:pPr>
              <w:pStyle w:val="单元格样式2"/>
            </w:pPr>
            <w:r>
              <w:t xml:space="preserve">≥8套</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实现功能</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系统工作运转</w:t>
            </w:r>
          </w:p>
        </w:tc>
        <w:tc>
          <w:tcPr>
            <w:tcW w:w="2891" w:type="dxa"/>
            <w:hMerge w:val="restart"/>
            <w:vAlign w:val="center"/>
          </w:tcPr>
          <w:p>
            <w:pPr>
              <w:pStyle w:val="单元格样式2"/>
            </w:pPr>
            <w:r>
              <w:t xml:space="preserve">系统工作运转</w:t>
            </w:r>
          </w:p>
        </w:tc>
        <w:tc>
          <w:tcPr>
            <w:tcW w:w="0" w:type="auto"/>
            <w:hMerge/>
            <w:vAlign w:val="center"/>
          </w:tcPr>
          <w:p>
            <w:pPr/>
          </w:p>
        </w:tc>
        <w:tc>
          <w:tcPr>
            <w:tcW w:w="1276" w:type="dxa"/>
            <w:vAlign w:val="center"/>
          </w:tcPr>
          <w:p>
            <w:pPr>
              <w:pStyle w:val="单元格样式2"/>
            </w:pPr>
            <w:r>
              <w:t xml:space="preserve">正常运转</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5.农村饮水安全应急资金及日常维护经费绩效目标表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13022924P004R2810301A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农村饮水安全应急资金及日常维护经费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用于农村饮水工程应急及日常维修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1.保证农村饮水安全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维护次数</w:t>
            </w:r>
          </w:p>
        </w:tc>
        <w:tc>
          <w:tcPr>
            <w:tcW w:w="2891" w:type="dxa"/>
            <w:hMerge w:val="restart"/>
            <w:vAlign w:val="center"/>
          </w:tcPr>
          <w:p>
            <w:pPr>
              <w:pStyle w:val="单元格样式2"/>
            </w:pPr>
            <w:r>
              <w:t xml:space="preserve">维护次数</w:t>
            </w:r>
          </w:p>
        </w:tc>
        <w:tc>
          <w:tcPr>
            <w:tcW w:w="0" w:type="auto"/>
            <w:hMerge/>
            <w:vAlign w:val="center"/>
          </w:tcPr>
          <w:p>
            <w:pPr/>
          </w:p>
        </w:tc>
        <w:tc>
          <w:tcPr>
            <w:tcW w:w="1276" w:type="dxa"/>
            <w:vAlign w:val="center"/>
          </w:tcPr>
          <w:p>
            <w:pPr>
              <w:pStyle w:val="单元格样式2"/>
            </w:pPr>
            <w:r>
              <w:t xml:space="preserve">≥1次</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设备完好情况</w:t>
            </w:r>
          </w:p>
        </w:tc>
        <w:tc>
          <w:tcPr>
            <w:tcW w:w="2891" w:type="dxa"/>
            <w:hMerge w:val="restart"/>
            <w:vAlign w:val="center"/>
          </w:tcPr>
          <w:p>
            <w:pPr>
              <w:pStyle w:val="单元格样式2"/>
            </w:pPr>
            <w:r>
              <w:t xml:space="preserve">设备完好率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≥70%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w:t>
            </w:r>
          </w:p>
        </w:tc>
        <w:tc>
          <w:tcPr>
            <w:tcW w:w="0" w:type="auto"/>
            <w:hMerge/>
            <w:vAlign w:val="center"/>
          </w:tcPr>
          <w:p>
            <w:pPr/>
          </w:p>
        </w:tc>
        <w:tc>
          <w:tcPr>
            <w:tcW w:w="1276" w:type="dxa"/>
            <w:vAlign w:val="center"/>
          </w:tcPr>
          <w:p>
            <w:pPr>
              <w:pStyle w:val="单元格样式2"/>
            </w:pPr>
            <w:r>
              <w:t xml:space="preserve">促进生态发展</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发挥保护农村饮水安全作用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6.山洪灾害非工程措施项目经费绩效目标表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13022924P004R28103116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山洪灾害非工程措施项目经费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用于山洪灾害防治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1.山洪灾害防治设备运行正常，安全度汛</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山洪灾害防治村数量</w:t>
            </w:r>
          </w:p>
        </w:tc>
        <w:tc>
          <w:tcPr>
            <w:tcW w:w="2891" w:type="dxa"/>
            <w:hMerge w:val="restart"/>
            <w:vAlign w:val="center"/>
          </w:tcPr>
          <w:p>
            <w:pPr>
              <w:pStyle w:val="单元格样式2"/>
            </w:pPr>
            <w:r>
              <w:t xml:space="preserve">山洪灾害防治村数量</w:t>
            </w:r>
          </w:p>
        </w:tc>
        <w:tc>
          <w:tcPr>
            <w:tcW w:w="0" w:type="auto"/>
            <w:hMerge/>
            <w:vAlign w:val="center"/>
          </w:tcPr>
          <w:p>
            <w:pPr/>
          </w:p>
        </w:tc>
        <w:tc>
          <w:tcPr>
            <w:tcW w:w="1276" w:type="dxa"/>
            <w:vAlign w:val="center"/>
          </w:tcPr>
          <w:p>
            <w:pPr>
              <w:pStyle w:val="单元格样式2"/>
            </w:pPr>
            <w:r>
              <w:t xml:space="preserve">≥10个</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项目验收通过率（%）</w:t>
            </w:r>
          </w:p>
        </w:tc>
        <w:tc>
          <w:tcPr>
            <w:tcW w:w="2891" w:type="dxa"/>
            <w:hMerge w:val="restart"/>
            <w:vAlign w:val="center"/>
          </w:tcPr>
          <w:p>
            <w:pPr>
              <w:pStyle w:val="单元格样式2"/>
            </w:pPr>
            <w:r>
              <w:t xml:space="preserve">项目验收通过率（%）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实现防汛功能</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满足要求</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维护汛期社会稳定</w:t>
            </w:r>
          </w:p>
        </w:tc>
        <w:tc>
          <w:tcPr>
            <w:tcW w:w="2891" w:type="dxa"/>
            <w:hMerge w:val="restart"/>
            <w:vAlign w:val="center"/>
          </w:tcPr>
          <w:p>
            <w:pPr>
              <w:pStyle w:val="单元格样式2"/>
            </w:pPr>
            <w:r>
              <w:t xml:space="preserve">维护汛期社会稳定</w:t>
            </w:r>
          </w:p>
        </w:tc>
        <w:tc>
          <w:tcPr>
            <w:tcW w:w="0" w:type="auto"/>
            <w:hMerge/>
            <w:vAlign w:val="center"/>
          </w:tcPr>
          <w:p>
            <w:pPr/>
          </w:p>
        </w:tc>
        <w:tc>
          <w:tcPr>
            <w:tcW w:w="1276" w:type="dxa"/>
            <w:vAlign w:val="center"/>
          </w:tcPr>
          <w:p>
            <w:pPr>
              <w:pStyle w:val="单元格样式2"/>
            </w:pPr>
            <w:r>
              <w:t xml:space="preserve">维护汛期社会稳定</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7.水管单位运转经费（公务用车运行维护）绩效目标表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13022924P004R28103168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水管单位运转经费（公务用车运行维护）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水管单位公车正常使用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1.水管单位公车正常使用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维护公车数量</w:t>
            </w:r>
          </w:p>
        </w:tc>
        <w:tc>
          <w:tcPr>
            <w:tcW w:w="2891" w:type="dxa"/>
            <w:hMerge w:val="restart"/>
            <w:vAlign w:val="center"/>
          </w:tcPr>
          <w:p>
            <w:pPr>
              <w:pStyle w:val="单元格样式2"/>
            </w:pPr>
            <w:r>
              <w:t xml:space="preserve">维护公车数量</w:t>
            </w:r>
          </w:p>
        </w:tc>
        <w:tc>
          <w:tcPr>
            <w:tcW w:w="0" w:type="auto"/>
            <w:hMerge/>
            <w:vAlign w:val="center"/>
          </w:tcPr>
          <w:p>
            <w:pPr/>
          </w:p>
        </w:tc>
        <w:tc>
          <w:tcPr>
            <w:tcW w:w="1276" w:type="dxa"/>
            <w:vAlign w:val="center"/>
          </w:tcPr>
          <w:p>
            <w:pPr>
              <w:pStyle w:val="单元格样式2"/>
            </w:pPr>
            <w:r>
              <w:t xml:space="preserve">4辆</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车辆安全运行率</w:t>
            </w:r>
          </w:p>
        </w:tc>
        <w:tc>
          <w:tcPr>
            <w:tcW w:w="2891" w:type="dxa"/>
            <w:hMerge w:val="restart"/>
            <w:vAlign w:val="center"/>
          </w:tcPr>
          <w:p>
            <w:pPr>
              <w:pStyle w:val="单元格样式2"/>
            </w:pPr>
            <w:r>
              <w:t xml:space="preserve">车辆安全运行率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车辆维护及时率</w:t>
            </w:r>
          </w:p>
        </w:tc>
        <w:tc>
          <w:tcPr>
            <w:tcW w:w="2891" w:type="dxa"/>
            <w:hMerge w:val="restart"/>
            <w:vAlign w:val="center"/>
          </w:tcPr>
          <w:p>
            <w:pPr>
              <w:pStyle w:val="单元格样式2"/>
            </w:pPr>
            <w:r>
              <w:t xml:space="preserve">车辆维护及时率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控制在预算成本内</w:t>
            </w:r>
          </w:p>
        </w:tc>
        <w:tc>
          <w:tcPr>
            <w:tcW w:w="2891" w:type="dxa"/>
            <w:hMerge w:val="restart"/>
            <w:vAlign w:val="center"/>
          </w:tcPr>
          <w:p>
            <w:pPr>
              <w:pStyle w:val="单元格样式2"/>
            </w:pPr>
            <w:r>
              <w:t xml:space="preserve">是否控制在预算成本内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保障工作开展</w:t>
            </w:r>
          </w:p>
        </w:tc>
        <w:tc>
          <w:tcPr>
            <w:tcW w:w="2891" w:type="dxa"/>
            <w:hMerge w:val="restart"/>
            <w:vAlign w:val="center"/>
          </w:tcPr>
          <w:p>
            <w:pPr>
              <w:pStyle w:val="单元格样式2"/>
            </w:pPr>
            <w:r>
              <w:t xml:space="preserve">是否保障业务工作正常开展</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是否促进地区生态和谐发展情况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项目持续发挥作用</w:t>
            </w:r>
          </w:p>
        </w:tc>
        <w:tc>
          <w:tcPr>
            <w:tcW w:w="2891" w:type="dxa"/>
            <w:hMerge w:val="restart"/>
            <w:vAlign w:val="center"/>
          </w:tcPr>
          <w:p>
            <w:pPr>
              <w:pStyle w:val="单元格样式2"/>
            </w:pPr>
            <w:r>
              <w:t xml:space="preserve">项目是否持续发挥作用</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工作人员满意度</w:t>
            </w:r>
          </w:p>
        </w:tc>
        <w:tc>
          <w:tcPr>
            <w:tcW w:w="2891" w:type="dxa"/>
            <w:hMerge w:val="restart"/>
            <w:vAlign w:val="center"/>
          </w:tcPr>
          <w:p>
            <w:pPr>
              <w:pStyle w:val="单元格样式2"/>
            </w:pPr>
            <w:r>
              <w:t xml:space="preserve">工作人员满意度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8.水库维修养护项目经费绩效目标表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13022924P004R2810308K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水库维修养护项目经费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用于水库维修养护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1.完成围子庄水库维修养护，安全度汛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维修水库数量</w:t>
            </w:r>
          </w:p>
        </w:tc>
        <w:tc>
          <w:tcPr>
            <w:tcW w:w="2891" w:type="dxa"/>
            <w:hMerge w:val="restart"/>
            <w:vAlign w:val="center"/>
          </w:tcPr>
          <w:p>
            <w:pPr>
              <w:pStyle w:val="单元格样式2"/>
            </w:pPr>
            <w:r>
              <w:t xml:space="preserve">维修水库数量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项目验收通过率（%）</w:t>
            </w:r>
          </w:p>
        </w:tc>
        <w:tc>
          <w:tcPr>
            <w:tcW w:w="2891" w:type="dxa"/>
            <w:hMerge w:val="restart"/>
            <w:vAlign w:val="center"/>
          </w:tcPr>
          <w:p>
            <w:pPr>
              <w:pStyle w:val="单元格样式2"/>
            </w:pPr>
            <w:r>
              <w:t xml:space="preserve">项目验收通过率（%）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项目资金支持率</w:t>
            </w:r>
          </w:p>
        </w:tc>
        <w:tc>
          <w:tcPr>
            <w:tcW w:w="2891" w:type="dxa"/>
            <w:hMerge w:val="restart"/>
            <w:vAlign w:val="center"/>
          </w:tcPr>
          <w:p>
            <w:pPr>
              <w:pStyle w:val="单元格样式2"/>
            </w:pPr>
            <w:r>
              <w:t xml:space="preserve">项目资金支持率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项目完成</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水库正常运行率</w:t>
            </w:r>
          </w:p>
        </w:tc>
        <w:tc>
          <w:tcPr>
            <w:tcW w:w="2891" w:type="dxa"/>
            <w:hMerge w:val="restart"/>
            <w:vAlign w:val="center"/>
          </w:tcPr>
          <w:p>
            <w:pPr>
              <w:pStyle w:val="单元格样式2"/>
            </w:pPr>
            <w:r>
              <w:t xml:space="preserve">水库正常运行率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满足要求</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发挥防汛作用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9.水土保持宣传经费绩效目标表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13022924P004R2810300N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水土保持宣传经费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用于水土保持宣传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1.完成水土保持宣传活动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完成宣传次数</w:t>
            </w:r>
          </w:p>
        </w:tc>
        <w:tc>
          <w:tcPr>
            <w:tcW w:w="2891" w:type="dxa"/>
            <w:hMerge w:val="restart"/>
            <w:vAlign w:val="center"/>
          </w:tcPr>
          <w:p>
            <w:pPr>
              <w:pStyle w:val="单元格样式2"/>
            </w:pPr>
            <w:r>
              <w:t xml:space="preserve">完成宣传次数</w:t>
            </w:r>
          </w:p>
        </w:tc>
        <w:tc>
          <w:tcPr>
            <w:tcW w:w="0" w:type="auto"/>
            <w:hMerge/>
            <w:vAlign w:val="center"/>
          </w:tcPr>
          <w:p>
            <w:pPr/>
          </w:p>
        </w:tc>
        <w:tc>
          <w:tcPr>
            <w:tcW w:w="1276" w:type="dxa"/>
            <w:vAlign w:val="center"/>
          </w:tcPr>
          <w:p>
            <w:pPr>
              <w:pStyle w:val="单元格样式2"/>
            </w:pPr>
            <w:r>
              <w:t xml:space="preserve">≥1次</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宣传、活动完成及时率</w:t>
            </w:r>
          </w:p>
        </w:tc>
        <w:tc>
          <w:tcPr>
            <w:tcW w:w="2891" w:type="dxa"/>
            <w:hMerge w:val="restart"/>
            <w:vAlign w:val="center"/>
          </w:tcPr>
          <w:p>
            <w:pPr>
              <w:pStyle w:val="单元格样式2"/>
            </w:pPr>
            <w:r>
              <w:t xml:space="preserve">宣传、活动完成及时率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w:t>
            </w:r>
          </w:p>
        </w:tc>
        <w:tc>
          <w:tcPr>
            <w:tcW w:w="0" w:type="auto"/>
            <w:hMerge/>
            <w:vAlign w:val="center"/>
          </w:tcPr>
          <w:p>
            <w:pPr/>
          </w:p>
        </w:tc>
        <w:tc>
          <w:tcPr>
            <w:tcW w:w="1276" w:type="dxa"/>
            <w:vAlign w:val="center"/>
          </w:tcPr>
          <w:p>
            <w:pPr>
              <w:pStyle w:val="单元格样式2"/>
            </w:pPr>
            <w:r>
              <w:t xml:space="preserve">促进</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达到宣传作用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10.水政执法经费绩效目标表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13022924P004R28103045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水政执法经费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用于水政执法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1.完成水政执法工作</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完成宣传次数</w:t>
            </w:r>
          </w:p>
        </w:tc>
        <w:tc>
          <w:tcPr>
            <w:tcW w:w="2891" w:type="dxa"/>
            <w:hMerge w:val="restart"/>
            <w:vAlign w:val="center"/>
          </w:tcPr>
          <w:p>
            <w:pPr>
              <w:pStyle w:val="单元格样式2"/>
            </w:pPr>
            <w:r>
              <w:t xml:space="preserve">完成宣传次数</w:t>
            </w:r>
          </w:p>
        </w:tc>
        <w:tc>
          <w:tcPr>
            <w:tcW w:w="0" w:type="auto"/>
            <w:hMerge/>
            <w:vAlign w:val="center"/>
          </w:tcPr>
          <w:p>
            <w:pPr/>
          </w:p>
        </w:tc>
        <w:tc>
          <w:tcPr>
            <w:tcW w:w="1276" w:type="dxa"/>
            <w:vAlign w:val="center"/>
          </w:tcPr>
          <w:p>
            <w:pPr>
              <w:pStyle w:val="单元格样式2"/>
            </w:pPr>
            <w:r>
              <w:t xml:space="preserve">≥1次</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宣传、活动完成及时率</w:t>
            </w:r>
          </w:p>
        </w:tc>
        <w:tc>
          <w:tcPr>
            <w:tcW w:w="2891" w:type="dxa"/>
            <w:hMerge w:val="restart"/>
            <w:vAlign w:val="center"/>
          </w:tcPr>
          <w:p>
            <w:pPr>
              <w:pStyle w:val="单元格样式2"/>
            </w:pPr>
            <w:r>
              <w:t xml:space="preserve">宣传、活动完成及时率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w:t>
            </w:r>
          </w:p>
        </w:tc>
        <w:tc>
          <w:tcPr>
            <w:tcW w:w="0" w:type="auto"/>
            <w:hMerge/>
            <w:vAlign w:val="center"/>
          </w:tcPr>
          <w:p>
            <w:pPr/>
          </w:p>
        </w:tc>
        <w:tc>
          <w:tcPr>
            <w:tcW w:w="1276" w:type="dxa"/>
            <w:vAlign w:val="center"/>
          </w:tcPr>
          <w:p>
            <w:pPr>
              <w:pStyle w:val="单元格样式2"/>
            </w:pPr>
            <w:r>
              <w:t xml:space="preserve">促进</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11.水政执法律师聘用经费绩效目标表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13022924P004R2810303H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水政执法律师聘用经费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用于聘请律师</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1.完成律师费支付</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签订合同数量</w:t>
            </w:r>
          </w:p>
        </w:tc>
        <w:tc>
          <w:tcPr>
            <w:tcW w:w="2891" w:type="dxa"/>
            <w:hMerge w:val="restart"/>
            <w:vAlign w:val="center"/>
          </w:tcPr>
          <w:p>
            <w:pPr>
              <w:pStyle w:val="单元格样式2"/>
            </w:pPr>
            <w:r>
              <w:t xml:space="preserve">签订合同数量</w:t>
            </w:r>
          </w:p>
        </w:tc>
        <w:tc>
          <w:tcPr>
            <w:tcW w:w="0" w:type="auto"/>
            <w:hMerge/>
            <w:vAlign w:val="center"/>
          </w:tcPr>
          <w:p>
            <w:pPr/>
          </w:p>
        </w:tc>
        <w:tc>
          <w:tcPr>
            <w:tcW w:w="1276" w:type="dxa"/>
            <w:vAlign w:val="center"/>
          </w:tcPr>
          <w:p>
            <w:pPr>
              <w:pStyle w:val="单元格样式2"/>
            </w:pPr>
            <w:r>
              <w:t xml:space="preserve">≥2份</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年终完成全年预算资金支出进度</w:t>
            </w:r>
          </w:p>
        </w:tc>
        <w:tc>
          <w:tcPr>
            <w:tcW w:w="2891" w:type="dxa"/>
            <w:hMerge w:val="restart"/>
            <w:vAlign w:val="center"/>
          </w:tcPr>
          <w:p>
            <w:pPr>
              <w:pStyle w:val="单元格样式2"/>
            </w:pPr>
            <w:r>
              <w:t xml:space="preserve">年终完成全年预算资金支出进度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提供法律咨询数量（件）</w:t>
            </w:r>
          </w:p>
        </w:tc>
        <w:tc>
          <w:tcPr>
            <w:tcW w:w="2891" w:type="dxa"/>
            <w:hMerge w:val="restart"/>
            <w:vAlign w:val="center"/>
          </w:tcPr>
          <w:p>
            <w:pPr>
              <w:pStyle w:val="单元格样式2"/>
            </w:pPr>
            <w:r>
              <w:t xml:space="preserve">提供法律咨询数量（件）</w:t>
            </w:r>
          </w:p>
        </w:tc>
        <w:tc>
          <w:tcPr>
            <w:tcW w:w="0" w:type="auto"/>
            <w:hMerge/>
            <w:vAlign w:val="center"/>
          </w:tcPr>
          <w:p>
            <w:pPr/>
          </w:p>
        </w:tc>
        <w:tc>
          <w:tcPr>
            <w:tcW w:w="1276" w:type="dxa"/>
            <w:vAlign w:val="center"/>
          </w:tcPr>
          <w:p>
            <w:pPr>
              <w:pStyle w:val="单元格样式2"/>
            </w:pPr>
            <w:r>
              <w:t xml:space="preserve">≥1件</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项目完成情况</w:t>
            </w:r>
          </w:p>
        </w:tc>
        <w:tc>
          <w:tcPr>
            <w:tcW w:w="2891" w:type="dxa"/>
            <w:hMerge w:val="restart"/>
            <w:vAlign w:val="center"/>
          </w:tcPr>
          <w:p>
            <w:pPr>
              <w:pStyle w:val="单元格样式2"/>
            </w:pPr>
            <w:r>
              <w:t xml:space="preserve">项目完成情况</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维护社会稳定</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12.水资源管理经费绩效目标表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13022924P004R2810305Q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水资源管理经费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用于水资源管理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40%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1.完成水资源保护宣传和计量设施维修 </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宣传次数</w:t>
            </w:r>
          </w:p>
        </w:tc>
        <w:tc>
          <w:tcPr>
            <w:tcW w:w="2891" w:type="dxa"/>
            <w:hMerge w:val="restart"/>
            <w:vAlign w:val="center"/>
          </w:tcPr>
          <w:p>
            <w:pPr>
              <w:pStyle w:val="单元格样式2"/>
            </w:pPr>
            <w:r>
              <w:t xml:space="preserve">宣传次数</w:t>
            </w:r>
          </w:p>
        </w:tc>
        <w:tc>
          <w:tcPr>
            <w:tcW w:w="0" w:type="auto"/>
            <w:hMerge/>
            <w:vAlign w:val="center"/>
          </w:tcPr>
          <w:p>
            <w:pPr/>
          </w:p>
        </w:tc>
        <w:tc>
          <w:tcPr>
            <w:tcW w:w="1276" w:type="dxa"/>
            <w:vAlign w:val="center"/>
          </w:tcPr>
          <w:p>
            <w:pPr>
              <w:pStyle w:val="单元格样式2"/>
            </w:pPr>
            <w:r>
              <w:t xml:space="preserve">≥1次</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各项工程完成率（%）</w:t>
            </w:r>
          </w:p>
        </w:tc>
        <w:tc>
          <w:tcPr>
            <w:tcW w:w="2891" w:type="dxa"/>
            <w:hMerge w:val="restart"/>
            <w:vAlign w:val="center"/>
          </w:tcPr>
          <w:p>
            <w:pPr>
              <w:pStyle w:val="单元格样式2"/>
            </w:pPr>
            <w:r>
              <w:t xml:space="preserve">各项工程完成率（%）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各项工作完成及时率</w:t>
            </w:r>
          </w:p>
        </w:tc>
        <w:tc>
          <w:tcPr>
            <w:tcW w:w="2891" w:type="dxa"/>
            <w:hMerge w:val="restart"/>
            <w:vAlign w:val="center"/>
          </w:tcPr>
          <w:p>
            <w:pPr>
              <w:pStyle w:val="单元格样式2"/>
            </w:pPr>
            <w:r>
              <w:t xml:space="preserve">各项工作完成及时率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提升水资源保护影响力</w:t>
            </w:r>
          </w:p>
        </w:tc>
        <w:tc>
          <w:tcPr>
            <w:tcW w:w="2891" w:type="dxa"/>
            <w:hMerge w:val="restart"/>
            <w:vAlign w:val="center"/>
          </w:tcPr>
          <w:p>
            <w:pPr>
              <w:pStyle w:val="单元格样式2"/>
            </w:pPr>
            <w:r>
              <w:t xml:space="preserve">提升水资源保护影响力</w:t>
            </w:r>
          </w:p>
        </w:tc>
        <w:tc>
          <w:tcPr>
            <w:tcW w:w="0" w:type="auto"/>
            <w:hMerge/>
            <w:vAlign w:val="center"/>
          </w:tcPr>
          <w:p>
            <w:pPr/>
          </w:p>
        </w:tc>
        <w:tc>
          <w:tcPr>
            <w:tcW w:w="1276" w:type="dxa"/>
            <w:vAlign w:val="center"/>
          </w:tcPr>
          <w:p>
            <w:pPr>
              <w:pStyle w:val="单元格样式2"/>
            </w:pPr>
            <w:r>
              <w:t xml:space="preserve">得到提升</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w:t>
            </w:r>
          </w:p>
        </w:tc>
        <w:tc>
          <w:tcPr>
            <w:tcW w:w="0" w:type="auto"/>
            <w:hMerge/>
            <w:vAlign w:val="center"/>
          </w:tcPr>
          <w:p>
            <w:pPr/>
          </w:p>
        </w:tc>
        <w:tc>
          <w:tcPr>
            <w:tcW w:w="1276" w:type="dxa"/>
            <w:vAlign w:val="center"/>
          </w:tcPr>
          <w:p>
            <w:pPr>
              <w:pStyle w:val="单元格样式2"/>
            </w:pPr>
            <w:r>
              <w:t xml:space="preserve">促进生态发展</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达到保护水资源作用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13.卫星电话汛期通讯经费绩效目标表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13022924P004R2810310J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卫星电话汛期通讯经费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用于卫星电话通讯服务费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1.保证汛期卫星电话正常使用，安全度汛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卫星电话数量</w:t>
            </w:r>
          </w:p>
        </w:tc>
        <w:tc>
          <w:tcPr>
            <w:tcW w:w="2891" w:type="dxa"/>
            <w:hMerge w:val="restart"/>
            <w:vAlign w:val="center"/>
          </w:tcPr>
          <w:p>
            <w:pPr>
              <w:pStyle w:val="单元格样式2"/>
            </w:pPr>
            <w:r>
              <w:t xml:space="preserve">卫星电话数量</w:t>
            </w:r>
          </w:p>
        </w:tc>
        <w:tc>
          <w:tcPr>
            <w:tcW w:w="0" w:type="auto"/>
            <w:hMerge/>
            <w:vAlign w:val="center"/>
          </w:tcPr>
          <w:p>
            <w:pPr/>
          </w:p>
        </w:tc>
        <w:tc>
          <w:tcPr>
            <w:tcW w:w="1276" w:type="dxa"/>
            <w:vAlign w:val="center"/>
          </w:tcPr>
          <w:p>
            <w:pPr>
              <w:pStyle w:val="单元格样式2"/>
            </w:pPr>
            <w:r>
              <w:t xml:space="preserve">≥20个</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卫星电话正常使用率</w:t>
            </w:r>
          </w:p>
        </w:tc>
        <w:tc>
          <w:tcPr>
            <w:tcW w:w="2891" w:type="dxa"/>
            <w:hMerge w:val="restart"/>
            <w:vAlign w:val="center"/>
          </w:tcPr>
          <w:p>
            <w:pPr>
              <w:pStyle w:val="单元格样式2"/>
            </w:pPr>
            <w:r>
              <w:t xml:space="preserve">卫星电话正常使用率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确保汛期联络通畅</w:t>
            </w:r>
          </w:p>
        </w:tc>
        <w:tc>
          <w:tcPr>
            <w:tcW w:w="2891" w:type="dxa"/>
            <w:hMerge w:val="restart"/>
            <w:vAlign w:val="center"/>
          </w:tcPr>
          <w:p>
            <w:pPr>
              <w:pStyle w:val="单元格样式2"/>
            </w:pPr>
            <w:r>
              <w:t xml:space="preserve">确保汛期联络通畅</w:t>
            </w:r>
          </w:p>
        </w:tc>
        <w:tc>
          <w:tcPr>
            <w:tcW w:w="0" w:type="auto"/>
            <w:hMerge/>
            <w:vAlign w:val="center"/>
          </w:tcPr>
          <w:p>
            <w:pPr/>
          </w:p>
        </w:tc>
        <w:tc>
          <w:tcPr>
            <w:tcW w:w="1276" w:type="dxa"/>
            <w:vAlign w:val="center"/>
          </w:tcPr>
          <w:p>
            <w:pPr>
              <w:pStyle w:val="单元格样式2"/>
            </w:pPr>
            <w:r>
              <w:t xml:space="preserve">联络通畅</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满足要求</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维护社会稳定</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14.汛期闸站垃圾清理费绩效目标表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13022924P004R2810312R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汛期闸站垃圾清理费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用于汛期水利闸站垃圾清理及捞草费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40%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1.安全度汛</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清理闸站数量</w:t>
            </w:r>
          </w:p>
        </w:tc>
        <w:tc>
          <w:tcPr>
            <w:tcW w:w="2891" w:type="dxa"/>
            <w:hMerge w:val="restart"/>
            <w:vAlign w:val="center"/>
          </w:tcPr>
          <w:p>
            <w:pPr>
              <w:pStyle w:val="单元格样式2"/>
            </w:pPr>
            <w:r>
              <w:t xml:space="preserve">清理闸站数量</w:t>
            </w:r>
          </w:p>
        </w:tc>
        <w:tc>
          <w:tcPr>
            <w:tcW w:w="0" w:type="auto"/>
            <w:hMerge/>
            <w:vAlign w:val="center"/>
          </w:tcPr>
          <w:p>
            <w:pPr/>
          </w:p>
        </w:tc>
        <w:tc>
          <w:tcPr>
            <w:tcW w:w="1276" w:type="dxa"/>
            <w:vAlign w:val="center"/>
          </w:tcPr>
          <w:p>
            <w:pPr>
              <w:pStyle w:val="单元格样式2"/>
            </w:pPr>
            <w:r>
              <w:t xml:space="preserve">≥5座</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业务工作完成率（%）</w:t>
            </w:r>
          </w:p>
        </w:tc>
        <w:tc>
          <w:tcPr>
            <w:tcW w:w="2891" w:type="dxa"/>
            <w:hMerge w:val="restart"/>
            <w:vAlign w:val="center"/>
          </w:tcPr>
          <w:p>
            <w:pPr>
              <w:pStyle w:val="单元格样式2"/>
            </w:pPr>
            <w:r>
              <w:t xml:space="preserve">业务工作完成率（%）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闸站正常运行率</w:t>
            </w:r>
          </w:p>
        </w:tc>
        <w:tc>
          <w:tcPr>
            <w:tcW w:w="2891" w:type="dxa"/>
            <w:hMerge w:val="restart"/>
            <w:vAlign w:val="center"/>
          </w:tcPr>
          <w:p>
            <w:pPr>
              <w:pStyle w:val="单元格样式2"/>
            </w:pPr>
            <w:r>
              <w:t xml:space="preserve">闸站正常运行率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满足要求</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发挥防汛作用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15.2022年农村饮水安全水质检测服务费绩效目标表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13022924P00JXC417071U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2022年农村饮水安全水质检测服务费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590700.00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590700.00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用于2022年农村饮水安全水质检测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1.完成全线农村饮水水质检测资金支付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完成水质检测水样数量</w:t>
            </w:r>
          </w:p>
        </w:tc>
        <w:tc>
          <w:tcPr>
            <w:tcW w:w="2891" w:type="dxa"/>
            <w:hMerge w:val="restart"/>
            <w:vAlign w:val="center"/>
          </w:tcPr>
          <w:p>
            <w:pPr>
              <w:pStyle w:val="单元格样式2"/>
            </w:pPr>
            <w:r>
              <w:t xml:space="preserve">完成水质检测水样数量</w:t>
            </w:r>
          </w:p>
        </w:tc>
        <w:tc>
          <w:tcPr>
            <w:tcW w:w="0" w:type="auto"/>
            <w:hMerge/>
            <w:vAlign w:val="center"/>
          </w:tcPr>
          <w:p>
            <w:pPr/>
          </w:p>
        </w:tc>
        <w:tc>
          <w:tcPr>
            <w:tcW w:w="1276" w:type="dxa"/>
            <w:vAlign w:val="center"/>
          </w:tcPr>
          <w:p>
            <w:pPr>
              <w:pStyle w:val="单元格样式2"/>
            </w:pPr>
            <w:r>
              <w:t xml:space="preserve">≥750个</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成果应用率（%）</w:t>
            </w:r>
          </w:p>
        </w:tc>
        <w:tc>
          <w:tcPr>
            <w:tcW w:w="2891" w:type="dxa"/>
            <w:hMerge w:val="restart"/>
            <w:vAlign w:val="center"/>
          </w:tcPr>
          <w:p>
            <w:pPr>
              <w:pStyle w:val="单元格样式2"/>
            </w:pPr>
            <w:r>
              <w:t xml:space="preserve">成果应用率（%）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促进生态发展</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项目是否持续发挥作用</w:t>
            </w:r>
          </w:p>
        </w:tc>
        <w:tc>
          <w:tcPr>
            <w:tcW w:w="2891" w:type="dxa"/>
            <w:hMerge w:val="restart"/>
            <w:vAlign w:val="center"/>
          </w:tcPr>
          <w:p>
            <w:pPr>
              <w:pStyle w:val="单元格样式2"/>
            </w:pPr>
            <w:r>
              <w:t xml:space="preserve">项目是否持续发挥作用</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16.2024年人饮井更新绩效目标表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13022924P00JXC4170733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2024年人饮井更新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用于人饮井更新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1.完成机井更新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完成机井数量</w:t>
            </w:r>
          </w:p>
        </w:tc>
        <w:tc>
          <w:tcPr>
            <w:tcW w:w="2891" w:type="dxa"/>
            <w:hMerge w:val="restart"/>
            <w:vAlign w:val="center"/>
          </w:tcPr>
          <w:p>
            <w:pPr>
              <w:pStyle w:val="单元格样式2"/>
            </w:pPr>
            <w:r>
              <w:t xml:space="preserve">完成机井数量</w:t>
            </w:r>
          </w:p>
        </w:tc>
        <w:tc>
          <w:tcPr>
            <w:tcW w:w="0" w:type="auto"/>
            <w:hMerge/>
            <w:vAlign w:val="center"/>
          </w:tcPr>
          <w:p>
            <w:pPr/>
          </w:p>
        </w:tc>
        <w:tc>
          <w:tcPr>
            <w:tcW w:w="1276" w:type="dxa"/>
            <w:vAlign w:val="center"/>
          </w:tcPr>
          <w:p>
            <w:pPr>
              <w:pStyle w:val="单元格样式2"/>
            </w:pPr>
            <w:r>
              <w:t xml:space="preserve">45眼</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水质达标率</w:t>
            </w:r>
          </w:p>
        </w:tc>
        <w:tc>
          <w:tcPr>
            <w:tcW w:w="2891" w:type="dxa"/>
            <w:hMerge w:val="restart"/>
            <w:vAlign w:val="center"/>
          </w:tcPr>
          <w:p>
            <w:pPr>
              <w:pStyle w:val="单元格样式2"/>
            </w:pPr>
            <w:r>
              <w:t xml:space="preserve">水质达标率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w:t>
            </w:r>
          </w:p>
        </w:tc>
        <w:tc>
          <w:tcPr>
            <w:tcW w:w="2891" w:type="dxa"/>
            <w:hMerge w:val="restart"/>
            <w:vAlign w:val="center"/>
          </w:tcPr>
          <w:p>
            <w:pPr>
              <w:pStyle w:val="单元格样式2"/>
            </w:pPr>
            <w:r>
              <w:t xml:space="preserve">促进地区生态和谐发展</w:t>
            </w:r>
          </w:p>
        </w:tc>
        <w:tc>
          <w:tcPr>
            <w:tcW w:w="0" w:type="auto"/>
            <w:hMerge/>
            <w:vAlign w:val="center"/>
          </w:tcPr>
          <w:p>
            <w:pPr/>
          </w:p>
        </w:tc>
        <w:tc>
          <w:tcPr>
            <w:tcW w:w="1276" w:type="dxa"/>
            <w:vAlign w:val="center"/>
          </w:tcPr>
          <w:p>
            <w:pPr>
              <w:pStyle w:val="单元格样式2"/>
            </w:pPr>
            <w:r>
              <w:t xml:space="preserve">促进生态发展</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项目是否发挥作用</w:t>
            </w:r>
          </w:p>
        </w:tc>
        <w:tc>
          <w:tcPr>
            <w:tcW w:w="2891" w:type="dxa"/>
            <w:hMerge w:val="restart"/>
            <w:vAlign w:val="center"/>
          </w:tcPr>
          <w:p>
            <w:pPr>
              <w:pStyle w:val="单元格样式2"/>
            </w:pPr>
            <w:r>
              <w:t xml:space="preserve">项目是否发挥作用</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17.21部卫星电话升级更新项目绩效目标表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13022924P00JXC417084J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21部卫星电话升级更新项目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用于21部卫星电话升级更新项目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1.保障安全度汛</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更新卫星电话数量</w:t>
            </w:r>
          </w:p>
        </w:tc>
        <w:tc>
          <w:tcPr>
            <w:tcW w:w="2891" w:type="dxa"/>
            <w:hMerge w:val="restart"/>
            <w:vAlign w:val="center"/>
          </w:tcPr>
          <w:p>
            <w:pPr>
              <w:pStyle w:val="单元格样式2"/>
            </w:pPr>
            <w:r>
              <w:t xml:space="preserve">更新卫星电话数量</w:t>
            </w:r>
          </w:p>
        </w:tc>
        <w:tc>
          <w:tcPr>
            <w:tcW w:w="0" w:type="auto"/>
            <w:hMerge/>
            <w:vAlign w:val="center"/>
          </w:tcPr>
          <w:p>
            <w:pPr/>
          </w:p>
        </w:tc>
        <w:tc>
          <w:tcPr>
            <w:tcW w:w="1276" w:type="dxa"/>
            <w:vAlign w:val="center"/>
          </w:tcPr>
          <w:p>
            <w:pPr>
              <w:pStyle w:val="单元格样式2"/>
            </w:pPr>
            <w:r>
              <w:t xml:space="preserve">21个</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保障汛期通讯正常</w:t>
            </w:r>
          </w:p>
        </w:tc>
        <w:tc>
          <w:tcPr>
            <w:tcW w:w="2891" w:type="dxa"/>
            <w:hMerge w:val="restart"/>
            <w:vAlign w:val="center"/>
          </w:tcPr>
          <w:p>
            <w:pPr>
              <w:pStyle w:val="单元格样式2"/>
            </w:pPr>
            <w:r>
              <w:t xml:space="preserve">保障汛期通讯正常</w:t>
            </w:r>
          </w:p>
        </w:tc>
        <w:tc>
          <w:tcPr>
            <w:tcW w:w="0" w:type="auto"/>
            <w:hMerge/>
            <w:vAlign w:val="center"/>
          </w:tcPr>
          <w:p>
            <w:pPr/>
          </w:p>
        </w:tc>
        <w:tc>
          <w:tcPr>
            <w:tcW w:w="1276" w:type="dxa"/>
            <w:vAlign w:val="center"/>
          </w:tcPr>
          <w:p>
            <w:pPr>
              <w:pStyle w:val="单元格样式2"/>
            </w:pPr>
            <w:r>
              <w:t xml:space="preserve">通讯正常</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满足要求</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维护汛期社会稳定</w:t>
            </w:r>
          </w:p>
        </w:tc>
        <w:tc>
          <w:tcPr>
            <w:tcW w:w="2891" w:type="dxa"/>
            <w:hMerge w:val="restart"/>
            <w:vAlign w:val="center"/>
          </w:tcPr>
          <w:p>
            <w:pPr>
              <w:pStyle w:val="单元格样式2"/>
            </w:pPr>
            <w:r>
              <w:t xml:space="preserve">维护汛期社会稳定</w:t>
            </w:r>
          </w:p>
        </w:tc>
        <w:tc>
          <w:tcPr>
            <w:tcW w:w="0" w:type="auto"/>
            <w:hMerge/>
            <w:vAlign w:val="center"/>
          </w:tcPr>
          <w:p>
            <w:pPr/>
          </w:p>
        </w:tc>
        <w:tc>
          <w:tcPr>
            <w:tcW w:w="1276" w:type="dxa"/>
            <w:vAlign w:val="center"/>
          </w:tcPr>
          <w:p>
            <w:pPr>
              <w:pStyle w:val="单元格样式2"/>
            </w:pPr>
            <w:r>
              <w:t xml:space="preserve">维护汛期社会稳定</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18.《玉田县域蓄水规划》和《玉田县应急水量调度预案》编制费绩效目标表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13022924P00JXC4170662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《玉田县域蓄水规划》和《玉田县应急水量调度预案》编制费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用于编制《玉田县域蓄水规划》和《玉田县应急水量调度预案》</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1.完成报告编制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完成报告编制数量</w:t>
            </w:r>
          </w:p>
        </w:tc>
        <w:tc>
          <w:tcPr>
            <w:tcW w:w="2891" w:type="dxa"/>
            <w:hMerge w:val="restart"/>
            <w:vAlign w:val="center"/>
          </w:tcPr>
          <w:p>
            <w:pPr>
              <w:pStyle w:val="单元格样式2"/>
            </w:pPr>
            <w:r>
              <w:t xml:space="preserve">完成报告编制数量</w:t>
            </w:r>
          </w:p>
        </w:tc>
        <w:tc>
          <w:tcPr>
            <w:tcW w:w="0" w:type="auto"/>
            <w:hMerge/>
            <w:vAlign w:val="center"/>
          </w:tcPr>
          <w:p>
            <w:pPr/>
          </w:p>
        </w:tc>
        <w:tc>
          <w:tcPr>
            <w:tcW w:w="1276" w:type="dxa"/>
            <w:vAlign w:val="center"/>
          </w:tcPr>
          <w:p>
            <w:pPr>
              <w:pStyle w:val="单元格样式2"/>
            </w:pPr>
            <w:r>
              <w:t xml:space="preserve">2份</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报告完成率（%）</w:t>
            </w:r>
          </w:p>
        </w:tc>
        <w:tc>
          <w:tcPr>
            <w:tcW w:w="2891" w:type="dxa"/>
            <w:hMerge w:val="restart"/>
            <w:vAlign w:val="center"/>
          </w:tcPr>
          <w:p>
            <w:pPr>
              <w:pStyle w:val="单元格样式2"/>
            </w:pPr>
            <w:r>
              <w:t xml:space="preserve">报告完成率（%）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hMerge w:val="restart"/>
            <w:vAlign w:val="center"/>
          </w:tcPr>
          <w:p>
            <w:pPr>
              <w:pStyle w:val="单元格样式2"/>
            </w:pPr>
            <w:r>
              <w:t xml:space="preserve">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报告完成率</w:t>
            </w:r>
          </w:p>
        </w:tc>
        <w:tc>
          <w:tcPr>
            <w:tcW w:w="2891" w:type="dxa"/>
            <w:hMerge w:val="restart"/>
            <w:vAlign w:val="center"/>
          </w:tcPr>
          <w:p>
            <w:pPr>
              <w:pStyle w:val="单元格样式2"/>
            </w:pPr>
            <w:r>
              <w:t xml:space="preserve">报告完成率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报告成果应用情况</w:t>
            </w:r>
          </w:p>
        </w:tc>
        <w:tc>
          <w:tcPr>
            <w:tcW w:w="2891" w:type="dxa"/>
            <w:hMerge w:val="restart"/>
            <w:vAlign w:val="center"/>
          </w:tcPr>
          <w:p>
            <w:pPr>
              <w:pStyle w:val="单元格样式2"/>
            </w:pPr>
            <w:r>
              <w:t xml:space="preserve">报告成果应用情况</w:t>
            </w:r>
          </w:p>
        </w:tc>
        <w:tc>
          <w:tcPr>
            <w:tcW w:w="0" w:type="auto"/>
            <w:hMerge/>
            <w:vAlign w:val="center"/>
          </w:tcPr>
          <w:p>
            <w:pPr/>
          </w:p>
        </w:tc>
        <w:tc>
          <w:tcPr>
            <w:tcW w:w="1276" w:type="dxa"/>
            <w:vAlign w:val="center"/>
          </w:tcPr>
          <w:p>
            <w:pPr>
              <w:pStyle w:val="单元格样式2"/>
            </w:pPr>
            <w:r>
              <w:t xml:space="preserve">得到应用</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促进生态发展</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服务对象的满意度</w:t>
            </w:r>
          </w:p>
        </w:tc>
        <w:tc>
          <w:tcPr>
            <w:tcW w:w="2891" w:type="dxa"/>
            <w:hMerge w:val="restart"/>
            <w:vAlign w:val="center"/>
          </w:tcPr>
          <w:p>
            <w:pPr>
              <w:pStyle w:val="单元格样式2"/>
            </w:pPr>
            <w:r>
              <w:t xml:space="preserve">服务对象的满意度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19.城市防洪规划编制费绩效目标表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13022924P00JXC417069W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城市防洪规划编制费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用于编制城市防洪规划编制费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1.完成城市防洪编制规划</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编制报告完成数量</w:t>
            </w:r>
          </w:p>
        </w:tc>
        <w:tc>
          <w:tcPr>
            <w:tcW w:w="2891" w:type="dxa"/>
            <w:hMerge w:val="restart"/>
            <w:vAlign w:val="center"/>
          </w:tcPr>
          <w:p>
            <w:pPr>
              <w:pStyle w:val="单元格样式2"/>
            </w:pPr>
            <w:r>
              <w:t xml:space="preserve">编制报告完成数量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促进生态发展</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项目是否发挥作用</w:t>
            </w:r>
          </w:p>
        </w:tc>
        <w:tc>
          <w:tcPr>
            <w:tcW w:w="2891" w:type="dxa"/>
            <w:hMerge w:val="restart"/>
            <w:vAlign w:val="center"/>
          </w:tcPr>
          <w:p>
            <w:pPr>
              <w:pStyle w:val="单元格样式2"/>
            </w:pPr>
            <w:r>
              <w:t xml:space="preserve">项目是否持续发挥作用</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20.河防所2024年度汛应急项目绩效目标表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13022924P00JXC4173537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河防所2024年度汛应急项目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用于河防所2024年度汛应急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1.完成涵闸检修，确保安全度汛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检修涵闸启闭机数量</w:t>
            </w:r>
          </w:p>
        </w:tc>
        <w:tc>
          <w:tcPr>
            <w:tcW w:w="2891" w:type="dxa"/>
            <w:hMerge w:val="restart"/>
            <w:vAlign w:val="center"/>
          </w:tcPr>
          <w:p>
            <w:pPr>
              <w:pStyle w:val="单元格样式2"/>
            </w:pPr>
            <w:r>
              <w:t xml:space="preserve">检修涵闸启闭机数量</w:t>
            </w:r>
          </w:p>
        </w:tc>
        <w:tc>
          <w:tcPr>
            <w:tcW w:w="0" w:type="auto"/>
            <w:hMerge/>
            <w:vAlign w:val="center"/>
          </w:tcPr>
          <w:p>
            <w:pPr/>
          </w:p>
        </w:tc>
        <w:tc>
          <w:tcPr>
            <w:tcW w:w="1276" w:type="dxa"/>
            <w:vAlign w:val="center"/>
          </w:tcPr>
          <w:p>
            <w:pPr>
              <w:pStyle w:val="单元格样式2"/>
            </w:pPr>
            <w:r>
              <w:t xml:space="preserve">≥20座</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检修完成率</w:t>
            </w:r>
          </w:p>
        </w:tc>
        <w:tc>
          <w:tcPr>
            <w:tcW w:w="2891" w:type="dxa"/>
            <w:hMerge w:val="restart"/>
            <w:vAlign w:val="center"/>
          </w:tcPr>
          <w:p>
            <w:pPr>
              <w:pStyle w:val="单元格样式2"/>
            </w:pPr>
            <w:r>
              <w:t xml:space="preserve">检修完成率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w:t>
            </w:r>
          </w:p>
        </w:tc>
        <w:tc>
          <w:tcPr>
            <w:tcW w:w="0" w:type="auto"/>
            <w:hMerge/>
            <w:vAlign w:val="center"/>
          </w:tcPr>
          <w:p>
            <w:pPr/>
          </w:p>
        </w:tc>
        <w:tc>
          <w:tcPr>
            <w:tcW w:w="1276" w:type="dxa"/>
            <w:vAlign w:val="center"/>
          </w:tcPr>
          <w:p>
            <w:pPr>
              <w:pStyle w:val="单元格样式2"/>
            </w:pPr>
            <w:r>
              <w:t xml:space="preserve">促进生态发展</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项目发挥防汛作用</w:t>
            </w:r>
          </w:p>
        </w:tc>
        <w:tc>
          <w:tcPr>
            <w:tcW w:w="2891" w:type="dxa"/>
            <w:hMerge w:val="restart"/>
            <w:vAlign w:val="center"/>
          </w:tcPr>
          <w:p>
            <w:pPr>
              <w:pStyle w:val="单元格样式2"/>
            </w:pPr>
            <w:r>
              <w:t xml:space="preserve">项目发挥防汛作用</w:t>
            </w:r>
          </w:p>
        </w:tc>
        <w:tc>
          <w:tcPr>
            <w:tcW w:w="0" w:type="auto"/>
            <w:hMerge/>
            <w:vAlign w:val="center"/>
          </w:tcPr>
          <w:p>
            <w:pPr/>
          </w:p>
        </w:tc>
        <w:tc>
          <w:tcPr>
            <w:tcW w:w="1276" w:type="dxa"/>
            <w:vAlign w:val="center"/>
          </w:tcPr>
          <w:p>
            <w:pPr>
              <w:pStyle w:val="单元格样式2"/>
            </w:pPr>
            <w:r>
              <w:t xml:space="preserve">发挥防汛作用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21.河防所水管单位运转经费绩效目标表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13022924P00JXC4173562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河防所水管单位运转经费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用于河防所水管单位运转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1.保证水管单位正常工作</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水管单位数量</w:t>
            </w:r>
          </w:p>
        </w:tc>
        <w:tc>
          <w:tcPr>
            <w:tcW w:w="2891" w:type="dxa"/>
            <w:hMerge w:val="restart"/>
            <w:vAlign w:val="center"/>
          </w:tcPr>
          <w:p>
            <w:pPr>
              <w:pStyle w:val="单元格样式2"/>
            </w:pPr>
            <w:r>
              <w:t xml:space="preserve">水管单位数量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正常运行率</w:t>
            </w:r>
          </w:p>
        </w:tc>
        <w:tc>
          <w:tcPr>
            <w:tcW w:w="2891" w:type="dxa"/>
            <w:hMerge w:val="restart"/>
            <w:vAlign w:val="center"/>
          </w:tcPr>
          <w:p>
            <w:pPr>
              <w:pStyle w:val="单元格样式2"/>
            </w:pPr>
            <w:r>
              <w:t xml:space="preserve">正常运行率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保障正常办公</w:t>
            </w:r>
          </w:p>
        </w:tc>
        <w:tc>
          <w:tcPr>
            <w:tcW w:w="2891" w:type="dxa"/>
            <w:hMerge w:val="restart"/>
            <w:vAlign w:val="center"/>
          </w:tcPr>
          <w:p>
            <w:pPr>
              <w:pStyle w:val="单元格样式2"/>
            </w:pPr>
            <w:r>
              <w:t xml:space="preserve">保障正常办公</w:t>
            </w:r>
          </w:p>
        </w:tc>
        <w:tc>
          <w:tcPr>
            <w:tcW w:w="0" w:type="auto"/>
            <w:hMerge/>
            <w:vAlign w:val="center"/>
          </w:tcPr>
          <w:p>
            <w:pPr/>
          </w:p>
        </w:tc>
        <w:tc>
          <w:tcPr>
            <w:tcW w:w="1276" w:type="dxa"/>
            <w:vAlign w:val="center"/>
          </w:tcPr>
          <w:p>
            <w:pPr>
              <w:pStyle w:val="单元格样式2"/>
            </w:pPr>
            <w:r>
              <w:t xml:space="preserve">保障正常办公</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满足要求</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维护社会稳定</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22.基层闸站聘用管护人员劳务费绩效目标表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13022924P00JXC417357M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基层闸站聘用管护人员劳务费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用于基层闸站聘用管护人员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1.保证水闸泵站正常运转</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招聘人员数量</w:t>
            </w:r>
          </w:p>
        </w:tc>
        <w:tc>
          <w:tcPr>
            <w:tcW w:w="2891" w:type="dxa"/>
            <w:hMerge w:val="restart"/>
            <w:vAlign w:val="center"/>
          </w:tcPr>
          <w:p>
            <w:pPr>
              <w:pStyle w:val="单元格样式2"/>
            </w:pPr>
            <w:r>
              <w:t xml:space="preserve">招聘人员数量</w:t>
            </w:r>
          </w:p>
        </w:tc>
        <w:tc>
          <w:tcPr>
            <w:tcW w:w="0" w:type="auto"/>
            <w:hMerge/>
            <w:vAlign w:val="center"/>
          </w:tcPr>
          <w:p>
            <w:pPr/>
          </w:p>
        </w:tc>
        <w:tc>
          <w:tcPr>
            <w:tcW w:w="1276" w:type="dxa"/>
            <w:vAlign w:val="center"/>
          </w:tcPr>
          <w:p>
            <w:pPr>
              <w:pStyle w:val="单元格样式2"/>
            </w:pPr>
            <w:r>
              <w:t xml:space="preserve">≥10人</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业务工作完成率（%）</w:t>
            </w:r>
          </w:p>
        </w:tc>
        <w:tc>
          <w:tcPr>
            <w:tcW w:w="2891" w:type="dxa"/>
            <w:hMerge w:val="restart"/>
            <w:vAlign w:val="center"/>
          </w:tcPr>
          <w:p>
            <w:pPr>
              <w:pStyle w:val="单元格样式2"/>
            </w:pPr>
            <w:r>
              <w:t xml:space="preserve">业务工作完成率（%）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促进就业</w:t>
            </w:r>
          </w:p>
        </w:tc>
        <w:tc>
          <w:tcPr>
            <w:tcW w:w="2891" w:type="dxa"/>
            <w:hMerge w:val="restart"/>
            <w:vAlign w:val="center"/>
          </w:tcPr>
          <w:p>
            <w:pPr>
              <w:pStyle w:val="单元格样式2"/>
            </w:pPr>
            <w:r>
              <w:t xml:space="preserve">是否促进就业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23.冀财农[2022]141号2023年中央水利发展资金典型监测站点建设项目绩效目标表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13022923P000BR010538D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冀财农[2022]141号2023年中央水利发展资金典型监测站点建设项目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87770.00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87770.00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用于监测站点建设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1.按照上级批复完成项目内容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完成验收项目数量</w:t>
            </w:r>
          </w:p>
        </w:tc>
        <w:tc>
          <w:tcPr>
            <w:tcW w:w="2891" w:type="dxa"/>
            <w:hMerge w:val="restart"/>
            <w:vAlign w:val="center"/>
          </w:tcPr>
          <w:p>
            <w:pPr>
              <w:pStyle w:val="单元格样式2"/>
            </w:pPr>
            <w:r>
              <w:t xml:space="preserve">完成验收项目数量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24.冀财农[2022]141号2023年中央水利发展资金农村饮水工程维修养护项目绩效目标表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13022923P000BR010535J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冀财农[2022]141号2023年中央水利发展资金农村饮水工程维修养护项目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用于农村饮水工程维修养护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1.完成农村饮水工程维修养护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完成农村饮水维养数量</w:t>
            </w:r>
          </w:p>
        </w:tc>
        <w:tc>
          <w:tcPr>
            <w:tcW w:w="2891" w:type="dxa"/>
            <w:hMerge w:val="restart"/>
            <w:vAlign w:val="center"/>
          </w:tcPr>
          <w:p>
            <w:pPr>
              <w:pStyle w:val="单元格样式2"/>
            </w:pPr>
            <w:r>
              <w:t xml:space="preserve">完成农村饮水维养数量</w:t>
            </w:r>
          </w:p>
        </w:tc>
        <w:tc>
          <w:tcPr>
            <w:tcW w:w="0" w:type="auto"/>
            <w:hMerge/>
            <w:vAlign w:val="center"/>
          </w:tcPr>
          <w:p>
            <w:pPr/>
          </w:p>
        </w:tc>
        <w:tc>
          <w:tcPr>
            <w:tcW w:w="1276" w:type="dxa"/>
            <w:vAlign w:val="center"/>
          </w:tcPr>
          <w:p>
            <w:pPr>
              <w:pStyle w:val="单元格样式2"/>
            </w:pPr>
            <w:r>
              <w:t xml:space="preserve">106处</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项目完工验收合格率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25.冀财农[2022]161号2023年省级防汛补助资金蓟运河损坏堤防水毁修复工程绩效目标表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13022923P000BR010698X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冀财农[2022]161号2023年省级防汛补助资金蓟运河损坏堤防水毁修复工程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用于水毁项目修复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1.完成水毁项目修复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完成水毁修复项目数量</w:t>
            </w:r>
          </w:p>
        </w:tc>
        <w:tc>
          <w:tcPr>
            <w:tcW w:w="2891" w:type="dxa"/>
            <w:hMerge w:val="restart"/>
            <w:vAlign w:val="center"/>
          </w:tcPr>
          <w:p>
            <w:pPr>
              <w:pStyle w:val="单元格样式2"/>
            </w:pPr>
            <w:r>
              <w:t xml:space="preserve">完成水毁修复项目数量</w:t>
            </w:r>
          </w:p>
        </w:tc>
        <w:tc>
          <w:tcPr>
            <w:tcW w:w="0" w:type="auto"/>
            <w:hMerge/>
            <w:vAlign w:val="center"/>
          </w:tcPr>
          <w:p>
            <w:pPr/>
          </w:p>
        </w:tc>
        <w:tc>
          <w:tcPr>
            <w:tcW w:w="1276" w:type="dxa"/>
            <w:vAlign w:val="center"/>
          </w:tcPr>
          <w:p>
            <w:pPr>
              <w:pStyle w:val="单元格样式2"/>
            </w:pPr>
            <w:r>
              <w:t xml:space="preserve">≥1处</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26.冀财农[2022]173号2023年省级水利发展资金防洪工程维修养护绩效目标表</w:t>
      </w:r>
      <w:bookmarkEnd w:id="2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13022923P000BR010700F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冀财农[2022]173号2023年省级水利发展资金防洪工程维修养护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460.00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460.00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用于水毁项目修复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1.完成水毁项目修复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完成水毁修复项目数量</w:t>
            </w:r>
          </w:p>
        </w:tc>
        <w:tc>
          <w:tcPr>
            <w:tcW w:w="2891" w:type="dxa"/>
            <w:hMerge w:val="restart"/>
            <w:vAlign w:val="center"/>
          </w:tcPr>
          <w:p>
            <w:pPr>
              <w:pStyle w:val="单元格样式2"/>
            </w:pPr>
            <w:r>
              <w:t xml:space="preserve">完成水毁修复项目数量</w:t>
            </w:r>
          </w:p>
        </w:tc>
        <w:tc>
          <w:tcPr>
            <w:tcW w:w="0" w:type="auto"/>
            <w:hMerge/>
            <w:vAlign w:val="center"/>
          </w:tcPr>
          <w:p>
            <w:pPr/>
          </w:p>
        </w:tc>
        <w:tc>
          <w:tcPr>
            <w:tcW w:w="1276" w:type="dxa"/>
            <w:vAlign w:val="center"/>
          </w:tcPr>
          <w:p>
            <w:pPr>
              <w:pStyle w:val="单元格样式2"/>
            </w:pPr>
            <w:r>
              <w:t xml:space="preserve">≥1处</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27.冀财农[2023]152号玉田县2024年国家蓄滞洪区工程维修养护项目绩效目标表</w:t>
      </w:r>
      <w:bookmarkEnd w:id="2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13022924P000BR010905J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冀财农[2023]152号玉田县2024年国家蓄滞洪区工程维修养护项目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用于蓄滞洪区维护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60%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1.完成堤防维修养护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完成围堤维修养护</w:t>
            </w:r>
          </w:p>
        </w:tc>
        <w:tc>
          <w:tcPr>
            <w:tcW w:w="2891" w:type="dxa"/>
            <w:hMerge w:val="restart"/>
            <w:vAlign w:val="center"/>
          </w:tcPr>
          <w:p>
            <w:pPr>
              <w:pStyle w:val="单元格样式2"/>
            </w:pPr>
            <w:r>
              <w:t xml:space="preserve">完成围堤维修养护公里数</w:t>
            </w:r>
          </w:p>
        </w:tc>
        <w:tc>
          <w:tcPr>
            <w:tcW w:w="0" w:type="auto"/>
            <w:hMerge/>
            <w:vAlign w:val="center"/>
          </w:tcPr>
          <w:p>
            <w:pPr/>
          </w:p>
        </w:tc>
        <w:tc>
          <w:tcPr>
            <w:tcW w:w="1276" w:type="dxa"/>
            <w:vAlign w:val="center"/>
          </w:tcPr>
          <w:p>
            <w:pPr>
              <w:pStyle w:val="单元格样式2"/>
            </w:pPr>
            <w:r>
              <w:t xml:space="preserve">≥7公里</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围堤正常使用率</w:t>
            </w:r>
          </w:p>
        </w:tc>
        <w:tc>
          <w:tcPr>
            <w:tcW w:w="2891" w:type="dxa"/>
            <w:hMerge w:val="restart"/>
            <w:vAlign w:val="center"/>
          </w:tcPr>
          <w:p>
            <w:pPr>
              <w:pStyle w:val="单元格样式2"/>
            </w:pPr>
            <w:r>
              <w:t xml:space="preserve">围堤正常使用率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围堤维修及时率</w:t>
            </w:r>
          </w:p>
        </w:tc>
        <w:tc>
          <w:tcPr>
            <w:tcW w:w="2891" w:type="dxa"/>
            <w:hMerge w:val="restart"/>
            <w:vAlign w:val="center"/>
          </w:tcPr>
          <w:p>
            <w:pPr>
              <w:pStyle w:val="单元格样式2"/>
            </w:pPr>
            <w:r>
              <w:t xml:space="preserve">围堤维修及时率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提高蓄滞洪区防汛能力</w:t>
            </w:r>
          </w:p>
        </w:tc>
        <w:tc>
          <w:tcPr>
            <w:tcW w:w="2891" w:type="dxa"/>
            <w:hMerge w:val="restart"/>
            <w:vAlign w:val="center"/>
          </w:tcPr>
          <w:p>
            <w:pPr>
              <w:pStyle w:val="单元格样式2"/>
            </w:pPr>
            <w:r>
              <w:t xml:space="preserve">提高蓄滞洪区防汛能力</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提高蓄滞洪区可持续运行能力</w:t>
            </w:r>
          </w:p>
        </w:tc>
        <w:tc>
          <w:tcPr>
            <w:tcW w:w="2891" w:type="dxa"/>
            <w:hMerge w:val="restart"/>
            <w:vAlign w:val="center"/>
          </w:tcPr>
          <w:p>
            <w:pPr>
              <w:pStyle w:val="单元格样式2"/>
            </w:pPr>
            <w:r>
              <w:t xml:space="preserve">提高蓄滞洪区可持续运行能力</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冀财农[2023]152号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冀财农[2023]152号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28.冀财农[2023]152号玉田县2024年农村饮水工程维修养护项目绩效目标表</w:t>
      </w:r>
      <w:bookmarkEnd w:id="3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13022924P000BR010904Y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冀财农[2023]152号玉田县2024年农村饮水工程维修养护项目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3860000.00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3860000.00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用于农村饮水工程维修养护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1.完成农村饮水工程维修养护</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完成农村饮水维养数量</w:t>
            </w:r>
          </w:p>
        </w:tc>
        <w:tc>
          <w:tcPr>
            <w:tcW w:w="2891" w:type="dxa"/>
            <w:hMerge w:val="restart"/>
            <w:vAlign w:val="center"/>
          </w:tcPr>
          <w:p>
            <w:pPr>
              <w:pStyle w:val="单元格样式2"/>
            </w:pPr>
            <w:r>
              <w:t xml:space="preserve">完成农村饮水维修工程</w:t>
            </w:r>
          </w:p>
        </w:tc>
        <w:tc>
          <w:tcPr>
            <w:tcW w:w="0" w:type="auto"/>
            <w:hMerge/>
            <w:vAlign w:val="center"/>
          </w:tcPr>
          <w:p>
            <w:pPr/>
          </w:p>
        </w:tc>
        <w:tc>
          <w:tcPr>
            <w:tcW w:w="1276" w:type="dxa"/>
            <w:vAlign w:val="center"/>
          </w:tcPr>
          <w:p>
            <w:pPr>
              <w:pStyle w:val="单元格样式2"/>
            </w:pPr>
            <w:r>
              <w:t xml:space="preserve">103处</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项目完工验收合格率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完工及时率</w:t>
            </w:r>
          </w:p>
        </w:tc>
        <w:tc>
          <w:tcPr>
            <w:tcW w:w="2891" w:type="dxa"/>
            <w:hMerge w:val="restart"/>
            <w:vAlign w:val="center"/>
          </w:tcPr>
          <w:p>
            <w:pPr>
              <w:pStyle w:val="单元格样式2"/>
            </w:pPr>
            <w:r>
              <w:t xml:space="preserve">完工及时率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改善居民饮水安全人数</w:t>
            </w:r>
          </w:p>
        </w:tc>
        <w:tc>
          <w:tcPr>
            <w:tcW w:w="2891" w:type="dxa"/>
            <w:hMerge w:val="restart"/>
            <w:vAlign w:val="center"/>
          </w:tcPr>
          <w:p>
            <w:pPr>
              <w:pStyle w:val="单元格样式2"/>
            </w:pPr>
            <w:r>
              <w:t xml:space="preserve">改善居民饮水安全人数</w:t>
            </w:r>
          </w:p>
        </w:tc>
        <w:tc>
          <w:tcPr>
            <w:tcW w:w="0" w:type="auto"/>
            <w:hMerge/>
            <w:vAlign w:val="center"/>
          </w:tcPr>
          <w:p>
            <w:pPr/>
          </w:p>
        </w:tc>
        <w:tc>
          <w:tcPr>
            <w:tcW w:w="1276" w:type="dxa"/>
            <w:vAlign w:val="center"/>
          </w:tcPr>
          <w:p>
            <w:pPr>
              <w:pStyle w:val="单元格样式2"/>
            </w:pPr>
            <w:r>
              <w:t xml:space="preserve">≥20万人</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提高水利工程设施可持续发展</w:t>
            </w:r>
          </w:p>
        </w:tc>
        <w:tc>
          <w:tcPr>
            <w:tcW w:w="2891" w:type="dxa"/>
            <w:hMerge w:val="restart"/>
            <w:vAlign w:val="center"/>
          </w:tcPr>
          <w:p>
            <w:pPr>
              <w:pStyle w:val="单元格样式2"/>
            </w:pPr>
            <w:r>
              <w:t xml:space="preserve">提高水利工程设施可持续发展</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冀财农[2023]152号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冀财农[2023]152号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29.冀财农[2023]152号玉田县2024年山洪灾害防治非工程措施设施维修养护项目绩效目标表</w:t>
      </w:r>
      <w:bookmarkEnd w:id="3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13022924P000BR010903B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冀财农[2023]152号玉田县2024年山洪灾害防治非工程措施设施维修养护项目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用于山洪灾害防治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1.完成山洪灾害防治设施维修养护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完成水毁修复项目数量</w:t>
            </w:r>
          </w:p>
        </w:tc>
        <w:tc>
          <w:tcPr>
            <w:tcW w:w="2891" w:type="dxa"/>
            <w:hMerge w:val="restart"/>
            <w:vAlign w:val="center"/>
          </w:tcPr>
          <w:p>
            <w:pPr>
              <w:pStyle w:val="单元格样式2"/>
            </w:pPr>
            <w:r>
              <w:t xml:space="preserve">完成水毁修复项目数量</w:t>
            </w:r>
          </w:p>
        </w:tc>
        <w:tc>
          <w:tcPr>
            <w:tcW w:w="0" w:type="auto"/>
            <w:hMerge/>
            <w:vAlign w:val="center"/>
          </w:tcPr>
          <w:p>
            <w:pPr/>
          </w:p>
        </w:tc>
        <w:tc>
          <w:tcPr>
            <w:tcW w:w="1276" w:type="dxa"/>
            <w:vAlign w:val="center"/>
          </w:tcPr>
          <w:p>
            <w:pPr>
              <w:pStyle w:val="单元格样式2"/>
            </w:pPr>
            <w:r>
              <w:t xml:space="preserve">≥6个</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hMerge w:val="restart"/>
            <w:vAlign w:val="center"/>
          </w:tcPr>
          <w:p>
            <w:pPr>
              <w:pStyle w:val="单元格样式2"/>
            </w:pPr>
            <w:r>
              <w:t xml:space="preserve">资金下达到位率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年度资金及时拨付率</w:t>
            </w:r>
          </w:p>
        </w:tc>
        <w:tc>
          <w:tcPr>
            <w:tcW w:w="2891" w:type="dxa"/>
            <w:hMerge w:val="restart"/>
            <w:vAlign w:val="center"/>
          </w:tcPr>
          <w:p>
            <w:pPr>
              <w:pStyle w:val="单元格样式2"/>
            </w:pPr>
            <w:r>
              <w:t xml:space="preserve">年度资金及时拨付率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提高设施防汛能力</w:t>
            </w:r>
          </w:p>
        </w:tc>
        <w:tc>
          <w:tcPr>
            <w:tcW w:w="2891" w:type="dxa"/>
            <w:hMerge w:val="restart"/>
            <w:vAlign w:val="center"/>
          </w:tcPr>
          <w:p>
            <w:pPr>
              <w:pStyle w:val="单元格样式2"/>
            </w:pPr>
            <w:r>
              <w:t xml:space="preserve">提高设施防汛能力</w:t>
            </w:r>
          </w:p>
        </w:tc>
        <w:tc>
          <w:tcPr>
            <w:tcW w:w="0" w:type="auto"/>
            <w:hMerge/>
            <w:vAlign w:val="center"/>
          </w:tcPr>
          <w:p>
            <w:pPr/>
          </w:p>
        </w:tc>
        <w:tc>
          <w:tcPr>
            <w:tcW w:w="1276" w:type="dxa"/>
            <w:vAlign w:val="center"/>
          </w:tcPr>
          <w:p>
            <w:pPr>
              <w:pStyle w:val="单元格样式2"/>
            </w:pPr>
            <w:r>
              <w:t xml:space="preserve">得到提升</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防灾预警设备可持续能力</w:t>
            </w:r>
          </w:p>
        </w:tc>
        <w:tc>
          <w:tcPr>
            <w:tcW w:w="2891" w:type="dxa"/>
            <w:hMerge w:val="restart"/>
            <w:vAlign w:val="center"/>
          </w:tcPr>
          <w:p>
            <w:pPr>
              <w:pStyle w:val="单元格样式2"/>
            </w:pPr>
            <w:r>
              <w:t xml:space="preserve">防灾预警设备可持续能力</w:t>
            </w:r>
          </w:p>
        </w:tc>
        <w:tc>
          <w:tcPr>
            <w:tcW w:w="0" w:type="auto"/>
            <w:hMerge/>
            <w:vAlign w:val="center"/>
          </w:tcPr>
          <w:p>
            <w:pPr/>
          </w:p>
        </w:tc>
        <w:tc>
          <w:tcPr>
            <w:tcW w:w="1276" w:type="dxa"/>
            <w:vAlign w:val="center"/>
          </w:tcPr>
          <w:p>
            <w:pPr>
              <w:pStyle w:val="单元格样式2"/>
            </w:pPr>
            <w:r>
              <w:t xml:space="preserve">得到提高</w:t>
            </w:r>
          </w:p>
        </w:tc>
        <w:tc>
          <w:tcPr>
            <w:tcW w:w="1843" w:type="dxa"/>
            <w:vAlign w:val="center"/>
          </w:tcPr>
          <w:p>
            <w:pPr>
              <w:pStyle w:val="单元格样式2"/>
            </w:pPr>
            <w:r>
              <w:t xml:space="preserve">冀财农[2023]152号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冀财农[2023]152号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30.冀财农[2023]152号玉田县2024年小型水库维修养护项目绩效目标表</w:t>
      </w:r>
      <w:bookmarkEnd w:id="3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13022924P000BR010902P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冀财农[2023]152号玉田县2024年小型水库维修养护项目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用于水库维修养护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1.完成水库维修养护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水库维修养护数量</w:t>
            </w:r>
          </w:p>
        </w:tc>
        <w:tc>
          <w:tcPr>
            <w:tcW w:w="2891" w:type="dxa"/>
            <w:hMerge w:val="restart"/>
            <w:vAlign w:val="center"/>
          </w:tcPr>
          <w:p>
            <w:pPr>
              <w:pStyle w:val="单元格样式2"/>
            </w:pPr>
            <w:r>
              <w:t xml:space="preserve">水库维修养护数量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水库正常运行率</w:t>
            </w:r>
          </w:p>
        </w:tc>
        <w:tc>
          <w:tcPr>
            <w:tcW w:w="2891" w:type="dxa"/>
            <w:hMerge w:val="restart"/>
            <w:vAlign w:val="center"/>
          </w:tcPr>
          <w:p>
            <w:pPr>
              <w:pStyle w:val="单元格样式2"/>
            </w:pPr>
            <w:r>
              <w:t xml:space="preserve">水库正常运行率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完成及时率</w:t>
            </w:r>
          </w:p>
        </w:tc>
        <w:tc>
          <w:tcPr>
            <w:tcW w:w="2891" w:type="dxa"/>
            <w:hMerge w:val="restart"/>
            <w:vAlign w:val="center"/>
          </w:tcPr>
          <w:p>
            <w:pPr>
              <w:pStyle w:val="单元格样式2"/>
            </w:pPr>
            <w:r>
              <w:t xml:space="preserve">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年度资金及时拨付率</w:t>
            </w:r>
          </w:p>
        </w:tc>
        <w:tc>
          <w:tcPr>
            <w:tcW w:w="2891" w:type="dxa"/>
            <w:hMerge w:val="restart"/>
            <w:vAlign w:val="center"/>
          </w:tcPr>
          <w:p>
            <w:pPr>
              <w:pStyle w:val="单元格样式2"/>
            </w:pPr>
            <w:r>
              <w:t xml:space="preserve">年度资金及时拨付率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提高水库防汛能力</w:t>
            </w:r>
          </w:p>
        </w:tc>
        <w:tc>
          <w:tcPr>
            <w:tcW w:w="2891" w:type="dxa"/>
            <w:hMerge w:val="restart"/>
            <w:vAlign w:val="center"/>
          </w:tcPr>
          <w:p>
            <w:pPr>
              <w:pStyle w:val="单元格样式2"/>
            </w:pPr>
            <w:r>
              <w:t xml:space="preserve">提高水库防汛能力</w:t>
            </w:r>
          </w:p>
        </w:tc>
        <w:tc>
          <w:tcPr>
            <w:tcW w:w="0" w:type="auto"/>
            <w:hMerge/>
            <w:vAlign w:val="center"/>
          </w:tcPr>
          <w:p>
            <w:pPr/>
          </w:p>
        </w:tc>
        <w:tc>
          <w:tcPr>
            <w:tcW w:w="1276" w:type="dxa"/>
            <w:vAlign w:val="center"/>
          </w:tcPr>
          <w:p>
            <w:pPr>
              <w:pStyle w:val="单元格样式2"/>
            </w:pPr>
            <w:r>
              <w:t xml:space="preserve">提高</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w:t>
            </w:r>
          </w:p>
        </w:tc>
        <w:tc>
          <w:tcPr>
            <w:tcW w:w="2891" w:type="dxa"/>
            <w:hMerge w:val="restart"/>
            <w:vAlign w:val="center"/>
          </w:tcPr>
          <w:p>
            <w:pPr>
              <w:pStyle w:val="单元格样式2"/>
            </w:pPr>
            <w:r>
              <w:t xml:space="preserve">是否促进地区生态和谐发展</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提高水库可持续运行能力</w:t>
            </w:r>
          </w:p>
        </w:tc>
        <w:tc>
          <w:tcPr>
            <w:tcW w:w="2891" w:type="dxa"/>
            <w:hMerge w:val="restart"/>
            <w:vAlign w:val="center"/>
          </w:tcPr>
          <w:p>
            <w:pPr>
              <w:pStyle w:val="单元格样式2"/>
            </w:pPr>
            <w:r>
              <w:t xml:space="preserve">提高水库可持续运行能力</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冀财农[2023]152号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冀财农[2023]152号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31.冀财农[2023]152号玉田县2024年在线计量监测项目绩效目标表</w:t>
      </w:r>
      <w:bookmarkEnd w:id="3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13022924P000BR0109014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冀财农[2023]152号玉田县2024年在线计量监测项目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用于在线计量设备安装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1.完成设备安装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维护设备数量</w:t>
            </w:r>
          </w:p>
        </w:tc>
        <w:tc>
          <w:tcPr>
            <w:tcW w:w="2891" w:type="dxa"/>
            <w:hMerge w:val="restart"/>
            <w:vAlign w:val="center"/>
          </w:tcPr>
          <w:p>
            <w:pPr>
              <w:pStyle w:val="单元格样式2"/>
            </w:pPr>
            <w:r>
              <w:t xml:space="preserve">维护设备数量</w:t>
            </w:r>
          </w:p>
        </w:tc>
        <w:tc>
          <w:tcPr>
            <w:tcW w:w="0" w:type="auto"/>
            <w:hMerge/>
            <w:vAlign w:val="center"/>
          </w:tcPr>
          <w:p>
            <w:pPr/>
          </w:p>
        </w:tc>
        <w:tc>
          <w:tcPr>
            <w:tcW w:w="1276" w:type="dxa"/>
            <w:vAlign w:val="center"/>
          </w:tcPr>
          <w:p>
            <w:pPr>
              <w:pStyle w:val="单元格样式2"/>
            </w:pPr>
            <w:r>
              <w:t xml:space="preserve">9套</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设备安装及时率</w:t>
            </w:r>
          </w:p>
        </w:tc>
        <w:tc>
          <w:tcPr>
            <w:tcW w:w="2891" w:type="dxa"/>
            <w:hMerge w:val="restart"/>
            <w:vAlign w:val="center"/>
          </w:tcPr>
          <w:p>
            <w:pPr>
              <w:pStyle w:val="单元格样式2"/>
            </w:pPr>
            <w:r>
              <w:t xml:space="preserve">设备安装及时率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投入资金占预算资金比率</w:t>
            </w:r>
          </w:p>
        </w:tc>
        <w:tc>
          <w:tcPr>
            <w:tcW w:w="2891" w:type="dxa"/>
            <w:hMerge w:val="restart"/>
            <w:vAlign w:val="center"/>
          </w:tcPr>
          <w:p>
            <w:pPr>
              <w:pStyle w:val="单元格样式2"/>
            </w:pPr>
            <w:r>
              <w:t xml:space="preserve">投入资金占预算资金比率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提高节约用水能力</w:t>
            </w:r>
          </w:p>
        </w:tc>
        <w:tc>
          <w:tcPr>
            <w:tcW w:w="2891" w:type="dxa"/>
            <w:hMerge w:val="restart"/>
            <w:vAlign w:val="center"/>
          </w:tcPr>
          <w:p>
            <w:pPr>
              <w:pStyle w:val="单元格样式2"/>
            </w:pPr>
            <w:r>
              <w:t xml:space="preserve">提高节约用水能力</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是否满足生态环保要求</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冀财农[2023]152号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提高水资源可持续发展</w:t>
            </w:r>
          </w:p>
        </w:tc>
        <w:tc>
          <w:tcPr>
            <w:tcW w:w="2891" w:type="dxa"/>
            <w:hMerge w:val="restart"/>
            <w:vAlign w:val="center"/>
          </w:tcPr>
          <w:p>
            <w:pPr>
              <w:pStyle w:val="单元格样式2"/>
            </w:pPr>
            <w:r>
              <w:t xml:space="preserve">提高水资源可持续发展</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冀财农[2023]152号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冀财农[2023]152号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32.冀财农[2023]182号玉田县2024年防洪工程维修养护项目绩效目标表</w:t>
      </w:r>
      <w:bookmarkEnd w:id="3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13022924P000BR010900G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冀财农[2023]182号玉田县2024年防洪工程维修养护项目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用于水闸维修养护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1.保障水闸安全运行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完成水闸设备维修养护</w:t>
            </w:r>
          </w:p>
        </w:tc>
        <w:tc>
          <w:tcPr>
            <w:tcW w:w="2891" w:type="dxa"/>
            <w:hMerge w:val="restart"/>
            <w:vAlign w:val="center"/>
          </w:tcPr>
          <w:p>
            <w:pPr>
              <w:pStyle w:val="单元格样式2"/>
            </w:pPr>
            <w:r>
              <w:t xml:space="preserve">完成水闸设备维修养护</w:t>
            </w:r>
          </w:p>
        </w:tc>
        <w:tc>
          <w:tcPr>
            <w:tcW w:w="0" w:type="auto"/>
            <w:hMerge/>
            <w:vAlign w:val="center"/>
          </w:tcPr>
          <w:p>
            <w:pPr/>
          </w:p>
        </w:tc>
        <w:tc>
          <w:tcPr>
            <w:tcW w:w="1276" w:type="dxa"/>
            <w:vAlign w:val="center"/>
          </w:tcPr>
          <w:p>
            <w:pPr>
              <w:pStyle w:val="单元格样式2"/>
            </w:pPr>
            <w:r>
              <w:t xml:space="preserve">2座</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水闸正常使用率</w:t>
            </w:r>
          </w:p>
        </w:tc>
        <w:tc>
          <w:tcPr>
            <w:tcW w:w="2891" w:type="dxa"/>
            <w:hMerge w:val="restart"/>
            <w:vAlign w:val="center"/>
          </w:tcPr>
          <w:p>
            <w:pPr>
              <w:pStyle w:val="单元格样式2"/>
            </w:pPr>
            <w:r>
              <w:t xml:space="preserve">水闸正常使用率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水闸维修及时率</w:t>
            </w:r>
          </w:p>
        </w:tc>
        <w:tc>
          <w:tcPr>
            <w:tcW w:w="2891" w:type="dxa"/>
            <w:hMerge w:val="restart"/>
            <w:vAlign w:val="center"/>
          </w:tcPr>
          <w:p>
            <w:pPr>
              <w:pStyle w:val="单元格样式2"/>
            </w:pPr>
            <w:r>
              <w:t xml:space="preserve">水闸维修及时率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提高水闸防汛能力</w:t>
            </w:r>
          </w:p>
        </w:tc>
        <w:tc>
          <w:tcPr>
            <w:tcW w:w="2891" w:type="dxa"/>
            <w:hMerge w:val="restart"/>
            <w:vAlign w:val="center"/>
          </w:tcPr>
          <w:p>
            <w:pPr>
              <w:pStyle w:val="单元格样式2"/>
            </w:pPr>
            <w:r>
              <w:t xml:space="preserve">提高水闸防汛能力</w:t>
            </w:r>
          </w:p>
        </w:tc>
        <w:tc>
          <w:tcPr>
            <w:tcW w:w="0" w:type="auto"/>
            <w:hMerge/>
            <w:vAlign w:val="center"/>
          </w:tcPr>
          <w:p>
            <w:pPr/>
          </w:p>
        </w:tc>
        <w:tc>
          <w:tcPr>
            <w:tcW w:w="1276" w:type="dxa"/>
            <w:vAlign w:val="center"/>
          </w:tcPr>
          <w:p>
            <w:pPr>
              <w:pStyle w:val="单元格样式2"/>
            </w:pPr>
            <w:r>
              <w:t xml:space="preserve">得到提升</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提高水闸可持续运行能力</w:t>
            </w:r>
          </w:p>
        </w:tc>
        <w:tc>
          <w:tcPr>
            <w:tcW w:w="2891" w:type="dxa"/>
            <w:hMerge w:val="restart"/>
            <w:vAlign w:val="center"/>
          </w:tcPr>
          <w:p>
            <w:pPr>
              <w:pStyle w:val="单元格样式2"/>
            </w:pPr>
            <w:r>
              <w:t xml:space="preserve">提高水闸可持续运行能力</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冀财农[2023]182号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冀财农[2023]182号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33.冀财农[2023]182号玉田县2024年河湖长制奖补资金项目绩效目标表</w:t>
      </w:r>
      <w:bookmarkEnd w:id="3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13022924P000BR010899J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冀财农[2023]182号玉田县2024年河湖长制奖补资金项目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改善玉田县河道环境。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1.改善玉田县河道环境。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河道管理数量</w:t>
            </w:r>
          </w:p>
        </w:tc>
        <w:tc>
          <w:tcPr>
            <w:tcW w:w="2891" w:type="dxa"/>
            <w:hMerge w:val="restart"/>
            <w:vAlign w:val="center"/>
          </w:tcPr>
          <w:p>
            <w:pPr>
              <w:pStyle w:val="单元格样式2"/>
            </w:pPr>
            <w:r>
              <w:t xml:space="preserve">河道管理数量</w:t>
            </w:r>
          </w:p>
        </w:tc>
        <w:tc>
          <w:tcPr>
            <w:tcW w:w="0" w:type="auto"/>
            <w:hMerge/>
            <w:vAlign w:val="center"/>
          </w:tcPr>
          <w:p>
            <w:pPr/>
          </w:p>
        </w:tc>
        <w:tc>
          <w:tcPr>
            <w:tcW w:w="1276" w:type="dxa"/>
            <w:vAlign w:val="center"/>
          </w:tcPr>
          <w:p>
            <w:pPr>
              <w:pStyle w:val="单元格样式2"/>
            </w:pPr>
            <w:r>
              <w:t xml:space="preserve">≥1条</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提升居民生活环境</w:t>
            </w:r>
          </w:p>
        </w:tc>
        <w:tc>
          <w:tcPr>
            <w:tcW w:w="2891" w:type="dxa"/>
            <w:hMerge w:val="restart"/>
            <w:vAlign w:val="center"/>
          </w:tcPr>
          <w:p>
            <w:pPr>
              <w:pStyle w:val="单元格样式2"/>
            </w:pPr>
            <w:r>
              <w:t xml:space="preserve">提升居民生活环境</w:t>
            </w:r>
          </w:p>
        </w:tc>
        <w:tc>
          <w:tcPr>
            <w:tcW w:w="0" w:type="auto"/>
            <w:hMerge/>
            <w:vAlign w:val="center"/>
          </w:tcPr>
          <w:p>
            <w:pPr/>
          </w:p>
        </w:tc>
        <w:tc>
          <w:tcPr>
            <w:tcW w:w="1276" w:type="dxa"/>
            <w:vAlign w:val="center"/>
          </w:tcPr>
          <w:p>
            <w:pPr>
              <w:pStyle w:val="单元格样式2"/>
            </w:pPr>
            <w:r>
              <w:t xml:space="preserve">得到提升</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改善水生态环境</w:t>
            </w:r>
          </w:p>
        </w:tc>
        <w:tc>
          <w:tcPr>
            <w:tcW w:w="2891" w:type="dxa"/>
            <w:hMerge w:val="restart"/>
            <w:vAlign w:val="center"/>
          </w:tcPr>
          <w:p>
            <w:pPr>
              <w:pStyle w:val="单元格样式2"/>
            </w:pPr>
            <w:r>
              <w:t xml:space="preserve">改善水生态环境</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提高水环境可持续发展</w:t>
            </w:r>
          </w:p>
        </w:tc>
        <w:tc>
          <w:tcPr>
            <w:tcW w:w="2891" w:type="dxa"/>
            <w:hMerge w:val="restart"/>
            <w:vAlign w:val="center"/>
          </w:tcPr>
          <w:p>
            <w:pPr>
              <w:pStyle w:val="单元格样式2"/>
            </w:pPr>
            <w:r>
              <w:t xml:space="preserve">提高水环境可持续发展</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冀财农[2023]182号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冀财农[2023]182号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34.冀财农[2023]182号玉田县2024年山洪灾害防治项目绩效目标表</w:t>
      </w:r>
      <w:bookmarkEnd w:id="3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13022924P000BR010898Y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冀财农[2023]182号玉田县2024年山洪灾害防治项目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用于防治山洪灾害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1.提高防灾减灾能力</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山洪灾害防治村</w:t>
            </w:r>
          </w:p>
        </w:tc>
        <w:tc>
          <w:tcPr>
            <w:tcW w:w="2891" w:type="dxa"/>
            <w:hMerge w:val="restart"/>
            <w:vAlign w:val="center"/>
          </w:tcPr>
          <w:p>
            <w:pPr>
              <w:pStyle w:val="单元格样式2"/>
            </w:pPr>
            <w:r>
              <w:t xml:space="preserve">山洪灾害防治村</w:t>
            </w:r>
          </w:p>
        </w:tc>
        <w:tc>
          <w:tcPr>
            <w:tcW w:w="0" w:type="auto"/>
            <w:hMerge/>
            <w:vAlign w:val="center"/>
          </w:tcPr>
          <w:p>
            <w:pPr/>
          </w:p>
        </w:tc>
        <w:tc>
          <w:tcPr>
            <w:tcW w:w="1276" w:type="dxa"/>
            <w:vAlign w:val="center"/>
          </w:tcPr>
          <w:p>
            <w:pPr>
              <w:pStyle w:val="单元格样式2"/>
            </w:pPr>
            <w:r>
              <w:t xml:space="preserve">≥6个</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hMerge w:val="restart"/>
            <w:vAlign w:val="center"/>
          </w:tcPr>
          <w:p>
            <w:pPr>
              <w:pStyle w:val="单元格样式2"/>
            </w:pPr>
            <w:r>
              <w:t xml:space="preserve">资金下达到位率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提高设施防汛能力</w:t>
            </w:r>
          </w:p>
        </w:tc>
        <w:tc>
          <w:tcPr>
            <w:tcW w:w="2891" w:type="dxa"/>
            <w:hMerge w:val="restart"/>
            <w:vAlign w:val="center"/>
          </w:tcPr>
          <w:p>
            <w:pPr>
              <w:pStyle w:val="单元格样式2"/>
            </w:pPr>
            <w:r>
              <w:t xml:space="preserve">提高设施防汛能力</w:t>
            </w:r>
          </w:p>
        </w:tc>
        <w:tc>
          <w:tcPr>
            <w:tcW w:w="0" w:type="auto"/>
            <w:hMerge/>
            <w:vAlign w:val="center"/>
          </w:tcPr>
          <w:p>
            <w:pPr/>
          </w:p>
        </w:tc>
        <w:tc>
          <w:tcPr>
            <w:tcW w:w="1276" w:type="dxa"/>
            <w:vAlign w:val="center"/>
          </w:tcPr>
          <w:p>
            <w:pPr>
              <w:pStyle w:val="单元格样式2"/>
            </w:pPr>
            <w:r>
              <w:t xml:space="preserve">得到提升</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w:t>
            </w:r>
          </w:p>
        </w:tc>
        <w:tc>
          <w:tcPr>
            <w:tcW w:w="2891" w:type="dxa"/>
            <w:hMerge w:val="restart"/>
            <w:vAlign w:val="center"/>
          </w:tcPr>
          <w:p>
            <w:pPr>
              <w:pStyle w:val="单元格样式2"/>
            </w:pPr>
            <w:r>
              <w:t xml:space="preserve">是否促进地区生态和谐发展</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防灾预警设备可持续能力</w:t>
            </w:r>
          </w:p>
        </w:tc>
        <w:tc>
          <w:tcPr>
            <w:tcW w:w="2891" w:type="dxa"/>
            <w:hMerge w:val="restart"/>
            <w:vAlign w:val="center"/>
          </w:tcPr>
          <w:p>
            <w:pPr>
              <w:pStyle w:val="单元格样式2"/>
            </w:pPr>
            <w:r>
              <w:t xml:space="preserve">防灾预警设备可持续能力</w:t>
            </w:r>
          </w:p>
        </w:tc>
        <w:tc>
          <w:tcPr>
            <w:tcW w:w="0" w:type="auto"/>
            <w:hMerge/>
            <w:vAlign w:val="center"/>
          </w:tcPr>
          <w:p>
            <w:pPr/>
          </w:p>
        </w:tc>
        <w:tc>
          <w:tcPr>
            <w:tcW w:w="1276" w:type="dxa"/>
            <w:vAlign w:val="center"/>
          </w:tcPr>
          <w:p>
            <w:pPr>
              <w:pStyle w:val="单元格样式2"/>
            </w:pPr>
            <w:r>
              <w:t xml:space="preserve">得到提高</w:t>
            </w:r>
          </w:p>
        </w:tc>
        <w:tc>
          <w:tcPr>
            <w:tcW w:w="1843" w:type="dxa"/>
            <w:vAlign w:val="center"/>
          </w:tcPr>
          <w:p>
            <w:pPr>
              <w:pStyle w:val="单元格样式2"/>
            </w:pPr>
            <w:r>
              <w:t xml:space="preserve">冀财农[2023]182号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冀财农[2023]182号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35.冀财农[2023]182号玉田县2024年小型水库除险加固工程项目绩效目标表</w:t>
      </w:r>
      <w:bookmarkEnd w:id="3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13022924P000BR010897B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冀财农[2023]182号玉田县2024年小型水库除险加固工程项目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用于水库除险加固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1.保证小型水库正常运转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除险加固水库数量</w:t>
            </w:r>
          </w:p>
        </w:tc>
        <w:tc>
          <w:tcPr>
            <w:tcW w:w="2891" w:type="dxa"/>
            <w:hMerge w:val="restart"/>
            <w:vAlign w:val="center"/>
          </w:tcPr>
          <w:p>
            <w:pPr>
              <w:pStyle w:val="单元格样式2"/>
            </w:pPr>
            <w:r>
              <w:t xml:space="preserve">除险加固水库数量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水库正常运行率</w:t>
            </w:r>
          </w:p>
        </w:tc>
        <w:tc>
          <w:tcPr>
            <w:tcW w:w="2891" w:type="dxa"/>
            <w:hMerge w:val="restart"/>
            <w:vAlign w:val="center"/>
          </w:tcPr>
          <w:p>
            <w:pPr>
              <w:pStyle w:val="单元格样式2"/>
            </w:pPr>
            <w:r>
              <w:t xml:space="preserve">水库正常运行率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完成及时率</w:t>
            </w:r>
          </w:p>
        </w:tc>
        <w:tc>
          <w:tcPr>
            <w:tcW w:w="2891" w:type="dxa"/>
            <w:hMerge w:val="restart"/>
            <w:vAlign w:val="center"/>
          </w:tcPr>
          <w:p>
            <w:pPr>
              <w:pStyle w:val="单元格样式2"/>
            </w:pPr>
            <w:r>
              <w:t xml:space="preserve">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资金支付占预算的百分比</w:t>
            </w:r>
          </w:p>
        </w:tc>
        <w:tc>
          <w:tcPr>
            <w:tcW w:w="2891" w:type="dxa"/>
            <w:hMerge w:val="restart"/>
            <w:vAlign w:val="center"/>
          </w:tcPr>
          <w:p>
            <w:pPr>
              <w:pStyle w:val="单元格样式2"/>
            </w:pPr>
            <w:r>
              <w:t xml:space="preserve">资金支付占预算的百分比</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提高水库防汛能力</w:t>
            </w:r>
          </w:p>
        </w:tc>
        <w:tc>
          <w:tcPr>
            <w:tcW w:w="2891" w:type="dxa"/>
            <w:hMerge w:val="restart"/>
            <w:vAlign w:val="center"/>
          </w:tcPr>
          <w:p>
            <w:pPr>
              <w:pStyle w:val="单元格样式2"/>
            </w:pPr>
            <w:r>
              <w:t xml:space="preserve">提高水库防汛能力</w:t>
            </w:r>
          </w:p>
        </w:tc>
        <w:tc>
          <w:tcPr>
            <w:tcW w:w="0" w:type="auto"/>
            <w:hMerge/>
            <w:vAlign w:val="center"/>
          </w:tcPr>
          <w:p>
            <w:pPr/>
          </w:p>
        </w:tc>
        <w:tc>
          <w:tcPr>
            <w:tcW w:w="1276" w:type="dxa"/>
            <w:vAlign w:val="center"/>
          </w:tcPr>
          <w:p>
            <w:pPr>
              <w:pStyle w:val="单元格样式2"/>
            </w:pPr>
            <w:r>
              <w:t xml:space="preserve">得到提升</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w:t>
            </w:r>
          </w:p>
        </w:tc>
        <w:tc>
          <w:tcPr>
            <w:tcW w:w="2891" w:type="dxa"/>
            <w:hMerge w:val="restart"/>
            <w:vAlign w:val="center"/>
          </w:tcPr>
          <w:p>
            <w:pPr>
              <w:pStyle w:val="单元格样式2"/>
            </w:pPr>
            <w:r>
              <w:t xml:space="preserve">是否促进地区生态和谐发展</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冀财农[2023]182号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提高水环境可持续发展</w:t>
            </w:r>
          </w:p>
        </w:tc>
        <w:tc>
          <w:tcPr>
            <w:tcW w:w="2891" w:type="dxa"/>
            <w:hMerge w:val="restart"/>
            <w:vAlign w:val="center"/>
          </w:tcPr>
          <w:p>
            <w:pPr>
              <w:pStyle w:val="单元格样式2"/>
            </w:pPr>
            <w:r>
              <w:t xml:space="preserve">提高水环境可持续发展</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冀财农[2023]182号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冀财农[2023]182号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36.冀财农[2023]198号玉田县虹桥北闸翻建工程绩效目标表</w:t>
      </w:r>
      <w:bookmarkEnd w:id="3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13022924P000BR0109575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冀财农[2023]198号玉田县虹桥北闸翻建工程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用于虹桥北闸翻建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20%</w:t>
            </w:r>
          </w:p>
        </w:tc>
        <w:tc>
          <w:tcPr>
            <w:tcW w:w="1304" w:type="dxa"/>
            <w:vAlign w:val="center"/>
          </w:tcPr>
          <w:p>
            <w:pPr>
              <w:pStyle w:val="单元格样式3"/>
            </w:pPr>
            <w:r>
              <w:t xml:space="preserve">50%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1.完成虹桥北闸翻建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翻建建筑物数量</w:t>
            </w:r>
          </w:p>
        </w:tc>
        <w:tc>
          <w:tcPr>
            <w:tcW w:w="2891" w:type="dxa"/>
            <w:hMerge w:val="restart"/>
            <w:vAlign w:val="center"/>
          </w:tcPr>
          <w:p>
            <w:pPr>
              <w:pStyle w:val="单元格样式2"/>
            </w:pPr>
            <w:r>
              <w:t xml:space="preserve">翻建建筑物数量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水闸翻建完成率</w:t>
            </w:r>
          </w:p>
        </w:tc>
        <w:tc>
          <w:tcPr>
            <w:tcW w:w="2891" w:type="dxa"/>
            <w:hMerge w:val="restart"/>
            <w:vAlign w:val="center"/>
          </w:tcPr>
          <w:p>
            <w:pPr>
              <w:pStyle w:val="单元格样式2"/>
            </w:pPr>
            <w:r>
              <w:t xml:space="preserve">水闸翻建完成率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冀财农[2023]198号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提高水利防灾水平</w:t>
            </w:r>
          </w:p>
        </w:tc>
        <w:tc>
          <w:tcPr>
            <w:tcW w:w="2891" w:type="dxa"/>
            <w:hMerge w:val="restart"/>
            <w:vAlign w:val="center"/>
          </w:tcPr>
          <w:p>
            <w:pPr>
              <w:pStyle w:val="单元格样式2"/>
            </w:pPr>
            <w:r>
              <w:t xml:space="preserve">提高水利防灾水平</w:t>
            </w:r>
          </w:p>
        </w:tc>
        <w:tc>
          <w:tcPr>
            <w:tcW w:w="0" w:type="auto"/>
            <w:hMerge/>
            <w:vAlign w:val="center"/>
          </w:tcPr>
          <w:p>
            <w:pPr/>
          </w:p>
        </w:tc>
        <w:tc>
          <w:tcPr>
            <w:tcW w:w="1276" w:type="dxa"/>
            <w:vAlign w:val="center"/>
          </w:tcPr>
          <w:p>
            <w:pPr>
              <w:pStyle w:val="单元格样式2"/>
            </w:pPr>
            <w:r>
              <w:t xml:space="preserve">得到提高</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w:t>
            </w:r>
          </w:p>
        </w:tc>
        <w:tc>
          <w:tcPr>
            <w:tcW w:w="2891" w:type="dxa"/>
            <w:hMerge w:val="restart"/>
            <w:vAlign w:val="center"/>
          </w:tcPr>
          <w:p>
            <w:pPr>
              <w:pStyle w:val="单元格样式2"/>
            </w:pPr>
            <w:r>
              <w:t xml:space="preserve">是否促进地区生态和谐发展</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提升水利防洪建筑物可持续使用</w:t>
            </w:r>
          </w:p>
        </w:tc>
        <w:tc>
          <w:tcPr>
            <w:tcW w:w="2891" w:type="dxa"/>
            <w:hMerge w:val="restart"/>
            <w:vAlign w:val="center"/>
          </w:tcPr>
          <w:p>
            <w:pPr>
              <w:pStyle w:val="单元格样式2"/>
            </w:pPr>
            <w:r>
              <w:t xml:space="preserve">提升水利防洪建筑物可持续使用</w:t>
            </w:r>
          </w:p>
        </w:tc>
        <w:tc>
          <w:tcPr>
            <w:tcW w:w="0" w:type="auto"/>
            <w:hMerge/>
            <w:vAlign w:val="center"/>
          </w:tcPr>
          <w:p>
            <w:pPr/>
          </w:p>
        </w:tc>
        <w:tc>
          <w:tcPr>
            <w:tcW w:w="1276" w:type="dxa"/>
            <w:vAlign w:val="center"/>
          </w:tcPr>
          <w:p>
            <w:pPr>
              <w:pStyle w:val="单元格样式2"/>
            </w:pPr>
            <w:r>
              <w:t xml:space="preserve">得到提升</w:t>
            </w:r>
          </w:p>
        </w:tc>
        <w:tc>
          <w:tcPr>
            <w:tcW w:w="1843" w:type="dxa"/>
            <w:vAlign w:val="center"/>
          </w:tcPr>
          <w:p>
            <w:pPr>
              <w:pStyle w:val="单元格样式2"/>
            </w:pPr>
            <w:r>
              <w:t xml:space="preserve">冀财农[2023]198号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冀财农[2023]198号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9" w:name="_Toc_4_4_0000000040"/>
      <w:r>
        <w:rPr>
          <w:rFonts w:ascii="方正仿宋_GBK" w:eastAsia="方正仿宋_GBK" w:hAnsi="方正仿宋_GBK" w:cs="方正仿宋_GBK"/>
          <w:color w:val="000000"/>
          <w:sz w:val="28"/>
        </w:rPr>
        <w:t xml:space="preserve">37.冀财农[2023]198号玉田县小赵官庄节制闸拆除重建工程绩效目标表</w:t>
      </w:r>
      <w:bookmarkEnd w:id="3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13022924P000BR010960P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冀财农[2023]198号玉田县小赵官庄节制闸拆除重建工程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用于小赵官庄节制闸拆除重建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20%</w:t>
            </w:r>
          </w:p>
        </w:tc>
        <w:tc>
          <w:tcPr>
            <w:tcW w:w="1304" w:type="dxa"/>
            <w:vAlign w:val="center"/>
          </w:tcPr>
          <w:p>
            <w:pPr>
              <w:pStyle w:val="单元格样式3"/>
            </w:pPr>
            <w:r>
              <w:t xml:space="preserve">50%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1.完成小赵官庄节制闸拆除重建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拆除重建建筑物数量</w:t>
            </w:r>
          </w:p>
        </w:tc>
        <w:tc>
          <w:tcPr>
            <w:tcW w:w="2891" w:type="dxa"/>
            <w:hMerge w:val="restart"/>
            <w:vAlign w:val="center"/>
          </w:tcPr>
          <w:p>
            <w:pPr>
              <w:pStyle w:val="单元格样式2"/>
            </w:pPr>
            <w:r>
              <w:t xml:space="preserve">拆除重建建筑物数量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水闸拆除重建完成率</w:t>
            </w:r>
          </w:p>
        </w:tc>
        <w:tc>
          <w:tcPr>
            <w:tcW w:w="2891" w:type="dxa"/>
            <w:hMerge w:val="restart"/>
            <w:vAlign w:val="center"/>
          </w:tcPr>
          <w:p>
            <w:pPr>
              <w:pStyle w:val="单元格样式2"/>
            </w:pPr>
            <w:r>
              <w:t xml:space="preserve">水闸拆除重建完成率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冀财农[2023]198号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提高水利防灾水平</w:t>
            </w:r>
          </w:p>
        </w:tc>
        <w:tc>
          <w:tcPr>
            <w:tcW w:w="2891" w:type="dxa"/>
            <w:hMerge w:val="restart"/>
            <w:vAlign w:val="center"/>
          </w:tcPr>
          <w:p>
            <w:pPr>
              <w:pStyle w:val="单元格样式2"/>
            </w:pPr>
            <w:r>
              <w:t xml:space="preserve">提高水利防灾水平</w:t>
            </w:r>
          </w:p>
        </w:tc>
        <w:tc>
          <w:tcPr>
            <w:tcW w:w="0" w:type="auto"/>
            <w:hMerge/>
            <w:vAlign w:val="center"/>
          </w:tcPr>
          <w:p>
            <w:pPr/>
          </w:p>
        </w:tc>
        <w:tc>
          <w:tcPr>
            <w:tcW w:w="1276" w:type="dxa"/>
            <w:vAlign w:val="center"/>
          </w:tcPr>
          <w:p>
            <w:pPr>
              <w:pStyle w:val="单元格样式2"/>
            </w:pPr>
            <w:r>
              <w:t xml:space="preserve">得到提高</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w:t>
            </w:r>
          </w:p>
        </w:tc>
        <w:tc>
          <w:tcPr>
            <w:tcW w:w="2891" w:type="dxa"/>
            <w:hMerge w:val="restart"/>
            <w:vAlign w:val="center"/>
          </w:tcPr>
          <w:p>
            <w:pPr>
              <w:pStyle w:val="单元格样式2"/>
            </w:pPr>
            <w:r>
              <w:t xml:space="preserve">是否促进地区生态和谐发展</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冀财农[2023]198号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提升水利防洪建筑物可持续使用</w:t>
            </w:r>
          </w:p>
        </w:tc>
        <w:tc>
          <w:tcPr>
            <w:tcW w:w="2891" w:type="dxa"/>
            <w:hMerge w:val="restart"/>
            <w:vAlign w:val="center"/>
          </w:tcPr>
          <w:p>
            <w:pPr>
              <w:pStyle w:val="单元格样式2"/>
            </w:pPr>
            <w:r>
              <w:t xml:space="preserve">提升水利防洪建筑物可持续使用</w:t>
            </w:r>
          </w:p>
        </w:tc>
        <w:tc>
          <w:tcPr>
            <w:tcW w:w="0" w:type="auto"/>
            <w:hMerge/>
            <w:vAlign w:val="center"/>
          </w:tcPr>
          <w:p>
            <w:pPr/>
          </w:p>
        </w:tc>
        <w:tc>
          <w:tcPr>
            <w:tcW w:w="1276" w:type="dxa"/>
            <w:vAlign w:val="center"/>
          </w:tcPr>
          <w:p>
            <w:pPr>
              <w:pStyle w:val="单元格样式2"/>
            </w:pPr>
            <w:r>
              <w:t xml:space="preserve">得到提升</w:t>
            </w:r>
          </w:p>
        </w:tc>
        <w:tc>
          <w:tcPr>
            <w:tcW w:w="1843" w:type="dxa"/>
            <w:vAlign w:val="center"/>
          </w:tcPr>
          <w:p>
            <w:pPr>
              <w:pStyle w:val="单元格样式2"/>
            </w:pPr>
            <w:r>
              <w:t xml:space="preserve">冀财农[2023]198号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冀财农[2023]198号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0" w:name="_Toc_4_4_0000000041"/>
      <w:r>
        <w:rPr>
          <w:rFonts w:ascii="方正仿宋_GBK" w:eastAsia="方正仿宋_GBK" w:hAnsi="方正仿宋_GBK" w:cs="方正仿宋_GBK"/>
          <w:color w:val="000000"/>
          <w:sz w:val="28"/>
        </w:rPr>
        <w:t xml:space="preserve">38.冀财农[2023]26号2023年省级地下水超采综合治理专项资金绩效目标表</w:t>
      </w:r>
      <w:bookmarkEnd w:id="4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13022923P00JXC416113K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冀财农[2023]26号2023年省级地下水超采综合治理专项资金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用于地下水超采综合治理项目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1.完成上级批复内容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完成验收项目数量</w:t>
            </w:r>
          </w:p>
        </w:tc>
        <w:tc>
          <w:tcPr>
            <w:tcW w:w="2891" w:type="dxa"/>
            <w:hMerge w:val="restart"/>
            <w:vAlign w:val="center"/>
          </w:tcPr>
          <w:p>
            <w:pPr>
              <w:pStyle w:val="单元格样式2"/>
            </w:pPr>
            <w:r>
              <w:t xml:space="preserve">完成验收项目数量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1" w:name="_Toc_4_4_0000000042"/>
      <w:r>
        <w:rPr>
          <w:rFonts w:ascii="方正仿宋_GBK" w:eastAsia="方正仿宋_GBK" w:hAnsi="方正仿宋_GBK" w:cs="方正仿宋_GBK"/>
          <w:color w:val="000000"/>
          <w:sz w:val="28"/>
        </w:rPr>
        <w:t xml:space="preserve">39.冀财预【2023】74号玉田县虹桥北闸翻建工程绩效目标表</w:t>
      </w:r>
      <w:bookmarkEnd w:id="4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13022923P00JXC418095N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冀财预【2023】74号玉田县虹桥北闸翻建工程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用于玉田县虹桥北闸翻建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1.完成玉田县虹桥北闸翻建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翻建建筑物数量</w:t>
            </w:r>
          </w:p>
        </w:tc>
        <w:tc>
          <w:tcPr>
            <w:tcW w:w="2891" w:type="dxa"/>
            <w:hMerge w:val="restart"/>
            <w:vAlign w:val="center"/>
          </w:tcPr>
          <w:p>
            <w:pPr>
              <w:pStyle w:val="单元格样式2"/>
            </w:pPr>
            <w:r>
              <w:t xml:space="preserve">翻建建筑物数量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水闸翻建完成率</w:t>
            </w:r>
          </w:p>
        </w:tc>
        <w:tc>
          <w:tcPr>
            <w:tcW w:w="2891" w:type="dxa"/>
            <w:hMerge w:val="restart"/>
            <w:vAlign w:val="center"/>
          </w:tcPr>
          <w:p>
            <w:pPr>
              <w:pStyle w:val="单元格样式2"/>
            </w:pPr>
            <w:r>
              <w:t xml:space="preserve">水闸翻建完成率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冀财预【2023】74号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提高水利防灾水平</w:t>
            </w:r>
          </w:p>
        </w:tc>
        <w:tc>
          <w:tcPr>
            <w:tcW w:w="2891" w:type="dxa"/>
            <w:hMerge w:val="restart"/>
            <w:vAlign w:val="center"/>
          </w:tcPr>
          <w:p>
            <w:pPr>
              <w:pStyle w:val="单元格样式2"/>
            </w:pPr>
            <w:r>
              <w:t xml:space="preserve">提高水利防灾水平</w:t>
            </w:r>
          </w:p>
        </w:tc>
        <w:tc>
          <w:tcPr>
            <w:tcW w:w="0" w:type="auto"/>
            <w:hMerge/>
            <w:vAlign w:val="center"/>
          </w:tcPr>
          <w:p>
            <w:pPr/>
          </w:p>
        </w:tc>
        <w:tc>
          <w:tcPr>
            <w:tcW w:w="1276" w:type="dxa"/>
            <w:vAlign w:val="center"/>
          </w:tcPr>
          <w:p>
            <w:pPr>
              <w:pStyle w:val="单元格样式2"/>
            </w:pPr>
            <w:r>
              <w:t xml:space="preserve">得到提高</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w:t>
            </w:r>
          </w:p>
        </w:tc>
        <w:tc>
          <w:tcPr>
            <w:tcW w:w="2891" w:type="dxa"/>
            <w:hMerge w:val="restart"/>
            <w:vAlign w:val="center"/>
          </w:tcPr>
          <w:p>
            <w:pPr>
              <w:pStyle w:val="单元格样式2"/>
            </w:pPr>
            <w:r>
              <w:t xml:space="preserve">是否促进地区生态和谐发展</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提升水利防洪建筑物可持续使用</w:t>
            </w:r>
          </w:p>
        </w:tc>
        <w:tc>
          <w:tcPr>
            <w:tcW w:w="2891" w:type="dxa"/>
            <w:hMerge w:val="restart"/>
            <w:vAlign w:val="center"/>
          </w:tcPr>
          <w:p>
            <w:pPr>
              <w:pStyle w:val="单元格样式2"/>
            </w:pPr>
            <w:r>
              <w:t xml:space="preserve">提升水利防洪建筑物可持续使用</w:t>
            </w:r>
          </w:p>
        </w:tc>
        <w:tc>
          <w:tcPr>
            <w:tcW w:w="0" w:type="auto"/>
            <w:hMerge/>
            <w:vAlign w:val="center"/>
          </w:tcPr>
          <w:p>
            <w:pPr/>
          </w:p>
        </w:tc>
        <w:tc>
          <w:tcPr>
            <w:tcW w:w="1276" w:type="dxa"/>
            <w:vAlign w:val="center"/>
          </w:tcPr>
          <w:p>
            <w:pPr>
              <w:pStyle w:val="单元格样式2"/>
            </w:pPr>
            <w:r>
              <w:t xml:space="preserve">得到提升</w:t>
            </w:r>
          </w:p>
        </w:tc>
        <w:tc>
          <w:tcPr>
            <w:tcW w:w="1843" w:type="dxa"/>
            <w:vAlign w:val="center"/>
          </w:tcPr>
          <w:p>
            <w:pPr>
              <w:pStyle w:val="单元格样式2"/>
            </w:pPr>
            <w:r>
              <w:t xml:space="preserve">冀财预【2023】74号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冀财预【2023】74号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2" w:name="_Toc_4_4_0000000043"/>
      <w:r>
        <w:rPr>
          <w:rFonts w:ascii="方正仿宋_GBK" w:eastAsia="方正仿宋_GBK" w:hAnsi="方正仿宋_GBK" w:cs="方正仿宋_GBK"/>
          <w:color w:val="000000"/>
          <w:sz w:val="28"/>
        </w:rPr>
        <w:t xml:space="preserve">40.冀财预【2023】74号玉田县小赵官庄节制闸拆除重建工程绩效目标表</w:t>
      </w:r>
      <w:bookmarkEnd w:id="4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13022923P00JXC418096A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冀财预【2023】74号玉田县小赵官庄节制闸拆除重建工程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28120000.00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28120000.00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对玉田县小赵官庄节制闸进行拆除重建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1.完成玉田县小赵官庄节制闸拆除重建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翻建建筑物数量</w:t>
            </w:r>
          </w:p>
        </w:tc>
        <w:tc>
          <w:tcPr>
            <w:tcW w:w="2891" w:type="dxa"/>
            <w:hMerge w:val="restart"/>
            <w:vAlign w:val="center"/>
          </w:tcPr>
          <w:p>
            <w:pPr>
              <w:pStyle w:val="单元格样式2"/>
            </w:pPr>
            <w:r>
              <w:t xml:space="preserve">翻建建筑物数量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水闸翻建完成率</w:t>
            </w:r>
          </w:p>
        </w:tc>
        <w:tc>
          <w:tcPr>
            <w:tcW w:w="2891" w:type="dxa"/>
            <w:hMerge w:val="restart"/>
            <w:vAlign w:val="center"/>
          </w:tcPr>
          <w:p>
            <w:pPr>
              <w:pStyle w:val="单元格样式2"/>
            </w:pPr>
            <w:r>
              <w:t xml:space="preserve">水闸翻建完成率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冀财预【2023】74号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提高水利防灾水平</w:t>
            </w:r>
          </w:p>
        </w:tc>
        <w:tc>
          <w:tcPr>
            <w:tcW w:w="2891" w:type="dxa"/>
            <w:hMerge w:val="restart"/>
            <w:vAlign w:val="center"/>
          </w:tcPr>
          <w:p>
            <w:pPr>
              <w:pStyle w:val="单元格样式2"/>
            </w:pPr>
            <w:r>
              <w:t xml:space="preserve">提高水利防灾水平</w:t>
            </w:r>
          </w:p>
        </w:tc>
        <w:tc>
          <w:tcPr>
            <w:tcW w:w="0" w:type="auto"/>
            <w:hMerge/>
            <w:vAlign w:val="center"/>
          </w:tcPr>
          <w:p>
            <w:pPr/>
          </w:p>
        </w:tc>
        <w:tc>
          <w:tcPr>
            <w:tcW w:w="1276" w:type="dxa"/>
            <w:vAlign w:val="center"/>
          </w:tcPr>
          <w:p>
            <w:pPr>
              <w:pStyle w:val="单元格样式2"/>
            </w:pPr>
            <w:r>
              <w:t xml:space="preserve">得到提高</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w:t>
            </w:r>
          </w:p>
        </w:tc>
        <w:tc>
          <w:tcPr>
            <w:tcW w:w="2891" w:type="dxa"/>
            <w:hMerge w:val="restart"/>
            <w:vAlign w:val="center"/>
          </w:tcPr>
          <w:p>
            <w:pPr>
              <w:pStyle w:val="单元格样式2"/>
            </w:pPr>
            <w:r>
              <w:t xml:space="preserve">是否促进地区生态和谐发展</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冀财预【2023】74号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提升水利防洪建筑物可持续使用</w:t>
            </w:r>
          </w:p>
        </w:tc>
        <w:tc>
          <w:tcPr>
            <w:tcW w:w="2891" w:type="dxa"/>
            <w:hMerge w:val="restart"/>
            <w:vAlign w:val="center"/>
          </w:tcPr>
          <w:p>
            <w:pPr>
              <w:pStyle w:val="单元格样式2"/>
            </w:pPr>
            <w:r>
              <w:t xml:space="preserve">提升水利防洪建筑物可持续使用</w:t>
            </w:r>
          </w:p>
        </w:tc>
        <w:tc>
          <w:tcPr>
            <w:tcW w:w="0" w:type="auto"/>
            <w:hMerge/>
            <w:vAlign w:val="center"/>
          </w:tcPr>
          <w:p>
            <w:pPr/>
          </w:p>
        </w:tc>
        <w:tc>
          <w:tcPr>
            <w:tcW w:w="1276" w:type="dxa"/>
            <w:vAlign w:val="center"/>
          </w:tcPr>
          <w:p>
            <w:pPr>
              <w:pStyle w:val="单元格样式2"/>
            </w:pPr>
            <w:r>
              <w:t xml:space="preserve">得到提升</w:t>
            </w:r>
          </w:p>
        </w:tc>
        <w:tc>
          <w:tcPr>
            <w:tcW w:w="1843" w:type="dxa"/>
            <w:vAlign w:val="center"/>
          </w:tcPr>
          <w:p>
            <w:pPr>
              <w:pStyle w:val="单元格样式2"/>
            </w:pPr>
            <w:r>
              <w:t xml:space="preserve">冀财预【2023】74号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冀财预【2023】74号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3" w:name="_Toc_4_4_0000000044"/>
      <w:r>
        <w:rPr>
          <w:rFonts w:ascii="方正仿宋_GBK" w:eastAsia="方正仿宋_GBK" w:hAnsi="方正仿宋_GBK" w:cs="方正仿宋_GBK"/>
          <w:color w:val="000000"/>
          <w:sz w:val="28"/>
        </w:rPr>
        <w:t xml:space="preserve">41.临时汛工劳务费绩效目标表</w:t>
      </w:r>
      <w:bookmarkEnd w:id="4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13022924P00JXC417053B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临时汛工劳务费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用于临时汛工劳务费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20%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1.保证汛期正常运行，安全度汛</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招聘人员数量</w:t>
            </w:r>
          </w:p>
        </w:tc>
        <w:tc>
          <w:tcPr>
            <w:tcW w:w="2891" w:type="dxa"/>
            <w:hMerge w:val="restart"/>
            <w:vAlign w:val="center"/>
          </w:tcPr>
          <w:p>
            <w:pPr>
              <w:pStyle w:val="单元格样式2"/>
            </w:pPr>
            <w:r>
              <w:t xml:space="preserve">招聘人员数量</w:t>
            </w:r>
          </w:p>
        </w:tc>
        <w:tc>
          <w:tcPr>
            <w:tcW w:w="0" w:type="auto"/>
            <w:hMerge/>
            <w:vAlign w:val="center"/>
          </w:tcPr>
          <w:p>
            <w:pPr/>
          </w:p>
        </w:tc>
        <w:tc>
          <w:tcPr>
            <w:tcW w:w="1276" w:type="dxa"/>
            <w:vAlign w:val="center"/>
          </w:tcPr>
          <w:p>
            <w:pPr>
              <w:pStyle w:val="单元格样式2"/>
            </w:pPr>
            <w:r>
              <w:t xml:space="preserve">≥10人</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业务工作完成率（%）</w:t>
            </w:r>
          </w:p>
        </w:tc>
        <w:tc>
          <w:tcPr>
            <w:tcW w:w="2891" w:type="dxa"/>
            <w:hMerge w:val="restart"/>
            <w:vAlign w:val="center"/>
          </w:tcPr>
          <w:p>
            <w:pPr>
              <w:pStyle w:val="单元格样式2"/>
            </w:pPr>
            <w:r>
              <w:t xml:space="preserve">业务工作完成率（%）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促进就业</w:t>
            </w:r>
          </w:p>
        </w:tc>
        <w:tc>
          <w:tcPr>
            <w:tcW w:w="2891" w:type="dxa"/>
            <w:hMerge w:val="restart"/>
            <w:vAlign w:val="center"/>
          </w:tcPr>
          <w:p>
            <w:pPr>
              <w:pStyle w:val="单元格样式2"/>
            </w:pPr>
            <w:r>
              <w:t xml:space="preserve">是否促进就业</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满足要求</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发挥防汛作用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4" w:name="_Toc_4_4_0000000045"/>
      <w:r>
        <w:rPr>
          <w:rFonts w:ascii="方正仿宋_GBK" w:eastAsia="方正仿宋_GBK" w:hAnsi="方正仿宋_GBK" w:cs="方正仿宋_GBK"/>
          <w:color w:val="000000"/>
          <w:sz w:val="28"/>
        </w:rPr>
        <w:t xml:space="preserve">42.排灌总站2024年度汛应急项目绩效目标表</w:t>
      </w:r>
      <w:bookmarkEnd w:id="4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13022924P00JXC417354T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排灌总站2024年度汛应急项目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用于排灌总站2024年度汛应急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1.完成泵站检修，确保安全度汛</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检修泵站数量</w:t>
            </w:r>
          </w:p>
        </w:tc>
        <w:tc>
          <w:tcPr>
            <w:tcW w:w="2891" w:type="dxa"/>
            <w:hMerge w:val="restart"/>
            <w:vAlign w:val="center"/>
          </w:tcPr>
          <w:p>
            <w:pPr>
              <w:pStyle w:val="单元格样式2"/>
            </w:pPr>
            <w:r>
              <w:t xml:space="preserve">检修泵站数量</w:t>
            </w:r>
          </w:p>
        </w:tc>
        <w:tc>
          <w:tcPr>
            <w:tcW w:w="0" w:type="auto"/>
            <w:hMerge/>
            <w:vAlign w:val="center"/>
          </w:tcPr>
          <w:p>
            <w:pPr/>
          </w:p>
        </w:tc>
        <w:tc>
          <w:tcPr>
            <w:tcW w:w="1276" w:type="dxa"/>
            <w:vAlign w:val="center"/>
          </w:tcPr>
          <w:p>
            <w:pPr>
              <w:pStyle w:val="单元格样式2"/>
            </w:pPr>
            <w:r>
              <w:t xml:space="preserve">27座</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检修完成率</w:t>
            </w:r>
          </w:p>
        </w:tc>
        <w:tc>
          <w:tcPr>
            <w:tcW w:w="2891" w:type="dxa"/>
            <w:hMerge w:val="restart"/>
            <w:vAlign w:val="center"/>
          </w:tcPr>
          <w:p>
            <w:pPr>
              <w:pStyle w:val="单元格样式2"/>
            </w:pPr>
            <w:r>
              <w:t xml:space="preserve">检修完成率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w:t>
            </w:r>
          </w:p>
        </w:tc>
        <w:tc>
          <w:tcPr>
            <w:tcW w:w="0" w:type="auto"/>
            <w:hMerge/>
            <w:vAlign w:val="center"/>
          </w:tcPr>
          <w:p>
            <w:pPr/>
          </w:p>
        </w:tc>
        <w:tc>
          <w:tcPr>
            <w:tcW w:w="1276" w:type="dxa"/>
            <w:vAlign w:val="center"/>
          </w:tcPr>
          <w:p>
            <w:pPr>
              <w:pStyle w:val="单元格样式2"/>
            </w:pPr>
            <w:r>
              <w:t xml:space="preserve">促进生态发展</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发挥防汛作用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5" w:name="_Toc_4_4_0000000046"/>
      <w:r>
        <w:rPr>
          <w:rFonts w:ascii="方正仿宋_GBK" w:eastAsia="方正仿宋_GBK" w:hAnsi="方正仿宋_GBK" w:cs="方正仿宋_GBK"/>
          <w:color w:val="000000"/>
          <w:sz w:val="28"/>
        </w:rPr>
        <w:t xml:space="preserve">43.排灌总站水管单位运转经费绩效目标表</w:t>
      </w:r>
      <w:bookmarkEnd w:id="4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13022924P00JXC4173608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排灌总站水管单位运转经费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用于排灌总站运行经费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1.保证水管单位正常工作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水管单位数量</w:t>
            </w:r>
          </w:p>
        </w:tc>
        <w:tc>
          <w:tcPr>
            <w:tcW w:w="2891" w:type="dxa"/>
            <w:hMerge w:val="restart"/>
            <w:vAlign w:val="center"/>
          </w:tcPr>
          <w:p>
            <w:pPr>
              <w:pStyle w:val="单元格样式2"/>
            </w:pPr>
            <w:r>
              <w:t xml:space="preserve">水管单位数量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正常运行率</w:t>
            </w:r>
          </w:p>
        </w:tc>
        <w:tc>
          <w:tcPr>
            <w:tcW w:w="2891" w:type="dxa"/>
            <w:hMerge w:val="restart"/>
            <w:vAlign w:val="center"/>
          </w:tcPr>
          <w:p>
            <w:pPr>
              <w:pStyle w:val="单元格样式2"/>
            </w:pPr>
            <w:r>
              <w:t xml:space="preserve">正常运行率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保障正常办公</w:t>
            </w:r>
          </w:p>
        </w:tc>
        <w:tc>
          <w:tcPr>
            <w:tcW w:w="2891" w:type="dxa"/>
            <w:hMerge w:val="restart"/>
            <w:vAlign w:val="center"/>
          </w:tcPr>
          <w:p>
            <w:pPr>
              <w:pStyle w:val="单元格样式2"/>
            </w:pPr>
            <w:r>
              <w:t xml:space="preserve">保障正常办公</w:t>
            </w:r>
          </w:p>
        </w:tc>
        <w:tc>
          <w:tcPr>
            <w:tcW w:w="0" w:type="auto"/>
            <w:hMerge/>
            <w:vAlign w:val="center"/>
          </w:tcPr>
          <w:p>
            <w:pPr/>
          </w:p>
        </w:tc>
        <w:tc>
          <w:tcPr>
            <w:tcW w:w="1276" w:type="dxa"/>
            <w:vAlign w:val="center"/>
          </w:tcPr>
          <w:p>
            <w:pPr>
              <w:pStyle w:val="单元格样式2"/>
            </w:pPr>
            <w:r>
              <w:t xml:space="preserve">保障正常办公</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满足要求</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维护社会稳定</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6" w:name="_Toc_4_4_0000000047"/>
      <w:r>
        <w:rPr>
          <w:rFonts w:ascii="方正仿宋_GBK" w:eastAsia="方正仿宋_GBK" w:hAnsi="方正仿宋_GBK" w:cs="方正仿宋_GBK"/>
          <w:color w:val="000000"/>
          <w:sz w:val="28"/>
        </w:rPr>
        <w:t xml:space="preserve">44.围子庄水库划界项目绩效目标表</w:t>
      </w:r>
      <w:bookmarkEnd w:id="4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13022924P00JXC417083Y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围子庄水库划界项目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用于围子庄水库划界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1.完成围子庄水库划界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划界水库数量</w:t>
            </w:r>
          </w:p>
        </w:tc>
        <w:tc>
          <w:tcPr>
            <w:tcW w:w="2891" w:type="dxa"/>
            <w:hMerge w:val="restart"/>
            <w:vAlign w:val="center"/>
          </w:tcPr>
          <w:p>
            <w:pPr>
              <w:pStyle w:val="单元格样式2"/>
            </w:pPr>
            <w:r>
              <w:t xml:space="preserve">完成划界水库数量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项目工程是否完成</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7" w:name="_Toc_4_4_0000000048"/>
      <w:r>
        <w:rPr>
          <w:rFonts w:ascii="方正仿宋_GBK" w:eastAsia="方正仿宋_GBK" w:hAnsi="方正仿宋_GBK" w:cs="方正仿宋_GBK"/>
          <w:color w:val="000000"/>
          <w:sz w:val="28"/>
        </w:rPr>
        <w:t xml:space="preserve">45.新安镇防洪闸安全鉴定项目绩效目标表</w:t>
      </w:r>
      <w:bookmarkEnd w:id="4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13022924P00JXC417081P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新安镇防洪闸安全鉴定项目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用于新安镇防洪闸安全鉴定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1.完成新安镇闸安全鉴定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水闸安全鉴定数量</w:t>
            </w:r>
          </w:p>
        </w:tc>
        <w:tc>
          <w:tcPr>
            <w:tcW w:w="2891" w:type="dxa"/>
            <w:hMerge w:val="restart"/>
            <w:vAlign w:val="center"/>
          </w:tcPr>
          <w:p>
            <w:pPr>
              <w:pStyle w:val="单元格样式2"/>
            </w:pPr>
            <w:r>
              <w:t xml:space="preserve">水闸安全鉴定数量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结果采用率</w:t>
            </w:r>
          </w:p>
        </w:tc>
        <w:tc>
          <w:tcPr>
            <w:tcW w:w="2891" w:type="dxa"/>
            <w:hMerge w:val="restart"/>
            <w:vAlign w:val="center"/>
          </w:tcPr>
          <w:p>
            <w:pPr>
              <w:pStyle w:val="单元格样式2"/>
            </w:pPr>
            <w:r>
              <w:t xml:space="preserve">结果采用率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鉴定结果采用率</w:t>
            </w:r>
          </w:p>
        </w:tc>
        <w:tc>
          <w:tcPr>
            <w:tcW w:w="2891" w:type="dxa"/>
            <w:hMerge w:val="restart"/>
            <w:vAlign w:val="center"/>
          </w:tcPr>
          <w:p>
            <w:pPr>
              <w:pStyle w:val="单元格样式2"/>
            </w:pPr>
            <w:r>
              <w:t xml:space="preserve">鉴定结果采用率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8" w:name="_Toc_4_4_0000000049"/>
      <w:r>
        <w:rPr>
          <w:rFonts w:ascii="方正仿宋_GBK" w:eastAsia="方正仿宋_GBK" w:hAnsi="方正仿宋_GBK" w:cs="方正仿宋_GBK"/>
          <w:color w:val="000000"/>
          <w:sz w:val="28"/>
        </w:rPr>
        <w:t xml:space="preserve">46.汛期排水电费绩效目标表</w:t>
      </w:r>
      <w:bookmarkEnd w:id="4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13022923P00JXC416441U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汛期排水电费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用于汛期排水电费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30%</w:t>
            </w:r>
          </w:p>
        </w:tc>
        <w:tc>
          <w:tcPr>
            <w:tcW w:w="1304" w:type="dxa"/>
            <w:vAlign w:val="center"/>
          </w:tcPr>
          <w:p>
            <w:pPr>
              <w:pStyle w:val="单元格样式3"/>
            </w:pPr>
            <w:r>
              <w:t xml:space="preserve">60%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1.汛期泵站正常运行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泵站正常运行数量</w:t>
            </w:r>
          </w:p>
        </w:tc>
        <w:tc>
          <w:tcPr>
            <w:tcW w:w="2891" w:type="dxa"/>
            <w:hMerge w:val="restart"/>
            <w:vAlign w:val="center"/>
          </w:tcPr>
          <w:p>
            <w:pPr>
              <w:pStyle w:val="单元格样式2"/>
            </w:pPr>
            <w:r>
              <w:t xml:space="preserve">泵站正常运行数量</w:t>
            </w:r>
          </w:p>
        </w:tc>
        <w:tc>
          <w:tcPr>
            <w:tcW w:w="0" w:type="auto"/>
            <w:hMerge/>
            <w:vAlign w:val="center"/>
          </w:tcPr>
          <w:p>
            <w:pPr/>
          </w:p>
        </w:tc>
        <w:tc>
          <w:tcPr>
            <w:tcW w:w="1276" w:type="dxa"/>
            <w:vAlign w:val="center"/>
          </w:tcPr>
          <w:p>
            <w:pPr>
              <w:pStyle w:val="单元格样式2"/>
            </w:pPr>
            <w:r>
              <w:t xml:space="preserve">≥27座</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设施运转完好率</w:t>
            </w:r>
          </w:p>
        </w:tc>
        <w:tc>
          <w:tcPr>
            <w:tcW w:w="2891" w:type="dxa"/>
            <w:hMerge w:val="restart"/>
            <w:vAlign w:val="center"/>
          </w:tcPr>
          <w:p>
            <w:pPr>
              <w:pStyle w:val="单元格样式2"/>
            </w:pPr>
            <w:r>
              <w:t xml:space="preserve">设施运转完好率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hMerge w:val="restart"/>
            <w:vAlign w:val="center"/>
          </w:tcPr>
          <w:p>
            <w:pPr>
              <w:pStyle w:val="单元格样式2"/>
            </w:pPr>
            <w:r>
              <w:t xml:space="preserve">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设施完好率(％)</w:t>
            </w:r>
          </w:p>
        </w:tc>
        <w:tc>
          <w:tcPr>
            <w:tcW w:w="2891" w:type="dxa"/>
            <w:hMerge w:val="restart"/>
            <w:vAlign w:val="center"/>
          </w:tcPr>
          <w:p>
            <w:pPr>
              <w:pStyle w:val="单元格样式2"/>
            </w:pPr>
            <w:r>
              <w:t xml:space="preserve">设施完好率(％)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项目实现防汛功能</w:t>
            </w:r>
          </w:p>
        </w:tc>
        <w:tc>
          <w:tcPr>
            <w:tcW w:w="2891" w:type="dxa"/>
            <w:hMerge w:val="restart"/>
            <w:vAlign w:val="center"/>
          </w:tcPr>
          <w:p>
            <w:pPr>
              <w:pStyle w:val="单元格样式2"/>
            </w:pPr>
            <w:r>
              <w:t xml:space="preserve">项目实现防汛功能</w:t>
            </w:r>
          </w:p>
        </w:tc>
        <w:tc>
          <w:tcPr>
            <w:tcW w:w="0" w:type="auto"/>
            <w:hMerge/>
            <w:vAlign w:val="center"/>
          </w:tcPr>
          <w:p>
            <w:pPr/>
          </w:p>
        </w:tc>
        <w:tc>
          <w:tcPr>
            <w:tcW w:w="1276" w:type="dxa"/>
            <w:vAlign w:val="center"/>
          </w:tcPr>
          <w:p>
            <w:pPr>
              <w:pStyle w:val="单元格样式2"/>
            </w:pPr>
            <w:r>
              <w:t xml:space="preserve">实现防汛功能</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w:t>
            </w:r>
          </w:p>
        </w:tc>
        <w:tc>
          <w:tcPr>
            <w:tcW w:w="0" w:type="auto"/>
            <w:hMerge/>
            <w:vAlign w:val="center"/>
          </w:tcPr>
          <w:p>
            <w:pPr/>
          </w:p>
        </w:tc>
        <w:tc>
          <w:tcPr>
            <w:tcW w:w="1276" w:type="dxa"/>
            <w:vAlign w:val="center"/>
          </w:tcPr>
          <w:p>
            <w:pPr>
              <w:pStyle w:val="单元格样式2"/>
            </w:pPr>
            <w:r>
              <w:t xml:space="preserve">促进</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维护汛期社会稳定</w:t>
            </w:r>
          </w:p>
        </w:tc>
        <w:tc>
          <w:tcPr>
            <w:tcW w:w="2891" w:type="dxa"/>
            <w:hMerge w:val="restart"/>
            <w:vAlign w:val="center"/>
          </w:tcPr>
          <w:p>
            <w:pPr>
              <w:pStyle w:val="单元格样式2"/>
            </w:pPr>
            <w:r>
              <w:t xml:space="preserve">维护汛期社会稳定</w:t>
            </w:r>
          </w:p>
        </w:tc>
        <w:tc>
          <w:tcPr>
            <w:tcW w:w="0" w:type="auto"/>
            <w:hMerge/>
            <w:vAlign w:val="center"/>
          </w:tcPr>
          <w:p>
            <w:pPr/>
          </w:p>
        </w:tc>
        <w:tc>
          <w:tcPr>
            <w:tcW w:w="1276" w:type="dxa"/>
            <w:vAlign w:val="center"/>
          </w:tcPr>
          <w:p>
            <w:pPr>
              <w:pStyle w:val="单元格样式2"/>
            </w:pPr>
            <w:r>
              <w:t xml:space="preserve">维护汛期社会稳定</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9" w:name="_Toc_4_4_0000000050"/>
      <w:r>
        <w:rPr>
          <w:rFonts w:ascii="方正仿宋_GBK" w:eastAsia="方正仿宋_GBK" w:hAnsi="方正仿宋_GBK" w:cs="方正仿宋_GBK"/>
          <w:color w:val="000000"/>
          <w:sz w:val="28"/>
        </w:rPr>
        <w:t xml:space="preserve">47.玉田县流域水污染治理及水生态修复工程项目管理费和树木补偿费绩效目标表</w:t>
      </w:r>
      <w:bookmarkEnd w:id="4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13022924P00JXC4170689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玉田县流域水污染治理及水生态修复工程项目管理费和树木补偿费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5129000.00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5129000.00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用于玉田县流域水污染治理及水生态修复工程树木补偿费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1.完成项目补偿款发放</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完成补偿款发放乡镇数量</w:t>
            </w:r>
          </w:p>
        </w:tc>
        <w:tc>
          <w:tcPr>
            <w:tcW w:w="2891" w:type="dxa"/>
            <w:hMerge w:val="restart"/>
            <w:vAlign w:val="center"/>
          </w:tcPr>
          <w:p>
            <w:pPr>
              <w:pStyle w:val="单元格样式2"/>
            </w:pPr>
            <w:r>
              <w:t xml:space="preserve">完成补偿款发放乡镇数量</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补偿款发放完成率</w:t>
            </w:r>
          </w:p>
        </w:tc>
        <w:tc>
          <w:tcPr>
            <w:tcW w:w="2891" w:type="dxa"/>
            <w:hMerge w:val="restart"/>
            <w:vAlign w:val="center"/>
          </w:tcPr>
          <w:p>
            <w:pPr>
              <w:pStyle w:val="单元格样式2"/>
            </w:pPr>
            <w:r>
              <w:t xml:space="preserve">补偿款发放完成率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补偿款发放及时率</w:t>
            </w:r>
          </w:p>
        </w:tc>
        <w:tc>
          <w:tcPr>
            <w:tcW w:w="2891" w:type="dxa"/>
            <w:hMerge w:val="restart"/>
            <w:vAlign w:val="center"/>
          </w:tcPr>
          <w:p>
            <w:pPr>
              <w:pStyle w:val="单元格样式2"/>
            </w:pPr>
            <w:r>
              <w:t xml:space="preserve">补偿款发放及时率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补偿款发放完成情况</w:t>
            </w:r>
          </w:p>
        </w:tc>
        <w:tc>
          <w:tcPr>
            <w:tcW w:w="2891" w:type="dxa"/>
            <w:hMerge w:val="restart"/>
            <w:vAlign w:val="center"/>
          </w:tcPr>
          <w:p>
            <w:pPr>
              <w:pStyle w:val="单元格样式2"/>
            </w:pPr>
            <w:r>
              <w:t xml:space="preserve">补偿款发放完成情况</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保证工程顺利完工</w:t>
            </w:r>
          </w:p>
        </w:tc>
        <w:tc>
          <w:tcPr>
            <w:tcW w:w="2891" w:type="dxa"/>
            <w:hMerge w:val="restart"/>
            <w:vAlign w:val="center"/>
          </w:tcPr>
          <w:p>
            <w:pPr>
              <w:pStyle w:val="单元格样式2"/>
            </w:pPr>
            <w:r>
              <w:t xml:space="preserve">保证工程顺利完工</w:t>
            </w:r>
          </w:p>
        </w:tc>
        <w:tc>
          <w:tcPr>
            <w:tcW w:w="0" w:type="auto"/>
            <w:hMerge/>
            <w:vAlign w:val="center"/>
          </w:tcPr>
          <w:p>
            <w:pPr/>
          </w:p>
        </w:tc>
        <w:tc>
          <w:tcPr>
            <w:tcW w:w="1276" w:type="dxa"/>
            <w:vAlign w:val="center"/>
          </w:tcPr>
          <w:p>
            <w:pPr>
              <w:pStyle w:val="单元格样式2"/>
            </w:pPr>
            <w:r>
              <w:t xml:space="preserve">保证工程顺利完工</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促进生态发展</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维护社会稳定</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0" w:name="_Toc_4_4_0000000051"/>
      <w:r>
        <w:rPr>
          <w:rFonts w:ascii="方正仿宋_GBK" w:eastAsia="方正仿宋_GBK" w:hAnsi="方正仿宋_GBK" w:cs="方正仿宋_GBK"/>
          <w:color w:val="000000"/>
          <w:sz w:val="28"/>
        </w:rPr>
        <w:t xml:space="preserve">48.玉田县区域水网建设规划编制费绩效目标表</w:t>
      </w:r>
      <w:bookmarkEnd w:id="5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13022924P00JXC417065E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玉田县区域水网建设规划编制费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用于编制《玉田县区域水网建设规划》</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1.完成规划编制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编制报告数量</w:t>
            </w:r>
          </w:p>
        </w:tc>
        <w:tc>
          <w:tcPr>
            <w:tcW w:w="2891" w:type="dxa"/>
            <w:hMerge w:val="restart"/>
            <w:vAlign w:val="center"/>
          </w:tcPr>
          <w:p>
            <w:pPr>
              <w:pStyle w:val="单元格样式2"/>
            </w:pPr>
            <w:r>
              <w:t xml:space="preserve">编制报告数量</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报告编制完成率</w:t>
            </w:r>
          </w:p>
        </w:tc>
        <w:tc>
          <w:tcPr>
            <w:tcW w:w="2891" w:type="dxa"/>
            <w:hMerge w:val="restart"/>
            <w:vAlign w:val="center"/>
          </w:tcPr>
          <w:p>
            <w:pPr>
              <w:pStyle w:val="单元格样式2"/>
            </w:pPr>
            <w:r>
              <w:t xml:space="preserve">报告编制完成率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报告成果应用情况</w:t>
            </w:r>
          </w:p>
        </w:tc>
        <w:tc>
          <w:tcPr>
            <w:tcW w:w="2891" w:type="dxa"/>
            <w:hMerge w:val="restart"/>
            <w:vAlign w:val="center"/>
          </w:tcPr>
          <w:p>
            <w:pPr>
              <w:pStyle w:val="单元格样式2"/>
            </w:pPr>
            <w:r>
              <w:t xml:space="preserve">报告成果应用情况</w:t>
            </w:r>
          </w:p>
        </w:tc>
        <w:tc>
          <w:tcPr>
            <w:tcW w:w="0" w:type="auto"/>
            <w:hMerge/>
            <w:vAlign w:val="center"/>
          </w:tcPr>
          <w:p>
            <w:pPr/>
          </w:p>
        </w:tc>
        <w:tc>
          <w:tcPr>
            <w:tcW w:w="1276" w:type="dxa"/>
            <w:vAlign w:val="center"/>
          </w:tcPr>
          <w:p>
            <w:pPr>
              <w:pStyle w:val="单元格样式2"/>
            </w:pPr>
            <w:r>
              <w:t xml:space="preserve">得到应用</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w:t>
            </w:r>
          </w:p>
        </w:tc>
        <w:tc>
          <w:tcPr>
            <w:tcW w:w="0" w:type="auto"/>
            <w:hMerge/>
            <w:vAlign w:val="center"/>
          </w:tcPr>
          <w:p>
            <w:pPr/>
          </w:p>
        </w:tc>
        <w:tc>
          <w:tcPr>
            <w:tcW w:w="1276" w:type="dxa"/>
            <w:vAlign w:val="center"/>
          </w:tcPr>
          <w:p>
            <w:pPr>
              <w:pStyle w:val="单元格样式2"/>
            </w:pPr>
            <w:r>
              <w:t xml:space="preserve">促进生态发展</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项目持续发挥作用</w:t>
            </w:r>
          </w:p>
        </w:tc>
        <w:tc>
          <w:tcPr>
            <w:tcW w:w="0" w:type="auto"/>
            <w:hMerge/>
            <w:vAlign w:val="center"/>
          </w:tcPr>
          <w:p>
            <w:pPr/>
          </w:p>
        </w:tc>
        <w:tc>
          <w:tcPr>
            <w:tcW w:w="1276" w:type="dxa"/>
            <w:vAlign w:val="center"/>
          </w:tcPr>
          <w:p>
            <w:pPr>
              <w:pStyle w:val="单元格样式2"/>
            </w:pPr>
            <w:r>
              <w:t xml:space="preserve">持续发挥作用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1" w:name="_Toc_4_4_0000000052"/>
      <w:r>
        <w:rPr>
          <w:rFonts w:ascii="方正仿宋_GBK" w:eastAsia="方正仿宋_GBK" w:hAnsi="方正仿宋_GBK" w:cs="方正仿宋_GBK"/>
          <w:color w:val="000000"/>
          <w:sz w:val="28"/>
        </w:rPr>
        <w:t xml:space="preserve">49.重点闸坝加装隔离护栏项目绩效目标表</w:t>
      </w:r>
      <w:bookmarkEnd w:id="5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13022924P00JXC417087D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重点闸坝加装隔离护栏项目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用于重点闸坝加装隔离护栏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1.完成重点闸坝加装隔离护栏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加装护栏闸坝数量</w:t>
            </w:r>
          </w:p>
        </w:tc>
        <w:tc>
          <w:tcPr>
            <w:tcW w:w="2891" w:type="dxa"/>
            <w:hMerge w:val="restart"/>
            <w:vAlign w:val="center"/>
          </w:tcPr>
          <w:p>
            <w:pPr>
              <w:pStyle w:val="单元格样式2"/>
            </w:pPr>
            <w:r>
              <w:t xml:space="preserve">加装护栏闸坝数量</w:t>
            </w:r>
          </w:p>
        </w:tc>
        <w:tc>
          <w:tcPr>
            <w:tcW w:w="0" w:type="auto"/>
            <w:hMerge/>
            <w:vAlign w:val="center"/>
          </w:tcPr>
          <w:p>
            <w:pPr/>
          </w:p>
        </w:tc>
        <w:tc>
          <w:tcPr>
            <w:tcW w:w="1276" w:type="dxa"/>
            <w:vAlign w:val="center"/>
          </w:tcPr>
          <w:p>
            <w:pPr>
              <w:pStyle w:val="单元格样式2"/>
            </w:pPr>
            <w:r>
              <w:t xml:space="preserve">≥4座</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项目验收通过率（%）</w:t>
            </w:r>
          </w:p>
        </w:tc>
        <w:tc>
          <w:tcPr>
            <w:tcW w:w="2891" w:type="dxa"/>
            <w:hMerge w:val="restart"/>
            <w:vAlign w:val="center"/>
          </w:tcPr>
          <w:p>
            <w:pPr>
              <w:pStyle w:val="单元格样式2"/>
            </w:pPr>
            <w:r>
              <w:t xml:space="preserve">项目验收通过率（%）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项目工程是否完成</w:t>
            </w:r>
          </w:p>
        </w:tc>
        <w:tc>
          <w:tcPr>
            <w:tcW w:w="2891" w:type="dxa"/>
            <w:hMerge w:val="restart"/>
            <w:vAlign w:val="center"/>
          </w:tcPr>
          <w:p>
            <w:pPr>
              <w:pStyle w:val="单元格样式2"/>
            </w:pPr>
            <w:r>
              <w:t xml:space="preserve">项目工程是否完成</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满足要求</w:t>
            </w:r>
          </w:p>
        </w:tc>
        <w:tc>
          <w:tcPr>
            <w:tcW w:w="1843" w:type="dxa"/>
            <w:vAlign w:val="center"/>
          </w:tcPr>
          <w:p>
            <w:pPr>
              <w:pStyle w:val="单元格样式2"/>
            </w:pPr>
            <w:r>
              <w:t xml:space="preserve">2024年预算计划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发挥保障安全作用</w:t>
            </w:r>
          </w:p>
        </w:tc>
        <w:tc>
          <w:tcPr>
            <w:tcW w:w="1843" w:type="dxa"/>
            <w:vAlign w:val="center"/>
          </w:tcPr>
          <w:p>
            <w:pPr>
              <w:pStyle w:val="单元格样式2"/>
            </w:pPr>
            <w:r>
              <w:t xml:space="preserve">2024年预算计划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2024年预算计划</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footer" Target="footer1.xml" /><Relationship Id="rId104" Type="http://schemas.openxmlformats.org/officeDocument/2006/relationships/footer" Target="footer2.xml" /><Relationship Id="rId105" Type="http://schemas.openxmlformats.org/officeDocument/2006/relationships/theme" Target="theme/theme1.xml" /><Relationship Id="rId106" Type="http://schemas.openxmlformats.org/officeDocument/2006/relationships/styles" Target="styles.xml" /><Relationship Id="rId107" Type="http://schemas.openxmlformats.org/officeDocument/2006/relationships/webSettings" Target="webSettings.xml" /><Relationship Id="rId108" Type="http://schemas.openxmlformats.org/officeDocument/2006/relationships/numbering" Target="numbering.xml" /><Relationship Id="rId109" Type="http://schemas.openxmlformats.org/officeDocument/2006/relationships/settings" Target="settings.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2024-02-01T18:08:46Z</dcterms:created>
  <dcterms:modified xsi:type="dcterms:W3CDTF">2024-02-01T10:08:46Z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2024-02-01T18:09:07Z</dcterms:created>
  <dcterms:modified xsi:type="dcterms:W3CDTF">2024-02-01T10:09:07Z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2024-02-01T18:08:47Z</dcterms:created>
  <dcterms:modified xsi:type="dcterms:W3CDTF">2024-02-01T10:08:47Z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2024-02-01T18:08:47Z</dcterms:created>
  <dcterms:modified xsi:type="dcterms:W3CDTF">2024-02-01T10:08:47Z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2024-02-01T18:08:48Z</dcterms:created>
  <dcterms:modified xsi:type="dcterms:W3CDTF">2024-02-01T10:08:48Z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2024-02-01T18:08:48Z</dcterms:created>
  <dcterms:modified xsi:type="dcterms:W3CDTF">2024-02-01T10:08:48Z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2024-02-01T18:08:48Z</dcterms:created>
  <dcterms:modified xsi:type="dcterms:W3CDTF">2024-02-01T10:08:48Z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2024-02-01T18:08:49Z</dcterms:created>
  <dcterms:modified xsi:type="dcterms:W3CDTF">2024-02-01T10:08:48Z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2024-02-01T18:08:49Z</dcterms:created>
  <dcterms:modified xsi:type="dcterms:W3CDTF">2024-02-01T10:08:49Z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2024-02-01T18:08:49Z</dcterms:created>
  <dcterms:modified xsi:type="dcterms:W3CDTF">2024-02-01T10:08:49Z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2024-02-01T18:08:49Z</dcterms:created>
  <dcterms:modified xsi:type="dcterms:W3CDTF">2024-02-01T10:08:49Z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2024-02-01T18:08:50Z</dcterms:created>
  <dcterms:modified xsi:type="dcterms:W3CDTF">2024-02-01T10:08:50Z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2024-02-01T18:08:46Z</dcterms:created>
  <dcterms:modified xsi:type="dcterms:W3CDTF">2024-02-01T10:08:46Z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2024-02-01T18:08:50Z</dcterms:created>
  <dcterms:modified xsi:type="dcterms:W3CDTF">2024-02-01T10:08:50Z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2024-02-01T18:08:50Z</dcterms:created>
  <dcterms:modified xsi:type="dcterms:W3CDTF">2024-02-01T10:08:50Z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2024-02-01T18:08:50Z</dcterms:created>
  <dcterms:modified xsi:type="dcterms:W3CDTF">2024-02-01T10:08:50Z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2024-02-01T18:08:51Z</dcterms:created>
  <dcterms:modified xsi:type="dcterms:W3CDTF">2024-02-01T10:08:51Z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2024-02-01T18:08:51Z</dcterms:created>
  <dcterms:modified xsi:type="dcterms:W3CDTF">2024-02-01T10:08:51Z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2024-02-01T18:08:51Z</dcterms:created>
  <dcterms:modified xsi:type="dcterms:W3CDTF">2024-02-01T10:08:51Z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2024-02-01T18:08:52Z</dcterms:created>
  <dcterms:modified xsi:type="dcterms:W3CDTF">2024-02-01T10:08:52Z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2024-02-01T18:08:52Z</dcterms:created>
  <dcterms:modified xsi:type="dcterms:W3CDTF">2024-02-01T10:08:52Z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2024-02-01T18:08:52Z</dcterms:created>
  <dcterms:modified xsi:type="dcterms:W3CDTF">2024-02-01T10:08:52Z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2024-02-01T18:08:52Z</dcterms:created>
  <dcterms:modified xsi:type="dcterms:W3CDTF">2024-02-01T10:08:52Z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2024-02-01T18:08:46Z</dcterms:created>
  <dcterms:modified xsi:type="dcterms:W3CDTF">2024-02-01T10:08:46Z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2024-02-01T18:08:53Z</dcterms:created>
  <dcterms:modified xsi:type="dcterms:W3CDTF">2024-02-01T10:08:53Z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2024-02-01T18:08:53Z</dcterms:created>
  <dcterms:modified xsi:type="dcterms:W3CDTF">2024-02-01T10:08:53Z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2024-02-01T18:08:53Z</dcterms:created>
  <dcterms:modified xsi:type="dcterms:W3CDTF">2024-02-01T10:08:53Z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2024-02-01T18:08:53Z</dcterms:created>
  <dcterms:modified xsi:type="dcterms:W3CDTF">2024-02-01T10:08:53Z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2024-02-01T18:08:54Z</dcterms:created>
  <dcterms:modified xsi:type="dcterms:W3CDTF">2024-02-01T10:08:54Z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2024-02-01T18:08:54Z</dcterms:created>
  <dcterms:modified xsi:type="dcterms:W3CDTF">2024-02-01T10:08:54Z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2024-02-01T18:08:54Z</dcterms:created>
  <dcterms:modified xsi:type="dcterms:W3CDTF">2024-02-01T10:08:54Z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2024-02-01T18:08:55Z</dcterms:created>
  <dcterms:modified xsi:type="dcterms:W3CDTF">2024-02-01T10:08:55Z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2024-02-01T18:08:55Z</dcterms:created>
  <dcterms:modified xsi:type="dcterms:W3CDTF">2024-02-01T10:08:55Z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2024-02-01T18:08:55Z</dcterms:created>
  <dcterms:modified xsi:type="dcterms:W3CDTF">2024-02-01T10:08:55Z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2024-02-01T18:08:46Z</dcterms:created>
  <dcterms:modified xsi:type="dcterms:W3CDTF">2024-02-01T10:08:46Z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2024-02-01T18:08:55Z</dcterms:created>
  <dcterms:modified xsi:type="dcterms:W3CDTF">2024-02-01T10:08:55Z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2024-02-01T18:08:56Z</dcterms:created>
  <dcterms:modified xsi:type="dcterms:W3CDTF">2024-02-01T10:08:56Z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2024-02-01T18:08:56Z</dcterms:created>
  <dcterms:modified xsi:type="dcterms:W3CDTF">2024-02-01T10:08:56Z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2024-02-01T18:08:56Z</dcterms:created>
  <dcterms:modified xsi:type="dcterms:W3CDTF">2024-02-01T10:08:56Z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2024-02-01T18:08:57Z</dcterms:created>
  <dcterms:modified xsi:type="dcterms:W3CDTF">2024-02-01T10:08:56Z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2024-02-01T18:08:57Z</dcterms:created>
  <dcterms:modified xsi:type="dcterms:W3CDTF">2024-02-01T10:08:57Z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2024-02-01T18:08:57Z</dcterms:created>
  <dcterms:modified xsi:type="dcterms:W3CDTF">2024-02-01T10:08:57Z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2024-02-01T18:08:57Z</dcterms:created>
  <dcterms:modified xsi:type="dcterms:W3CDTF">2024-02-01T10:08:57Z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2024-02-01T18:08:58Z</dcterms:created>
  <dcterms:modified xsi:type="dcterms:W3CDTF">2024-02-01T10:08:58Z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2024-02-01T18:09:05Z</dcterms:created>
  <dcterms:modified xsi:type="dcterms:W3CDTF">2024-02-01T10:09:05Z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2024-02-01T18:08:47Z</dcterms:created>
  <dcterms:modified xsi:type="dcterms:W3CDTF">2024-02-01T10:08:47Z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2024-02-01T18:09:05Z</dcterms:created>
  <dcterms:modified xsi:type="dcterms:W3CDTF">2024-02-01T10:09:05Z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2024-02-01T18:09:06Z</dcterms:created>
  <dcterms:modified xsi:type="dcterms:W3CDTF">2024-02-01T10:09:06Z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2024-02-01T18:09:06Z</dcterms:created>
  <dcterms:modified xsi:type="dcterms:W3CDTF">2024-02-01T10:09:06Z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2024-02-01T18:09:06Z</dcterms:created>
  <dcterms:modified xsi:type="dcterms:W3CDTF">2024-02-01T10:09:06Z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2024-02-01T18:09:06Z</dcterms:created>
  <dcterms:modified xsi:type="dcterms:W3CDTF">2024-02-01T10:09:06Z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00.xml><?xml version="1.0" encoding="utf-8"?>
<ds:datastoreItem xmlns:ds="http://schemas.openxmlformats.org/officeDocument/2006/customXml" ds:itemID="">
  <ds:schemaRefs/>
</ds:datastoreItem>
</file>

<file path=customXml/itemProps101.xml><?xml version="1.0" encoding="utf-8"?>
<ds:datastoreItem xmlns:ds="http://schemas.openxmlformats.org/officeDocument/2006/customXml" ds:itemID="">
  <ds:schemaRefs/>
</ds:datastoreItem>
</file>

<file path=customXml/itemProps102.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
  <ds:schemaRefs/>
</ds:datastoreItem>
</file>

<file path=customXml/itemProps96.xml><?xml version="1.0" encoding="utf-8"?>
<ds:datastoreItem xmlns:ds="http://schemas.openxmlformats.org/officeDocument/2006/customXml" ds:itemID="">
  <ds:schemaRefs/>
</ds:datastoreItem>
</file>

<file path=customXml/itemProps97.xml><?xml version="1.0" encoding="utf-8"?>
<ds:datastoreItem xmlns:ds="http://schemas.openxmlformats.org/officeDocument/2006/customXml" ds:itemID="">
  <ds:schemaRefs/>
</ds:datastoreItem>
</file>

<file path=customXml/itemProps98.xml><?xml version="1.0" encoding="utf-8"?>
<ds:datastoreItem xmlns:ds="http://schemas.openxmlformats.org/officeDocument/2006/customXml" ds:itemID="">
  <ds:schemaRefs/>
</ds:datastoreItem>
</file>

<file path=customXml/itemProps9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2024-02-01T18:09:07Z</dcterms:created>
  <dcterms:modified xsi:type="dcterms:W3CDTF">2024-02-01T10:09:54Z</dcterms:modified>
</cp:coreProperties>
</file>