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玉田县疾控中心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玉田县疾控中心编制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1.病毒采样管绩效目标表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2.核酸检测费绩效目标表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3.健康风向标绩效目标表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4.宣教费绩效目标表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5.饮用水检测绩效目标表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6.援疆补助绩效目标表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7"/>
          <w:footerReference w:type="default" r:id="rId1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公共卫生是保障人民大众身心健康的公共事业，包括提供基本公共卫生服务，疾病预防控制，对突发公共卫生事件的应急处置，促进妇女儿童健康，食品安全风险监测与地方标准制（修）订等各项工作。</w:t>
      </w:r>
    </w:p>
    <w:p>
      <w:pPr>
        <w:pStyle w:val="插入文本样式-插入总体目标文件"/>
      </w:pPr>
      <w:r>
        <w:t xml:space="preserve">推进基本公共卫生服务均等化；控制各类重大疾病的发生与传播；有效应对我省突发公共卫生事件；保障妇女儿童身心健康；提高食品安全风险预警能力，为保障食品安全提供技术支撑。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一、单位基本情况</w:t>
      </w:r>
    </w:p>
    <w:p>
      <w:pPr>
        <w:pStyle w:val="插入文本样式-插入职责分类绩效目标文件"/>
      </w:pPr>
      <w:r>
        <w:t xml:space="preserve">玉田县疾病预防控制中心2022年11月在职  41 人（含新招录未批工资9人）；离休 1 人；退休31人；遗属 3 人。申请人员经费7351482.79元；公用经费  1577350.00   元;项目经费720000.00元。</w:t>
      </w:r>
    </w:p>
    <w:p>
      <w:pPr>
        <w:pStyle w:val="插入文本样式-插入职责分类绩效目标文件"/>
      </w:pPr>
      <w:r>
        <w:t xml:space="preserve">二、支出安排</w:t>
      </w:r>
    </w:p>
    <w:p>
      <w:pPr>
        <w:pStyle w:val="插入文本样式-插入职责分类绩效目标文件"/>
      </w:pPr>
      <w:r>
        <w:t xml:space="preserve">（一）人员经费支出7351482.79元，其中人员项目（三保）6529758.70元；人员项目（其他）821724.09元。</w:t>
      </w:r>
    </w:p>
    <w:p>
      <w:pPr>
        <w:pStyle w:val="插入文本样式-插入职责分类绩效目标文件"/>
      </w:pPr>
      <w:r>
        <w:t xml:space="preserve">（二）日常公用支出1577350.00 元。其中公用项目（三保） 1465350.00元，公用项目（其他）112000.00元。</w:t>
      </w:r>
    </w:p>
    <w:p>
      <w:pPr>
        <w:pStyle w:val="插入文本样式-插入职责分类绩效目标文件"/>
      </w:pPr>
      <w:r>
        <w:t xml:space="preserve">1、办公费80000元  依照往年办公费支出资金缺口较大，电脑耗材、办公耗材、书报费等项目支出每年剧增，需安排资金大一些。</w:t>
      </w:r>
    </w:p>
    <w:p>
      <w:pPr>
        <w:pStyle w:val="插入文本样式-插入职责分类绩效目标文件"/>
      </w:pPr>
      <w:r>
        <w:t xml:space="preserve">2、水电费50000元</w:t>
      </w:r>
    </w:p>
    <w:p>
      <w:pPr>
        <w:pStyle w:val="插入文本样式-插入职责分类绩效目标文件"/>
      </w:pPr>
      <w:r>
        <w:t xml:space="preserve">3、邮电费8800元（办公电话11部8800元，按800元/部计算。）</w:t>
      </w:r>
    </w:p>
    <w:p>
      <w:pPr>
        <w:pStyle w:val="插入文本样式-插入职责分类绩效目标文件"/>
      </w:pPr>
      <w:r>
        <w:t xml:space="preserve">4、取暖费105000元，（玉田县疾病预防控制中心和玉田县卫生监督所分摊使用。）</w:t>
      </w:r>
    </w:p>
    <w:p>
      <w:pPr>
        <w:pStyle w:val="插入文本样式-插入职责分类绩效目标文件"/>
      </w:pPr>
      <w:r>
        <w:t xml:space="preserve">5、差旅费20500元 (标准41人*500元=20500元)</w:t>
      </w:r>
    </w:p>
    <w:p>
      <w:pPr>
        <w:pStyle w:val="插入文本样式-插入职责分类绩效目标文件"/>
      </w:pPr>
      <w:r>
        <w:t xml:space="preserve">6、维修（护）费80000元（用于办公楼及水暖电及附属设施维修以及消防设施维修）</w:t>
      </w:r>
    </w:p>
    <w:p>
      <w:pPr>
        <w:pStyle w:val="插入文本样式-插入职责分类绩效目标文件"/>
      </w:pPr>
      <w:r>
        <w:t xml:space="preserve">7、离退休干部经费38200元</w:t>
      </w:r>
    </w:p>
    <w:p>
      <w:pPr>
        <w:pStyle w:val="插入文本样式-插入职责分类绩效目标文件"/>
      </w:pPr>
      <w:r>
        <w:t xml:space="preserve">（1）离休干部公用经费500元</w:t>
      </w:r>
    </w:p>
    <w:p>
      <w:pPr>
        <w:pStyle w:val="插入文本样式-插入职责分类绩效目标文件"/>
      </w:pPr>
      <w:r>
        <w:t xml:space="preserve">（2）离休干部特需费500元</w:t>
      </w:r>
    </w:p>
    <w:p>
      <w:pPr>
        <w:pStyle w:val="插入文本样式-插入职责分类绩效目标文件"/>
      </w:pPr>
      <w:r>
        <w:t xml:space="preserve">（3）离休人员福利费750元</w:t>
      </w:r>
    </w:p>
    <w:p>
      <w:pPr>
        <w:pStyle w:val="插入文本样式-插入职责分类绩效目标文件"/>
      </w:pPr>
      <w:r>
        <w:t xml:space="preserve">（4）退休人员福利费23250元</w:t>
      </w:r>
    </w:p>
    <w:p>
      <w:pPr>
        <w:pStyle w:val="插入文本样式-插入职责分类绩效目标文件"/>
      </w:pPr>
      <w:r>
        <w:t xml:space="preserve">（5）退休干部特需费4400元（标准22人*200元=4400元）</w:t>
      </w:r>
    </w:p>
    <w:p>
      <w:pPr>
        <w:pStyle w:val="插入文本样式-插入职责分类绩效目标文件"/>
      </w:pPr>
      <w:r>
        <w:t xml:space="preserve">(6)退休干部公用经费8800元</w:t>
      </w:r>
    </w:p>
    <w:p>
      <w:pPr>
        <w:pStyle w:val="插入文本样式-插入职责分类绩效目标文件"/>
      </w:pPr>
      <w:r>
        <w:t xml:space="preserve">8、印刷费80000元（用于日常工作，日常业务、机关正常政策宣传单、信封、档案袋、公文纸等）</w:t>
      </w:r>
    </w:p>
    <w:p>
      <w:pPr>
        <w:pStyle w:val="插入文本样式-插入职责分类绩效目标文件"/>
      </w:pPr>
      <w:r>
        <w:t xml:space="preserve">9、专用材料费100000元  耗材和水质检测试剂以及耗材等，需预算资金安排100000元</w:t>
      </w:r>
    </w:p>
    <w:p>
      <w:pPr>
        <w:pStyle w:val="插入文本样式-插入职责分类绩效目标文件"/>
      </w:pPr>
      <w:r>
        <w:t xml:space="preserve">10、劳务费620000元，用于临时聘用人员工资，保险等。</w:t>
      </w:r>
    </w:p>
    <w:p>
      <w:pPr>
        <w:pStyle w:val="插入文本样式-插入职责分类绩效目标文件"/>
      </w:pPr>
      <w:r>
        <w:t xml:space="preserve">11、其他业务费200000元 (用于我县农村饮用水检测运营费)</w:t>
      </w:r>
    </w:p>
    <w:p>
      <w:pPr>
        <w:pStyle w:val="插入文本样式-插入职责分类绩效目标文件"/>
      </w:pPr>
      <w:r>
        <w:t xml:space="preserve">12、培训费2050元（标准41人*50元=2050元）</w:t>
      </w:r>
    </w:p>
    <w:p>
      <w:pPr>
        <w:pStyle w:val="插入文本样式-插入职责分类绩效目标文件"/>
      </w:pPr>
      <w:r>
        <w:t xml:space="preserve">13、工会经费32800元（标准41人*800元=32800元）</w:t>
      </w:r>
    </w:p>
    <w:p>
      <w:pPr>
        <w:pStyle w:val="插入文本样式-插入职责分类绩效目标文件"/>
      </w:pPr>
      <w:r>
        <w:t xml:space="preserve">14、福利费41000元（标准41人*1000元=41000元）</w:t>
      </w:r>
    </w:p>
    <w:p>
      <w:pPr>
        <w:pStyle w:val="插入文本样式-插入职责分类绩效目标文件"/>
      </w:pPr>
      <w:r>
        <w:t xml:space="preserve">15、公务用车运行维护费119000元（我单位目前保留车辆6辆。）</w:t>
      </w:r>
    </w:p>
    <w:p>
      <w:pPr>
        <w:pStyle w:val="插入文本样式-插入职责分类绩效目标文件"/>
      </w:pPr>
      <w:r>
        <w:t xml:space="preserve">（三）项目支出 720000元；</w:t>
      </w:r>
    </w:p>
    <w:p>
      <w:pPr>
        <w:pStyle w:val="插入文本样式-插入职责分类绩效目标文件"/>
      </w:pPr>
      <w:r>
        <w:t xml:space="preserve">1.核酸检测费200000元； 我单位担任玉田县农贸市场，汽车站，火车站、医院发热门诊、大型超市的环境采样工作，费用约4万元；疫情应急处置:密接及病例家庭人员采集样本及家庭环境样本混采阳性管复检约28万元；合计20万元</w:t>
      </w:r>
    </w:p>
    <w:p>
      <w:pPr>
        <w:pStyle w:val="插入文本样式-插入职责分类绩效目标文件"/>
      </w:pPr>
      <w:r>
        <w:t xml:space="preserve">2.健康风向标30000元；健康风向标项目按照内容每天播放10-15分钟，以传染病防控知识制作专题片，每月更换相关内容。在玉田影视和玉田公共两个频道365天不间断播放。预算资金3万元。</w:t>
      </w:r>
    </w:p>
    <w:p>
      <w:pPr>
        <w:pStyle w:val="插入文本样式-插入职责分类绩效目标文件"/>
      </w:pPr>
      <w:r>
        <w:t xml:space="preserve">3.农村饮用水检测200000元；依据冀水农（2019）14号文件精神，我县约700个行政村，按水质检测成本800元计算。预算资金20万元。</w:t>
      </w:r>
    </w:p>
    <w:p>
      <w:pPr>
        <w:pStyle w:val="插入文本样式-插入职责分类绩效目标文件"/>
      </w:pPr>
      <w:r>
        <w:t xml:space="preserve">4.宣教费30000元；用于志达酒店、北方购物、供销大厦、汽车站、社区及各乡镇等地用于志达酒店、北方购物、供销大厦、汽车站、社区及各乡镇等地大屏幕疫情防控宣传工作以及宣传折页、印刷等。以及宣传折页、印刷等。预算资金3万元。</w:t>
      </w:r>
    </w:p>
    <w:p>
      <w:pPr>
        <w:pStyle w:val="插入文本样式-插入职责分类绩效目标文件"/>
      </w:pPr>
      <w:r>
        <w:t xml:space="preserve">5.援疆补助60000元；依据（冀组字【2019】27号）文件精神，我单位推荐选派有关专业技术人员1名，在疆期间，每月生活补贴2800元，每年电话费补贴500元，每年可享受探家三次，每次往返差旅费6000元。落实关心关爱援疆干部人才在援疆期间享受相应的福利待遇。预算资金6万元。</w:t>
      </w:r>
    </w:p>
    <w:p>
      <w:pPr>
        <w:pStyle w:val="插入文本样式-插入职责分类绩效目标文件"/>
      </w:pPr>
      <w:r>
        <w:t xml:space="preserve">6.病毒采样管200000元；我单位为隔离点提供病毒采样管及鼻咽试子，担任样本转运工作，用于购买病毒采样管和咽试子。</w:t>
      </w:r>
    </w:p>
    <w:p>
      <w:pPr>
        <w:pStyle w:val="插入文本样式-插入职责分类绩效目标文件"/>
      </w:pPr>
      <w:r>
        <w:t xml:space="preserve">绩效目标:</w:t>
      </w:r>
    </w:p>
    <w:p>
      <w:pPr>
        <w:pStyle w:val="插入文本样式-插入职责分类绩效目标文件"/>
      </w:pPr>
      <w:r>
        <w:t xml:space="preserve">1.提高重点疾病监测水平，有效落实疾病防控措施</w:t>
      </w:r>
    </w:p>
    <w:p>
      <w:pPr>
        <w:pStyle w:val="插入文本样式-插入职责分类绩效目标文件"/>
      </w:pPr>
      <w:r>
        <w:t xml:space="preserve">绩效指标:</w:t>
      </w:r>
    </w:p>
    <w:p>
      <w:pPr>
        <w:pStyle w:val="插入文本样式-插入职责分类绩效目标文件"/>
      </w:pPr>
      <w:r>
        <w:t xml:space="preserve">职业健康监护开展率</w:t>
      </w:r>
    </w:p>
    <w:p>
      <w:pPr>
        <w:pStyle w:val="插入文本样式-插入职责分类绩效目标文件"/>
      </w:pPr>
      <w:r>
        <w:t xml:space="preserve">2.提高重点疾病监测水平，有效落实疾病防控措施</w:t>
      </w:r>
    </w:p>
    <w:p>
      <w:pPr>
        <w:pStyle w:val="插入文本样式-插入职责分类绩效目标文件"/>
      </w:pPr>
      <w:r>
        <w:t xml:space="preserve">疫情报告管理率</w:t>
      </w:r>
    </w:p>
    <w:p>
      <w:pPr>
        <w:pStyle w:val="插入文本样式-插入职责分类绩效目标文件"/>
      </w:pPr>
      <w:r>
        <w:t xml:space="preserve">3.提高重点疾病监测水平，有效落实疾病防控措施</w:t>
      </w:r>
    </w:p>
    <w:p>
      <w:pPr>
        <w:pStyle w:val="插入文本样式-插入职责分类绩效目标文件"/>
      </w:pPr>
      <w:r>
        <w:t xml:space="preserve">适龄儿童免疫规划疫苗接种率</w:t>
      </w:r>
    </w:p>
    <w:p>
      <w:pPr>
        <w:pStyle w:val="插入文本样式-插入职责分类绩效目标文件"/>
      </w:pPr>
      <w:r>
        <w:t xml:space="preserve">4.提高重点疾病监测水平，有效落实疾病防控措施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高血压和糖尿病患者管理率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公共卫生是保障人民大众身心健康的公共事业，包括提供基本公共卫生服务，疾病预防控制，对突发公共卫生事件的应急处置，促进妇女儿童健康，食品安全风险监测与地方标准制（修）订等各项工作。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1.病毒采样管绩效目标表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13022923P00JXC4149879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病毒采样管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核酸检测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开展重点疾病防控督导、技术指导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开展重点疾病防控督导、技术指导人次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2.核酸检测费绩效目标表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13022923P00JXC414986M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核酸检测费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核酸检测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开展重点疾病防控督导、技术指导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开展重点疾病防控督导、技术指导人次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3.健康风向标绩效目标表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13022923P00JXC4149220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健康风向标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健康宣传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疾病预防控制信息系统运行稳定率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疾病预防控制信息系统运行稳定率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突发公共卫生事件应急任务完成率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突发公共卫生事件应急任务完成率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突发事件处置及时性（小时）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突发事件处置及时性（小时）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4.宣教费绩效目标表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13022923P00JXC414961U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宣教费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多处大屏幕疫情防控宣传以及宣传折页、印刷等。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开展重点疾病防控督导、技术指导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开展重点疾病防控督导、技术指导人次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抓实项目落地，扩大展会影响力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抓实项目落地，扩大展会影响力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保障相关业务、工作等开展情况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保障突发公共卫生事件快速响应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监测数据合格率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基本公共卫生服务水平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基本公共卫生服务水平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5.饮用水检测绩效目标表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13022923P00JXC414933F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饮用水检测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用于饮用水检测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6.援疆补助绩效目标表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13022923P00JXC414984E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援疆补助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依据冀组字【2019】27号精神，我单位推荐专业技术人员援疆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≥98大于等于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customXml" Target="../customXml/item2.xml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numbering" Target="numbering.xml" /><Relationship Id="rId23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2023-02-12T23:49:13Z</dcterms:created>
  <dcterms:modified xsi:type="dcterms:W3CDTF">2023-02-12T15:49:13Z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2023-02-12T23:49:16Z</dcterms:created>
  <dcterms:modified xsi:type="dcterms:W3CDTF">2023-02-12T15:49:16Z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2023-02-12T23:49:16Z</dcterms:created>
  <dcterms:modified xsi:type="dcterms:W3CDTF">2023-02-12T15:49:16Z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2023-02-12T23:49:16Z</dcterms:created>
  <dcterms:modified xsi:type="dcterms:W3CDTF">2023-02-12T15:49:16Z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2023-02-12T23:49:13Z</dcterms:created>
  <dcterms:modified xsi:type="dcterms:W3CDTF">2023-02-12T15:49:13Z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2023-02-12T23:49:13Z</dcterms:created>
  <dcterms:modified xsi:type="dcterms:W3CDTF">2023-02-12T15:49:13Z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2023-02-12T23:49:15Z</dcterms:created>
  <dcterms:modified xsi:type="dcterms:W3CDTF">2023-02-12T15:49:15Z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2023-02-12T23:49:15Z</dcterms:created>
  <dcterms:modified xsi:type="dcterms:W3CDTF">2023-02-12T15:49:15Z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2023-02-12T23:49:16Z</dcterms:created>
  <dcterms:modified xsi:type="dcterms:W3CDTF">2023-02-12T15:49:29Z</dcterms:modified>
</cp:coreProperties>
</file>