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一、玉田县文物管理所本级收支预算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一、玉田县文物管理所本级收支预算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355001玉田县文物管理所本级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3951681.74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3951681.74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3951681.74</w:t>
            </w:r>
          </w:p>
        </w:tc>
        <w:tc>
          <w:tcPr>
            <w:tcW w:w="4535" w:type="dxa"/>
            <w:vAlign w:val="center"/>
          </w:tcPr>
          <w:p>
            <w:pPr>
              <w:pStyle w:val="14"/>
            </w:pPr>
            <w:r>
              <w:t>本年支出合计</w:t>
            </w:r>
          </w:p>
        </w:tc>
        <w:tc>
          <w:tcPr>
            <w:tcW w:w="2126" w:type="dxa"/>
            <w:vAlign w:val="center"/>
          </w:tcPr>
          <w:p>
            <w:pPr>
              <w:pStyle w:val="15"/>
            </w:pPr>
            <w:r>
              <w:t>3951681.74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3951681.74</w:t>
            </w:r>
          </w:p>
        </w:tc>
        <w:tc>
          <w:tcPr>
            <w:tcW w:w="4535" w:type="dxa"/>
            <w:vAlign w:val="center"/>
          </w:tcPr>
          <w:p>
            <w:pPr>
              <w:pStyle w:val="14"/>
            </w:pPr>
            <w:r>
              <w:t>支出总计</w:t>
            </w:r>
          </w:p>
        </w:tc>
        <w:tc>
          <w:tcPr>
            <w:tcW w:w="2126" w:type="dxa"/>
            <w:vAlign w:val="center"/>
          </w:tcPr>
          <w:p>
            <w:pPr>
              <w:pStyle w:val="15"/>
            </w:pPr>
            <w:r>
              <w:t>3951681.74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355001玉田县文物管理所本级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3951681.74</w:t>
            </w:r>
          </w:p>
        </w:tc>
        <w:tc>
          <w:tcPr>
            <w:tcW w:w="1134" w:type="dxa"/>
            <w:vAlign w:val="center"/>
          </w:tcPr>
          <w:p>
            <w:pPr>
              <w:pStyle w:val="15"/>
            </w:pPr>
            <w:r>
              <w:t>3951681.74</w:t>
            </w:r>
          </w:p>
        </w:tc>
        <w:tc>
          <w:tcPr>
            <w:tcW w:w="1134" w:type="dxa"/>
            <w:vAlign w:val="center"/>
          </w:tcPr>
          <w:p>
            <w:pPr>
              <w:pStyle w:val="15"/>
            </w:pPr>
            <w:r>
              <w:t>3951681.74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3951681.74</w:t>
            </w:r>
          </w:p>
        </w:tc>
        <w:tc>
          <w:tcPr>
            <w:tcW w:w="1134" w:type="dxa"/>
            <w:vAlign w:val="center"/>
          </w:tcPr>
          <w:p>
            <w:pPr>
              <w:pStyle w:val="11"/>
            </w:pPr>
            <w:r>
              <w:t>3951681.74</w:t>
            </w:r>
          </w:p>
        </w:tc>
        <w:tc>
          <w:tcPr>
            <w:tcW w:w="1134" w:type="dxa"/>
            <w:vAlign w:val="center"/>
          </w:tcPr>
          <w:p>
            <w:pPr>
              <w:pStyle w:val="11"/>
            </w:pPr>
            <w:r>
              <w:t>3951681.74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3951681.74</w:t>
            </w:r>
          </w:p>
        </w:tc>
        <w:tc>
          <w:tcPr>
            <w:tcW w:w="1134" w:type="dxa"/>
            <w:vAlign w:val="center"/>
          </w:tcPr>
          <w:p>
            <w:pPr>
              <w:pStyle w:val="11"/>
            </w:pPr>
            <w:r>
              <w:t>3951681.74</w:t>
            </w:r>
          </w:p>
        </w:tc>
        <w:tc>
          <w:tcPr>
            <w:tcW w:w="1134" w:type="dxa"/>
            <w:vAlign w:val="center"/>
          </w:tcPr>
          <w:p>
            <w:pPr>
              <w:pStyle w:val="11"/>
            </w:pPr>
            <w:r>
              <w:t>3951681.74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538695.00</w:t>
            </w:r>
          </w:p>
        </w:tc>
        <w:tc>
          <w:tcPr>
            <w:tcW w:w="1134" w:type="dxa"/>
            <w:vAlign w:val="center"/>
          </w:tcPr>
          <w:p>
            <w:pPr>
              <w:pStyle w:val="11"/>
            </w:pPr>
            <w:r>
              <w:t>538695.00</w:t>
            </w:r>
          </w:p>
        </w:tc>
        <w:tc>
          <w:tcPr>
            <w:tcW w:w="1134" w:type="dxa"/>
            <w:vAlign w:val="center"/>
          </w:tcPr>
          <w:p>
            <w:pPr>
              <w:pStyle w:val="11"/>
            </w:pPr>
            <w:r>
              <w:t>538695.00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2070299</w:t>
            </w:r>
          </w:p>
        </w:tc>
        <w:tc>
          <w:tcPr>
            <w:tcW w:w="1559" w:type="dxa"/>
            <w:vAlign w:val="center"/>
          </w:tcPr>
          <w:p>
            <w:pPr>
              <w:pStyle w:val="12"/>
            </w:pPr>
            <w:r>
              <w:t>其他文物支出</w:t>
            </w:r>
          </w:p>
        </w:tc>
        <w:tc>
          <w:tcPr>
            <w:tcW w:w="1134" w:type="dxa"/>
            <w:vAlign w:val="center"/>
          </w:tcPr>
          <w:p>
            <w:pPr>
              <w:pStyle w:val="11"/>
            </w:pPr>
            <w:r>
              <w:t>3412986.74</w:t>
            </w:r>
          </w:p>
        </w:tc>
        <w:tc>
          <w:tcPr>
            <w:tcW w:w="1134" w:type="dxa"/>
            <w:vAlign w:val="center"/>
          </w:tcPr>
          <w:p>
            <w:pPr>
              <w:pStyle w:val="11"/>
            </w:pPr>
            <w:r>
              <w:t>3412986.74</w:t>
            </w:r>
          </w:p>
        </w:tc>
        <w:tc>
          <w:tcPr>
            <w:tcW w:w="1134" w:type="dxa"/>
            <w:vAlign w:val="center"/>
          </w:tcPr>
          <w:p>
            <w:pPr>
              <w:pStyle w:val="11"/>
            </w:pPr>
            <w:r>
              <w:t>3412986.74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3951681.74</w:t>
            </w:r>
          </w:p>
        </w:tc>
        <w:tc>
          <w:tcPr>
            <w:tcW w:w="1361" w:type="dxa"/>
            <w:vAlign w:val="center"/>
          </w:tcPr>
          <w:p>
            <w:pPr>
              <w:pStyle w:val="15"/>
            </w:pPr>
            <w:r>
              <w:t>3412986.74</w:t>
            </w:r>
          </w:p>
        </w:tc>
        <w:tc>
          <w:tcPr>
            <w:tcW w:w="1361" w:type="dxa"/>
            <w:vAlign w:val="center"/>
          </w:tcPr>
          <w:p>
            <w:pPr>
              <w:pStyle w:val="15"/>
            </w:pPr>
            <w:r>
              <w:t>538695.00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3951681.74</w:t>
            </w:r>
          </w:p>
        </w:tc>
        <w:tc>
          <w:tcPr>
            <w:tcW w:w="1361" w:type="dxa"/>
            <w:vAlign w:val="center"/>
          </w:tcPr>
          <w:p>
            <w:pPr>
              <w:pStyle w:val="11"/>
            </w:pPr>
            <w:r>
              <w:t>3412986.74</w:t>
            </w:r>
          </w:p>
        </w:tc>
        <w:tc>
          <w:tcPr>
            <w:tcW w:w="1361" w:type="dxa"/>
            <w:vAlign w:val="center"/>
          </w:tcPr>
          <w:p>
            <w:pPr>
              <w:pStyle w:val="11"/>
            </w:pPr>
            <w:r>
              <w:t>538695.00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3951681.74</w:t>
            </w:r>
          </w:p>
        </w:tc>
        <w:tc>
          <w:tcPr>
            <w:tcW w:w="1361" w:type="dxa"/>
            <w:vAlign w:val="center"/>
          </w:tcPr>
          <w:p>
            <w:pPr>
              <w:pStyle w:val="11"/>
            </w:pPr>
            <w:r>
              <w:t>3412986.74</w:t>
            </w:r>
          </w:p>
        </w:tc>
        <w:tc>
          <w:tcPr>
            <w:tcW w:w="1361" w:type="dxa"/>
            <w:vAlign w:val="center"/>
          </w:tcPr>
          <w:p>
            <w:pPr>
              <w:pStyle w:val="11"/>
            </w:pPr>
            <w:r>
              <w:t>538695.00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538695.00</w:t>
            </w:r>
          </w:p>
        </w:tc>
        <w:tc>
          <w:tcPr>
            <w:tcW w:w="1361" w:type="dxa"/>
            <w:vAlign w:val="center"/>
          </w:tcPr>
          <w:p>
            <w:pPr>
              <w:pStyle w:val="11"/>
            </w:pPr>
          </w:p>
        </w:tc>
        <w:tc>
          <w:tcPr>
            <w:tcW w:w="1361" w:type="dxa"/>
            <w:vAlign w:val="center"/>
          </w:tcPr>
          <w:p>
            <w:pPr>
              <w:pStyle w:val="11"/>
            </w:pPr>
            <w:r>
              <w:t>538695.00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2070299</w:t>
            </w:r>
          </w:p>
        </w:tc>
        <w:tc>
          <w:tcPr>
            <w:tcW w:w="4535" w:type="dxa"/>
            <w:vAlign w:val="center"/>
          </w:tcPr>
          <w:p>
            <w:pPr>
              <w:pStyle w:val="12"/>
            </w:pPr>
            <w:r>
              <w:t>其他文物支出</w:t>
            </w:r>
          </w:p>
        </w:tc>
        <w:tc>
          <w:tcPr>
            <w:tcW w:w="1361" w:type="dxa"/>
            <w:vAlign w:val="center"/>
          </w:tcPr>
          <w:p>
            <w:pPr>
              <w:pStyle w:val="11"/>
            </w:pPr>
            <w:r>
              <w:t>3412986.74</w:t>
            </w:r>
          </w:p>
        </w:tc>
        <w:tc>
          <w:tcPr>
            <w:tcW w:w="1361" w:type="dxa"/>
            <w:vAlign w:val="center"/>
          </w:tcPr>
          <w:p>
            <w:pPr>
              <w:pStyle w:val="11"/>
            </w:pPr>
            <w:r>
              <w:t>3412986.74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3951681.74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3951681.74</w:t>
            </w:r>
          </w:p>
        </w:tc>
        <w:tc>
          <w:tcPr>
            <w:tcW w:w="1474" w:type="dxa"/>
            <w:vAlign w:val="center"/>
          </w:tcPr>
          <w:p>
            <w:pPr>
              <w:pStyle w:val="11"/>
            </w:pPr>
            <w:r>
              <w:t>3951681.74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3951681.74</w:t>
            </w:r>
          </w:p>
        </w:tc>
        <w:tc>
          <w:tcPr>
            <w:tcW w:w="3402" w:type="dxa"/>
            <w:vAlign w:val="center"/>
          </w:tcPr>
          <w:p>
            <w:pPr>
              <w:pStyle w:val="14"/>
            </w:pPr>
            <w:r>
              <w:t>本年支出合计</w:t>
            </w:r>
          </w:p>
        </w:tc>
        <w:tc>
          <w:tcPr>
            <w:tcW w:w="1474" w:type="dxa"/>
            <w:vAlign w:val="center"/>
          </w:tcPr>
          <w:p>
            <w:pPr>
              <w:pStyle w:val="15"/>
            </w:pPr>
            <w:r>
              <w:t>3951681.74</w:t>
            </w:r>
          </w:p>
        </w:tc>
        <w:tc>
          <w:tcPr>
            <w:tcW w:w="1474" w:type="dxa"/>
            <w:vAlign w:val="center"/>
          </w:tcPr>
          <w:p>
            <w:pPr>
              <w:pStyle w:val="15"/>
            </w:pPr>
            <w:r>
              <w:t>3951681.74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3951681.74</w:t>
            </w:r>
          </w:p>
        </w:tc>
        <w:tc>
          <w:tcPr>
            <w:tcW w:w="3402" w:type="dxa"/>
            <w:vAlign w:val="center"/>
          </w:tcPr>
          <w:p>
            <w:pPr>
              <w:pStyle w:val="14"/>
            </w:pPr>
            <w:r>
              <w:t>支出总计</w:t>
            </w:r>
          </w:p>
        </w:tc>
        <w:tc>
          <w:tcPr>
            <w:tcW w:w="1474" w:type="dxa"/>
            <w:vAlign w:val="center"/>
          </w:tcPr>
          <w:p>
            <w:pPr>
              <w:pStyle w:val="15"/>
            </w:pPr>
            <w:r>
              <w:t>3951681.74</w:t>
            </w:r>
          </w:p>
        </w:tc>
        <w:tc>
          <w:tcPr>
            <w:tcW w:w="1474" w:type="dxa"/>
            <w:vAlign w:val="center"/>
          </w:tcPr>
          <w:p>
            <w:pPr>
              <w:pStyle w:val="15"/>
            </w:pPr>
            <w:r>
              <w:t>3951681.74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3951681.74</w:t>
            </w:r>
          </w:p>
        </w:tc>
        <w:tc>
          <w:tcPr>
            <w:tcW w:w="2551" w:type="dxa"/>
            <w:vAlign w:val="center"/>
          </w:tcPr>
          <w:p>
            <w:pPr>
              <w:pStyle w:val="15"/>
            </w:pPr>
            <w:r>
              <w:t>3412986.74</w:t>
            </w:r>
          </w:p>
        </w:tc>
        <w:tc>
          <w:tcPr>
            <w:tcW w:w="2551" w:type="dxa"/>
            <w:vAlign w:val="center"/>
          </w:tcPr>
          <w:p>
            <w:pPr>
              <w:pStyle w:val="15"/>
            </w:pPr>
            <w:r>
              <w:t>538695.00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3951681.74</w:t>
            </w:r>
          </w:p>
        </w:tc>
        <w:tc>
          <w:tcPr>
            <w:tcW w:w="2551" w:type="dxa"/>
            <w:vAlign w:val="center"/>
          </w:tcPr>
          <w:p>
            <w:pPr>
              <w:pStyle w:val="11"/>
            </w:pPr>
            <w:r>
              <w:t>3412986.74</w:t>
            </w:r>
          </w:p>
        </w:tc>
        <w:tc>
          <w:tcPr>
            <w:tcW w:w="2551" w:type="dxa"/>
            <w:vAlign w:val="center"/>
          </w:tcPr>
          <w:p>
            <w:pPr>
              <w:pStyle w:val="11"/>
            </w:pPr>
            <w:r>
              <w:t>538695.00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3951681.74</w:t>
            </w:r>
          </w:p>
        </w:tc>
        <w:tc>
          <w:tcPr>
            <w:tcW w:w="2551" w:type="dxa"/>
            <w:vAlign w:val="center"/>
          </w:tcPr>
          <w:p>
            <w:pPr>
              <w:pStyle w:val="11"/>
            </w:pPr>
            <w:r>
              <w:t>3412986.74</w:t>
            </w:r>
          </w:p>
        </w:tc>
        <w:tc>
          <w:tcPr>
            <w:tcW w:w="2551" w:type="dxa"/>
            <w:vAlign w:val="center"/>
          </w:tcPr>
          <w:p>
            <w:pPr>
              <w:pStyle w:val="11"/>
            </w:pPr>
            <w:r>
              <w:t>538695.00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538695.00</w:t>
            </w:r>
          </w:p>
        </w:tc>
        <w:tc>
          <w:tcPr>
            <w:tcW w:w="2551" w:type="dxa"/>
            <w:vAlign w:val="center"/>
          </w:tcPr>
          <w:p>
            <w:pPr>
              <w:pStyle w:val="11"/>
            </w:pPr>
          </w:p>
        </w:tc>
        <w:tc>
          <w:tcPr>
            <w:tcW w:w="2551" w:type="dxa"/>
            <w:vAlign w:val="center"/>
          </w:tcPr>
          <w:p>
            <w:pPr>
              <w:pStyle w:val="11"/>
            </w:pPr>
            <w:r>
              <w:t>538695.00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2070299</w:t>
            </w:r>
          </w:p>
        </w:tc>
        <w:tc>
          <w:tcPr>
            <w:tcW w:w="4535" w:type="dxa"/>
            <w:vAlign w:val="center"/>
          </w:tcPr>
          <w:p>
            <w:pPr>
              <w:pStyle w:val="12"/>
            </w:pPr>
            <w:r>
              <w:t>其他文物支出</w:t>
            </w:r>
          </w:p>
        </w:tc>
        <w:tc>
          <w:tcPr>
            <w:tcW w:w="2551" w:type="dxa"/>
            <w:vAlign w:val="center"/>
          </w:tcPr>
          <w:p>
            <w:pPr>
              <w:pStyle w:val="11"/>
            </w:pPr>
            <w:r>
              <w:t>3412986.74</w:t>
            </w:r>
          </w:p>
        </w:tc>
        <w:tc>
          <w:tcPr>
            <w:tcW w:w="2551" w:type="dxa"/>
            <w:vAlign w:val="center"/>
          </w:tcPr>
          <w:p>
            <w:pPr>
              <w:pStyle w:val="11"/>
            </w:pPr>
            <w:r>
              <w:t>3412986.74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3412986.74</w:t>
            </w:r>
          </w:p>
        </w:tc>
        <w:tc>
          <w:tcPr>
            <w:tcW w:w="2551" w:type="dxa"/>
            <w:vAlign w:val="center"/>
          </w:tcPr>
          <w:p>
            <w:pPr>
              <w:pStyle w:val="15"/>
            </w:pPr>
            <w:r>
              <w:t>2980086.74</w:t>
            </w:r>
          </w:p>
        </w:tc>
        <w:tc>
          <w:tcPr>
            <w:tcW w:w="2551" w:type="dxa"/>
            <w:vAlign w:val="center"/>
          </w:tcPr>
          <w:p>
            <w:pPr>
              <w:pStyle w:val="15"/>
            </w:pPr>
            <w:r>
              <w:t>432900.00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2891925.74</w:t>
            </w:r>
          </w:p>
        </w:tc>
        <w:tc>
          <w:tcPr>
            <w:tcW w:w="2551" w:type="dxa"/>
            <w:vAlign w:val="center"/>
          </w:tcPr>
          <w:p>
            <w:pPr>
              <w:pStyle w:val="11"/>
            </w:pPr>
            <w:r>
              <w:t>2891925.74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606168.81</w:t>
            </w:r>
          </w:p>
        </w:tc>
        <w:tc>
          <w:tcPr>
            <w:tcW w:w="2551" w:type="dxa"/>
            <w:vAlign w:val="center"/>
          </w:tcPr>
          <w:p>
            <w:pPr>
              <w:pStyle w:val="11"/>
            </w:pPr>
            <w:r>
              <w:t>606168.81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80988.00</w:t>
            </w:r>
          </w:p>
        </w:tc>
        <w:tc>
          <w:tcPr>
            <w:tcW w:w="2551" w:type="dxa"/>
            <w:vAlign w:val="center"/>
          </w:tcPr>
          <w:p>
            <w:pPr>
              <w:pStyle w:val="11"/>
            </w:pPr>
            <w:r>
              <w:t>80988.00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514295.29</w:t>
            </w:r>
          </w:p>
        </w:tc>
        <w:tc>
          <w:tcPr>
            <w:tcW w:w="2551" w:type="dxa"/>
            <w:vAlign w:val="center"/>
          </w:tcPr>
          <w:p>
            <w:pPr>
              <w:pStyle w:val="11"/>
            </w:pPr>
            <w:r>
              <w:t>514295.29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171370.93</w:t>
            </w:r>
          </w:p>
        </w:tc>
        <w:tc>
          <w:tcPr>
            <w:tcW w:w="2551" w:type="dxa"/>
            <w:vAlign w:val="center"/>
          </w:tcPr>
          <w:p>
            <w:pPr>
              <w:pStyle w:val="11"/>
            </w:pPr>
            <w:r>
              <w:t>171370.93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59073.60</w:t>
            </w:r>
          </w:p>
        </w:tc>
        <w:tc>
          <w:tcPr>
            <w:tcW w:w="2551" w:type="dxa"/>
            <w:vAlign w:val="center"/>
          </w:tcPr>
          <w:p>
            <w:pPr>
              <w:pStyle w:val="11"/>
            </w:pPr>
            <w:r>
              <w:t>59073.60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107383.62</w:t>
            </w:r>
          </w:p>
        </w:tc>
        <w:tc>
          <w:tcPr>
            <w:tcW w:w="2551" w:type="dxa"/>
            <w:vAlign w:val="center"/>
          </w:tcPr>
          <w:p>
            <w:pPr>
              <w:pStyle w:val="11"/>
            </w:pPr>
            <w:r>
              <w:t>107383.62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78770.58</w:t>
            </w:r>
          </w:p>
        </w:tc>
        <w:tc>
          <w:tcPr>
            <w:tcW w:w="2551" w:type="dxa"/>
            <w:vAlign w:val="center"/>
          </w:tcPr>
          <w:p>
            <w:pPr>
              <w:pStyle w:val="11"/>
            </w:pPr>
            <w:r>
              <w:t>78770.58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19692.64</w:t>
            </w:r>
          </w:p>
        </w:tc>
        <w:tc>
          <w:tcPr>
            <w:tcW w:w="2551" w:type="dxa"/>
            <w:vAlign w:val="center"/>
          </w:tcPr>
          <w:p>
            <w:pPr>
              <w:pStyle w:val="11"/>
            </w:pPr>
            <w:r>
              <w:t>19692.64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133119.27</w:t>
            </w:r>
          </w:p>
        </w:tc>
        <w:tc>
          <w:tcPr>
            <w:tcW w:w="2551" w:type="dxa"/>
            <w:vAlign w:val="center"/>
          </w:tcPr>
          <w:p>
            <w:pPr>
              <w:pStyle w:val="11"/>
            </w:pPr>
            <w:r>
              <w:t>133119.27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1121063.00</w:t>
            </w:r>
          </w:p>
        </w:tc>
        <w:tc>
          <w:tcPr>
            <w:tcW w:w="2551" w:type="dxa"/>
            <w:vAlign w:val="center"/>
          </w:tcPr>
          <w:p>
            <w:pPr>
              <w:pStyle w:val="11"/>
            </w:pPr>
            <w:r>
              <w:t>1121063.00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432900.00</w:t>
            </w:r>
          </w:p>
        </w:tc>
        <w:tc>
          <w:tcPr>
            <w:tcW w:w="2551" w:type="dxa"/>
            <w:vAlign w:val="center"/>
          </w:tcPr>
          <w:p>
            <w:pPr>
              <w:pStyle w:val="11"/>
            </w:pPr>
          </w:p>
        </w:tc>
        <w:tc>
          <w:tcPr>
            <w:tcW w:w="2551" w:type="dxa"/>
            <w:vAlign w:val="center"/>
          </w:tcPr>
          <w:p>
            <w:pPr>
              <w:pStyle w:val="11"/>
            </w:pPr>
            <w:r>
              <w:t>432900.00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12000.00</w:t>
            </w:r>
          </w:p>
        </w:tc>
        <w:tc>
          <w:tcPr>
            <w:tcW w:w="2551" w:type="dxa"/>
            <w:vAlign w:val="center"/>
          </w:tcPr>
          <w:p>
            <w:pPr>
              <w:pStyle w:val="11"/>
            </w:pPr>
          </w:p>
        </w:tc>
        <w:tc>
          <w:tcPr>
            <w:tcW w:w="2551" w:type="dxa"/>
            <w:vAlign w:val="center"/>
          </w:tcPr>
          <w:p>
            <w:pPr>
              <w:pStyle w:val="11"/>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59800.00</w:t>
            </w:r>
          </w:p>
        </w:tc>
        <w:tc>
          <w:tcPr>
            <w:tcW w:w="2551" w:type="dxa"/>
            <w:vAlign w:val="center"/>
          </w:tcPr>
          <w:p>
            <w:pPr>
              <w:pStyle w:val="11"/>
            </w:pPr>
          </w:p>
        </w:tc>
        <w:tc>
          <w:tcPr>
            <w:tcW w:w="2551" w:type="dxa"/>
            <w:vAlign w:val="center"/>
          </w:tcPr>
          <w:p>
            <w:pPr>
              <w:pStyle w:val="11"/>
            </w:pPr>
            <w:r>
              <w:t>59800.00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7200.00</w:t>
            </w:r>
          </w:p>
        </w:tc>
        <w:tc>
          <w:tcPr>
            <w:tcW w:w="2551" w:type="dxa"/>
            <w:vAlign w:val="center"/>
          </w:tcPr>
          <w:p>
            <w:pPr>
              <w:pStyle w:val="11"/>
            </w:pPr>
          </w:p>
        </w:tc>
        <w:tc>
          <w:tcPr>
            <w:tcW w:w="2551" w:type="dxa"/>
            <w:vAlign w:val="center"/>
          </w:tcPr>
          <w:p>
            <w:pPr>
              <w:pStyle w:val="11"/>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19200.00</w:t>
            </w:r>
          </w:p>
        </w:tc>
        <w:tc>
          <w:tcPr>
            <w:tcW w:w="2551" w:type="dxa"/>
            <w:vAlign w:val="center"/>
          </w:tcPr>
          <w:p>
            <w:pPr>
              <w:pStyle w:val="11"/>
            </w:pPr>
          </w:p>
        </w:tc>
        <w:tc>
          <w:tcPr>
            <w:tcW w:w="2551" w:type="dxa"/>
            <w:vAlign w:val="center"/>
          </w:tcPr>
          <w:p>
            <w:pPr>
              <w:pStyle w:val="11"/>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1200.00</w:t>
            </w:r>
          </w:p>
        </w:tc>
        <w:tc>
          <w:tcPr>
            <w:tcW w:w="2551" w:type="dxa"/>
            <w:vAlign w:val="center"/>
          </w:tcPr>
          <w:p>
            <w:pPr>
              <w:pStyle w:val="11"/>
            </w:pPr>
          </w:p>
        </w:tc>
        <w:tc>
          <w:tcPr>
            <w:tcW w:w="2551"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12000.00</w:t>
            </w:r>
          </w:p>
        </w:tc>
        <w:tc>
          <w:tcPr>
            <w:tcW w:w="2551" w:type="dxa"/>
            <w:vAlign w:val="center"/>
          </w:tcPr>
          <w:p>
            <w:pPr>
              <w:pStyle w:val="11"/>
            </w:pPr>
          </w:p>
        </w:tc>
        <w:tc>
          <w:tcPr>
            <w:tcW w:w="2551" w:type="dxa"/>
            <w:vAlign w:val="center"/>
          </w:tcPr>
          <w:p>
            <w:pPr>
              <w:pStyle w:val="11"/>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67600.00</w:t>
            </w:r>
          </w:p>
        </w:tc>
        <w:tc>
          <w:tcPr>
            <w:tcW w:w="2551" w:type="dxa"/>
            <w:vAlign w:val="center"/>
          </w:tcPr>
          <w:p>
            <w:pPr>
              <w:pStyle w:val="11"/>
            </w:pPr>
          </w:p>
        </w:tc>
        <w:tc>
          <w:tcPr>
            <w:tcW w:w="2551" w:type="dxa"/>
            <w:vAlign w:val="center"/>
          </w:tcPr>
          <w:p>
            <w:pPr>
              <w:pStyle w:val="11"/>
            </w:pPr>
            <w:r>
              <w:t>67600.00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151200.00</w:t>
            </w:r>
          </w:p>
        </w:tc>
        <w:tc>
          <w:tcPr>
            <w:tcW w:w="2551" w:type="dxa"/>
            <w:vAlign w:val="center"/>
          </w:tcPr>
          <w:p>
            <w:pPr>
              <w:pStyle w:val="11"/>
            </w:pPr>
          </w:p>
        </w:tc>
        <w:tc>
          <w:tcPr>
            <w:tcW w:w="2551" w:type="dxa"/>
            <w:vAlign w:val="center"/>
          </w:tcPr>
          <w:p>
            <w:pPr>
              <w:pStyle w:val="11"/>
            </w:pPr>
            <w:r>
              <w:t>151200.00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19200.00</w:t>
            </w:r>
          </w:p>
        </w:tc>
        <w:tc>
          <w:tcPr>
            <w:tcW w:w="2551" w:type="dxa"/>
            <w:vAlign w:val="center"/>
          </w:tcPr>
          <w:p>
            <w:pPr>
              <w:pStyle w:val="11"/>
            </w:pPr>
          </w:p>
        </w:tc>
        <w:tc>
          <w:tcPr>
            <w:tcW w:w="2551" w:type="dxa"/>
            <w:vAlign w:val="center"/>
          </w:tcPr>
          <w:p>
            <w:pPr>
              <w:pStyle w:val="11"/>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24000.00</w:t>
            </w:r>
          </w:p>
        </w:tc>
        <w:tc>
          <w:tcPr>
            <w:tcW w:w="2551" w:type="dxa"/>
            <w:vAlign w:val="center"/>
          </w:tcPr>
          <w:p>
            <w:pPr>
              <w:pStyle w:val="11"/>
            </w:pPr>
          </w:p>
        </w:tc>
        <w:tc>
          <w:tcPr>
            <w:tcW w:w="2551" w:type="dxa"/>
            <w:vAlign w:val="center"/>
          </w:tcPr>
          <w:p>
            <w:pPr>
              <w:pStyle w:val="11"/>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53350.00</w:t>
            </w:r>
          </w:p>
        </w:tc>
        <w:tc>
          <w:tcPr>
            <w:tcW w:w="2551" w:type="dxa"/>
            <w:vAlign w:val="center"/>
          </w:tcPr>
          <w:p>
            <w:pPr>
              <w:pStyle w:val="11"/>
            </w:pPr>
          </w:p>
        </w:tc>
        <w:tc>
          <w:tcPr>
            <w:tcW w:w="2551" w:type="dxa"/>
            <w:vAlign w:val="center"/>
          </w:tcPr>
          <w:p>
            <w:pPr>
              <w:pStyle w:val="11"/>
            </w:pPr>
            <w:r>
              <w:t>53350.00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88161.00</w:t>
            </w:r>
          </w:p>
        </w:tc>
        <w:tc>
          <w:tcPr>
            <w:tcW w:w="2551" w:type="dxa"/>
            <w:vAlign w:val="center"/>
          </w:tcPr>
          <w:p>
            <w:pPr>
              <w:pStyle w:val="11"/>
            </w:pPr>
            <w:r>
              <w:t>88161.00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87801.00</w:t>
            </w:r>
          </w:p>
        </w:tc>
        <w:tc>
          <w:tcPr>
            <w:tcW w:w="2551" w:type="dxa"/>
            <w:vAlign w:val="center"/>
          </w:tcPr>
          <w:p>
            <w:pPr>
              <w:pStyle w:val="11"/>
            </w:pPr>
            <w:r>
              <w:t>87801.00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355001玉田县文物管理所本级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玉田县文物管理所本级2024年单位预算信息公开情况说明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按照《中华人民共和国预算法》、《地方预决算公开操作规程》和《关于进一步推进预算公开工作的实施意见》规定，现将玉田县文物管理所本级2024年单位预算公开如下：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玉田县文物管理所预算文本信息</w:t>
      </w:r>
    </w:p>
    <w:p>
      <w:pPr>
        <w:pStyle w:val="17"/>
      </w:pPr>
      <w:r>
        <w:t>（部门职责）</w:t>
      </w:r>
    </w:p>
    <w:p>
      <w:pPr>
        <w:pStyle w:val="17"/>
      </w:pPr>
      <w:r>
        <w:t>根据《玉田县文物管理所职能配置、内设机构和人员编制规定》，玉田县文物管理所的主要职责是：</w:t>
      </w:r>
    </w:p>
    <w:p>
      <w:pPr>
        <w:pStyle w:val="17"/>
      </w:pPr>
      <w:r>
        <w:t>收藏展览文物，弘扬民族文化，文物（征集、鉴定、修复、保管）展览、复制、修复文物及相关研究。文物宣传、考古发掘本辖区内的文物保护管理。</w:t>
      </w:r>
    </w:p>
    <w:p>
      <w:pPr>
        <w:pStyle w:val="17"/>
      </w:pPr>
      <w:r>
        <w:t>1、贯彻落实国家、省、市关于文物保护工作的法律、法规和规章制度。</w:t>
      </w:r>
    </w:p>
    <w:p>
      <w:pPr>
        <w:pStyle w:val="17"/>
      </w:pPr>
      <w:r>
        <w:t>2、负债辖区内的文物收藏保护和管理工作。</w:t>
      </w:r>
    </w:p>
    <w:p>
      <w:pPr>
        <w:pStyle w:val="17"/>
      </w:pPr>
      <w:r>
        <w:t>3、负责辖区内的文物古迹、历史文化遗址保护区的推荐、公布和县（市）级以上文物保护单位的申报工作。</w:t>
      </w:r>
    </w:p>
    <w:p>
      <w:pPr>
        <w:pStyle w:val="17"/>
      </w:pPr>
      <w:r>
        <w:t>4、会同有关单位对辖区内涉及的各级文物保护单位、文物遗址点、历史文化遗迹（包括古建筑、当代有代表性建筑、名人故居）、地下文物重点保护区（包括古墓葬）、及其它可能埋藏文物地区的建设项目，进行依法监督和前期考察。</w:t>
      </w:r>
    </w:p>
    <w:p>
      <w:pPr>
        <w:pStyle w:val="17"/>
      </w:pPr>
      <w:r>
        <w:t>5、负责辖区内古玩商贩和文物收藏爱好者、及古玩市场行业的监管工作。</w:t>
      </w:r>
    </w:p>
    <w:p>
      <w:pPr>
        <w:pStyle w:val="17"/>
      </w:pPr>
      <w:r>
        <w:t>6、负责辖区内的文物征集、追缴、征购、管理。</w:t>
      </w:r>
    </w:p>
    <w:p>
      <w:pPr>
        <w:pStyle w:val="17"/>
      </w:pPr>
      <w:r>
        <w:t>7、认真完成上级文物行政主管部门交办的其他工作。</w:t>
      </w: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玉田县文物管理所本级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3951681.74元，其中：一般公共预算收入3951681.74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玉田县文物管理所本级年度单位预算中支出预算的总体情况。2024年支出预算3951681.74元，其中基本支出3412986.74元，包括人员经费2980086.74元和日常公用经费432900.00元；项目支出538695.00元，主要为净觉寺景区提升复核项目安排资金支出5万元；净觉寺消防维护保养和电气检测项目安排资金支出5万元；净觉寺香阜宫壁画修复工程安排支出资金40万元；重点文物保护单位维护保养安排支出资金2万元</w:t>
      </w:r>
      <w:r>
        <w:rPr>
          <w:rFonts w:hint="eastAsia"/>
          <w:lang w:eastAsia="zh-CN"/>
        </w:rPr>
        <w:t>，，净觉寺围墙修复工程</w:t>
      </w:r>
      <w:r>
        <w:rPr>
          <w:rFonts w:hint="eastAsia"/>
          <w:lang w:val="en-US" w:eastAsia="zh-CN"/>
        </w:rPr>
        <w:t>18695元</w:t>
      </w:r>
      <w:r>
        <w:t>。共计538695元。2024年预算申请公用经费 108400元，单位安排特有公用经费280000元。一、人员经费（三保）共支出1680655.74元。2、人员经费（其他）共支出165420.00元。3、人员经费（长聘）共支出1121063元。4、上述项目之外的津贴补贴：12948元。</w:t>
      </w:r>
    </w:p>
    <w:p>
      <w:pPr>
        <w:pStyle w:val="18"/>
      </w:pPr>
      <w:r>
        <w:t>3、比上年增减情况</w:t>
      </w:r>
    </w:p>
    <w:p>
      <w:pPr>
        <w:pStyle w:val="18"/>
      </w:pPr>
      <w:r>
        <w:t>2024年预算收支安排3951681.74元，较2023年预算增加252770.79元，其中：基本支出增加254075.79元，主要为2024年预算申请公用经费 108400元，单位安排特有公用经费280000元。一、人员经费（三保）共支出1680655.74元。2、人员经费（其他）共支出165420.00元。3、人员经费（长聘）共支出1121063元。4、上述项目之外的津贴补贴：12948元。项目支出减少1305.00元，主要为净觉寺景区提升复核项目安排资金支出5万元；净觉寺消防维护保养和电气检测项目安排资金支出5万元；净觉寺香阜宫壁画修复工程安排支出资金40万元；重点文物保护单位维护保养安排支出资金2万元</w:t>
      </w:r>
      <w:r>
        <w:rPr>
          <w:rFonts w:hint="eastAsia"/>
          <w:lang w:eastAsia="zh-CN"/>
        </w:rPr>
        <w:t>；，净觉寺围墙修复工程</w:t>
      </w:r>
      <w:r>
        <w:rPr>
          <w:rFonts w:hint="eastAsia"/>
          <w:lang w:val="en-US" w:eastAsia="zh-CN"/>
        </w:rPr>
        <w:t>18695元</w:t>
      </w:r>
      <w:r>
        <w:t>。共计538695元。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2024年，我单位机关运行经费共计安排432900.00元，主要用于日常维修、办公用房水电费、办公用房取暖费、办公用房物业管理费等日常运行支出。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2024年无三公经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1、冀财教【2023】122号2024年国家文物保护专项资金净觉寺正殿壁画修复工程绩效目标表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13022924P000BR010862M</w:t>
            </w:r>
          </w:p>
        </w:tc>
        <w:tc>
          <w:tcPr>
            <w:tcW w:w="2835" w:type="dxa"/>
            <w:vAlign w:val="center"/>
          </w:tcPr>
          <w:p>
            <w:pPr>
              <w:pStyle w:val="10"/>
            </w:pPr>
            <w:r>
              <w:t>项目名称</w:t>
            </w:r>
          </w:p>
        </w:tc>
        <w:tc>
          <w:tcPr>
            <w:tcW w:w="6094" w:type="dxa"/>
            <w:gridSpan w:val="3"/>
            <w:vAlign w:val="center"/>
          </w:tcPr>
          <w:p>
            <w:pPr>
              <w:pStyle w:val="12"/>
            </w:pPr>
            <w:r>
              <w:t>冀财教【2023】122号2024年国家文物保护专项资金净觉寺正殿壁画修复工程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5386" w:type="dxa"/>
            <w:vAlign w:val="center"/>
          </w:tcPr>
          <w:p>
            <w:pPr>
              <w:pStyle w:val="12"/>
            </w:pPr>
            <w:r>
              <w:t>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2268" w:type="dxa"/>
            <w:vAlign w:val="center"/>
          </w:tcPr>
          <w:p>
            <w:pPr>
              <w:pStyle w:val="12"/>
            </w:pPr>
            <w:r>
              <w:t>≥95积尘（11.24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1276" w:type="dxa"/>
            <w:vAlign w:val="center"/>
          </w:tcPr>
          <w:p>
            <w:pPr>
              <w:pStyle w:val="12"/>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通过文物主管部门组织的竣工验收</w:t>
            </w:r>
          </w:p>
        </w:tc>
        <w:tc>
          <w:tcPr>
            <w:tcW w:w="5386" w:type="dxa"/>
            <w:vAlign w:val="center"/>
          </w:tcPr>
          <w:p>
            <w:pPr>
              <w:pStyle w:val="12"/>
            </w:pPr>
            <w:r>
              <w:t>通过文物主管部门组织的竣工验收</w:t>
            </w:r>
          </w:p>
        </w:tc>
        <w:tc>
          <w:tcPr>
            <w:tcW w:w="2268" w:type="dxa"/>
            <w:vAlign w:val="center"/>
          </w:tcPr>
          <w:p>
            <w:pPr>
              <w:pStyle w:val="12"/>
            </w:pPr>
            <w:r>
              <w:t>≥95通过文物主管部门组织的竣工验收</w:t>
            </w:r>
          </w:p>
        </w:tc>
        <w:tc>
          <w:tcPr>
            <w:tcW w:w="1276" w:type="dxa"/>
            <w:vAlign w:val="center"/>
          </w:tcPr>
          <w:p>
            <w:pPr>
              <w:pStyle w:val="12"/>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施工时间</w:t>
            </w:r>
          </w:p>
        </w:tc>
        <w:tc>
          <w:tcPr>
            <w:tcW w:w="5386" w:type="dxa"/>
            <w:vAlign w:val="center"/>
          </w:tcPr>
          <w:p>
            <w:pPr>
              <w:pStyle w:val="12"/>
            </w:pPr>
            <w:r>
              <w:t>1年</w:t>
            </w:r>
          </w:p>
        </w:tc>
        <w:tc>
          <w:tcPr>
            <w:tcW w:w="2268" w:type="dxa"/>
            <w:vAlign w:val="center"/>
          </w:tcPr>
          <w:p>
            <w:pPr>
              <w:pStyle w:val="12"/>
            </w:pPr>
            <w:r>
              <w:t>&lt;1施工时间小于1年</w:t>
            </w:r>
          </w:p>
        </w:tc>
        <w:tc>
          <w:tcPr>
            <w:tcW w:w="1276" w:type="dxa"/>
            <w:vAlign w:val="center"/>
          </w:tcPr>
          <w:p>
            <w:pPr>
              <w:pStyle w:val="12"/>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工程预算</w:t>
            </w:r>
          </w:p>
        </w:tc>
        <w:tc>
          <w:tcPr>
            <w:tcW w:w="5386" w:type="dxa"/>
            <w:vAlign w:val="center"/>
          </w:tcPr>
          <w:p>
            <w:pPr>
              <w:pStyle w:val="12"/>
            </w:pPr>
            <w:r>
              <w:t>40万元</w:t>
            </w:r>
          </w:p>
        </w:tc>
        <w:tc>
          <w:tcPr>
            <w:tcW w:w="2268" w:type="dxa"/>
            <w:vAlign w:val="center"/>
          </w:tcPr>
          <w:p>
            <w:pPr>
              <w:pStyle w:val="12"/>
            </w:pPr>
            <w:r>
              <w:t>40工程预算40万元</w:t>
            </w:r>
          </w:p>
        </w:tc>
        <w:tc>
          <w:tcPr>
            <w:tcW w:w="1276" w:type="dxa"/>
            <w:vAlign w:val="center"/>
          </w:tcPr>
          <w:p>
            <w:pPr>
              <w:pStyle w:val="12"/>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控制壁画每年损害率，最大化控制文物减值</w:t>
            </w:r>
          </w:p>
        </w:tc>
        <w:tc>
          <w:tcPr>
            <w:tcW w:w="5386" w:type="dxa"/>
            <w:vAlign w:val="center"/>
          </w:tcPr>
          <w:p>
            <w:pPr>
              <w:pStyle w:val="12"/>
            </w:pPr>
            <w:r>
              <w:t>控制壁画每年损害率，最大化控制文物减值</w:t>
            </w:r>
          </w:p>
        </w:tc>
        <w:tc>
          <w:tcPr>
            <w:tcW w:w="2268" w:type="dxa"/>
            <w:vAlign w:val="center"/>
          </w:tcPr>
          <w:p>
            <w:pPr>
              <w:pStyle w:val="12"/>
            </w:pPr>
            <w:r>
              <w:t>&lt;1损害率＜1%</w:t>
            </w:r>
          </w:p>
        </w:tc>
        <w:tc>
          <w:tcPr>
            <w:tcW w:w="1276" w:type="dxa"/>
            <w:vAlign w:val="center"/>
          </w:tcPr>
          <w:p>
            <w:pPr>
              <w:pStyle w:val="12"/>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保护文物、传承文明，让文物活起来，讲好文物故事2个。</w:t>
            </w:r>
          </w:p>
        </w:tc>
        <w:tc>
          <w:tcPr>
            <w:tcW w:w="5386" w:type="dxa"/>
            <w:vAlign w:val="center"/>
          </w:tcPr>
          <w:p>
            <w:pPr>
              <w:pStyle w:val="12"/>
            </w:pPr>
            <w:r>
              <w:t>保护文物、传承文明，让文物活起来，讲好文物故事2个。</w:t>
            </w:r>
          </w:p>
        </w:tc>
        <w:tc>
          <w:tcPr>
            <w:tcW w:w="2268" w:type="dxa"/>
            <w:vAlign w:val="center"/>
          </w:tcPr>
          <w:p>
            <w:pPr>
              <w:pStyle w:val="12"/>
            </w:pPr>
            <w:r>
              <w:t>≤2复原2个宗教故事</w:t>
            </w:r>
          </w:p>
        </w:tc>
        <w:tc>
          <w:tcPr>
            <w:tcW w:w="1276" w:type="dxa"/>
            <w:vAlign w:val="center"/>
          </w:tcPr>
          <w:p>
            <w:pPr>
              <w:pStyle w:val="12"/>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风景名胜区环境提升效果</w:t>
            </w:r>
          </w:p>
        </w:tc>
        <w:tc>
          <w:tcPr>
            <w:tcW w:w="5386" w:type="dxa"/>
            <w:vAlign w:val="center"/>
          </w:tcPr>
          <w:p>
            <w:pPr>
              <w:pStyle w:val="12"/>
            </w:pPr>
            <w:r>
              <w:t>风景名胜区环境提升效果</w:t>
            </w:r>
          </w:p>
        </w:tc>
        <w:tc>
          <w:tcPr>
            <w:tcW w:w="2268" w:type="dxa"/>
            <w:vAlign w:val="center"/>
          </w:tcPr>
          <w:p>
            <w:pPr>
              <w:pStyle w:val="12"/>
            </w:pPr>
            <w:r>
              <w:t>≥90风景名胜区环境提升效果显著</w:t>
            </w:r>
          </w:p>
        </w:tc>
        <w:tc>
          <w:tcPr>
            <w:tcW w:w="1276" w:type="dxa"/>
            <w:vAlign w:val="center"/>
          </w:tcPr>
          <w:p>
            <w:pPr>
              <w:pStyle w:val="12"/>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保护壁画的真实性和延续性</w:t>
            </w:r>
          </w:p>
        </w:tc>
        <w:tc>
          <w:tcPr>
            <w:tcW w:w="5386" w:type="dxa"/>
            <w:vAlign w:val="center"/>
          </w:tcPr>
          <w:p>
            <w:pPr>
              <w:pStyle w:val="12"/>
            </w:pPr>
            <w:r>
              <w:t>保护壁画的真实性和延续性</w:t>
            </w:r>
          </w:p>
        </w:tc>
        <w:tc>
          <w:tcPr>
            <w:tcW w:w="2268" w:type="dxa"/>
            <w:vAlign w:val="center"/>
          </w:tcPr>
          <w:p>
            <w:pPr>
              <w:pStyle w:val="12"/>
            </w:pPr>
            <w:r>
              <w:t>≥5长期</w:t>
            </w:r>
          </w:p>
        </w:tc>
        <w:tc>
          <w:tcPr>
            <w:tcW w:w="1276" w:type="dxa"/>
            <w:vAlign w:val="center"/>
          </w:tcPr>
          <w:p>
            <w:pPr>
              <w:pStyle w:val="12"/>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保护单位对修缮工程的满意度</w:t>
            </w:r>
          </w:p>
        </w:tc>
        <w:tc>
          <w:tcPr>
            <w:tcW w:w="5386" w:type="dxa"/>
            <w:vAlign w:val="center"/>
          </w:tcPr>
          <w:p>
            <w:pPr>
              <w:pStyle w:val="12"/>
            </w:pPr>
            <w:r>
              <w:t>保护单位对修缮工程的满意度</w:t>
            </w:r>
          </w:p>
        </w:tc>
        <w:tc>
          <w:tcPr>
            <w:tcW w:w="2268" w:type="dxa"/>
            <w:vAlign w:val="center"/>
          </w:tcPr>
          <w:p>
            <w:pPr>
              <w:pStyle w:val="12"/>
            </w:pPr>
            <w:r>
              <w:t>≥90保护单位对修缮工程的满意度</w:t>
            </w:r>
          </w:p>
        </w:tc>
        <w:tc>
          <w:tcPr>
            <w:tcW w:w="1276" w:type="dxa"/>
            <w:vAlign w:val="center"/>
          </w:tcPr>
          <w:p>
            <w:pPr>
              <w:pStyle w:val="12"/>
            </w:pPr>
            <w:r>
              <w:t>玉田县净觉寺正殿（香阜宫）壁画保护修复工程设计方案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2、净觉寺景区提升复核绩效目标表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13022924P00JXC418094H</w:t>
            </w:r>
          </w:p>
        </w:tc>
        <w:tc>
          <w:tcPr>
            <w:tcW w:w="2835" w:type="dxa"/>
            <w:vAlign w:val="center"/>
          </w:tcPr>
          <w:p>
            <w:pPr>
              <w:pStyle w:val="10"/>
            </w:pPr>
            <w:r>
              <w:t>项目名称</w:t>
            </w:r>
          </w:p>
        </w:tc>
        <w:tc>
          <w:tcPr>
            <w:tcW w:w="6094" w:type="dxa"/>
            <w:gridSpan w:val="3"/>
            <w:vAlign w:val="center"/>
          </w:tcPr>
          <w:p>
            <w:pPr>
              <w:pStyle w:val="12"/>
            </w:pPr>
            <w:r>
              <w:t>净觉寺景区提升复核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美化净觉寺景区环境，提升景区接待水平，满足游客日益增长的文化旅游需求，顺利通过2024年度复核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1.美化净觉寺景区环境，提升景区接待水平，满足游客日益增长的文化旅游需求，顺利通过2024年度复核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支持优秀文化资源开发项目数量</w:t>
            </w:r>
          </w:p>
        </w:tc>
        <w:tc>
          <w:tcPr>
            <w:tcW w:w="5386" w:type="dxa"/>
            <w:vAlign w:val="center"/>
          </w:tcPr>
          <w:p>
            <w:pPr>
              <w:pStyle w:val="12"/>
            </w:pPr>
            <w:r>
              <w:t>支持景区内部文化资源开发</w:t>
            </w:r>
          </w:p>
        </w:tc>
        <w:tc>
          <w:tcPr>
            <w:tcW w:w="2268" w:type="dxa"/>
            <w:vAlign w:val="center"/>
          </w:tcPr>
          <w:p>
            <w:pPr>
              <w:pStyle w:val="12"/>
            </w:pPr>
            <w:r>
              <w:t>≥95支持景区内部文化资源开发</w:t>
            </w:r>
          </w:p>
        </w:tc>
        <w:tc>
          <w:tcPr>
            <w:tcW w:w="127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按照要求和计划完成景区复核项目</w:t>
            </w:r>
          </w:p>
        </w:tc>
        <w:tc>
          <w:tcPr>
            <w:tcW w:w="2268" w:type="dxa"/>
            <w:vAlign w:val="center"/>
          </w:tcPr>
          <w:p>
            <w:pPr>
              <w:pStyle w:val="12"/>
            </w:pPr>
            <w:r>
              <w:t>≥95按要求和计划完成景区内部规划</w:t>
            </w:r>
          </w:p>
        </w:tc>
        <w:tc>
          <w:tcPr>
            <w:tcW w:w="127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2024年全年</w:t>
            </w:r>
          </w:p>
        </w:tc>
        <w:tc>
          <w:tcPr>
            <w:tcW w:w="5386" w:type="dxa"/>
            <w:vAlign w:val="center"/>
          </w:tcPr>
          <w:p>
            <w:pPr>
              <w:pStyle w:val="12"/>
            </w:pPr>
            <w:r>
              <w:t>2024年全年</w:t>
            </w:r>
          </w:p>
        </w:tc>
        <w:tc>
          <w:tcPr>
            <w:tcW w:w="2268" w:type="dxa"/>
            <w:vAlign w:val="center"/>
          </w:tcPr>
          <w:p>
            <w:pPr>
              <w:pStyle w:val="12"/>
            </w:pPr>
            <w:r>
              <w:t>≥95景区内部提升质量合格达标</w:t>
            </w:r>
          </w:p>
        </w:tc>
        <w:tc>
          <w:tcPr>
            <w:tcW w:w="127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项目所需资金5万元</w:t>
            </w:r>
          </w:p>
        </w:tc>
        <w:tc>
          <w:tcPr>
            <w:tcW w:w="2268" w:type="dxa"/>
            <w:vAlign w:val="center"/>
          </w:tcPr>
          <w:p>
            <w:pPr>
              <w:pStyle w:val="12"/>
            </w:pPr>
            <w:r>
              <w:t>≥95项目所需资金五万元</w:t>
            </w:r>
          </w:p>
        </w:tc>
        <w:tc>
          <w:tcPr>
            <w:tcW w:w="127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提高景区提升复核的工作效率</w:t>
            </w:r>
          </w:p>
        </w:tc>
        <w:tc>
          <w:tcPr>
            <w:tcW w:w="2268" w:type="dxa"/>
            <w:vAlign w:val="center"/>
          </w:tcPr>
          <w:p>
            <w:pPr>
              <w:pStyle w:val="12"/>
            </w:pPr>
            <w:r>
              <w:t>≥95提高景区提升复核的工作效率</w:t>
            </w:r>
          </w:p>
        </w:tc>
        <w:tc>
          <w:tcPr>
            <w:tcW w:w="1276" w:type="dxa"/>
            <w:vAlign w:val="center"/>
          </w:tcPr>
          <w:p>
            <w:pPr>
              <w:pStyle w:val="12"/>
            </w:pPr>
            <w:r>
              <w:t>活动人数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保护文化遗产传承中华文明</w:t>
            </w:r>
          </w:p>
        </w:tc>
        <w:tc>
          <w:tcPr>
            <w:tcW w:w="5386" w:type="dxa"/>
            <w:vAlign w:val="center"/>
          </w:tcPr>
          <w:p>
            <w:pPr>
              <w:pStyle w:val="12"/>
            </w:pPr>
            <w:r>
              <w:t>保护文化遗产传承中华文明</w:t>
            </w:r>
          </w:p>
        </w:tc>
        <w:tc>
          <w:tcPr>
            <w:tcW w:w="2268" w:type="dxa"/>
            <w:vAlign w:val="center"/>
          </w:tcPr>
          <w:p>
            <w:pPr>
              <w:pStyle w:val="12"/>
            </w:pPr>
            <w:r>
              <w:t>≥95保护文化遗产传承中华文明</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文物传承有序</w:t>
            </w:r>
          </w:p>
        </w:tc>
        <w:tc>
          <w:tcPr>
            <w:tcW w:w="5386" w:type="dxa"/>
            <w:vAlign w:val="center"/>
          </w:tcPr>
          <w:p>
            <w:pPr>
              <w:pStyle w:val="12"/>
            </w:pPr>
            <w:r>
              <w:t>文物传承有序</w:t>
            </w:r>
          </w:p>
        </w:tc>
        <w:tc>
          <w:tcPr>
            <w:tcW w:w="2268" w:type="dxa"/>
            <w:vAlign w:val="center"/>
          </w:tcPr>
          <w:p>
            <w:pPr>
              <w:pStyle w:val="12"/>
            </w:pPr>
            <w:r>
              <w:t>≥95文物传承有序</w:t>
            </w:r>
          </w:p>
        </w:tc>
        <w:tc>
          <w:tcPr>
            <w:tcW w:w="127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保护文物功在当代利在千秋</w:t>
            </w:r>
          </w:p>
        </w:tc>
        <w:tc>
          <w:tcPr>
            <w:tcW w:w="5386" w:type="dxa"/>
            <w:vAlign w:val="center"/>
          </w:tcPr>
          <w:p>
            <w:pPr>
              <w:pStyle w:val="12"/>
            </w:pPr>
            <w:r>
              <w:t>保护文物功在当代利在千秋</w:t>
            </w:r>
          </w:p>
        </w:tc>
        <w:tc>
          <w:tcPr>
            <w:tcW w:w="2268" w:type="dxa"/>
            <w:vAlign w:val="center"/>
          </w:tcPr>
          <w:p>
            <w:pPr>
              <w:pStyle w:val="12"/>
            </w:pPr>
            <w:r>
              <w:t>≥95保护文物功在当代利在千秋</w:t>
            </w:r>
          </w:p>
        </w:tc>
        <w:tc>
          <w:tcPr>
            <w:tcW w:w="1276" w:type="dxa"/>
            <w:vAlign w:val="center"/>
          </w:tcPr>
          <w:p>
            <w:pPr>
              <w:pStyle w:val="12"/>
            </w:pPr>
            <w:r>
              <w:t>评估满意率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全县百姓对文物工作满意度，争取满意度90%以上</w:t>
            </w:r>
          </w:p>
        </w:tc>
        <w:tc>
          <w:tcPr>
            <w:tcW w:w="5386" w:type="dxa"/>
            <w:vAlign w:val="center"/>
          </w:tcPr>
          <w:p>
            <w:pPr>
              <w:pStyle w:val="12"/>
            </w:pPr>
            <w:r>
              <w:t>全县百姓对文物工作满意度，争取满意度90%以上</w:t>
            </w:r>
          </w:p>
        </w:tc>
        <w:tc>
          <w:tcPr>
            <w:tcW w:w="2268" w:type="dxa"/>
            <w:vAlign w:val="center"/>
          </w:tcPr>
          <w:p>
            <w:pPr>
              <w:pStyle w:val="12"/>
            </w:pPr>
            <w:r>
              <w:t>≥95全县百姓对文物工作满意度，争取满意度90%以上</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3、净觉寺围墙修缮保护工程绩效目标表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13022924P00JXC4180955</w:t>
            </w:r>
          </w:p>
        </w:tc>
        <w:tc>
          <w:tcPr>
            <w:tcW w:w="2835" w:type="dxa"/>
            <w:vAlign w:val="center"/>
          </w:tcPr>
          <w:p>
            <w:pPr>
              <w:pStyle w:val="10"/>
            </w:pPr>
            <w:r>
              <w:t>项目名称</w:t>
            </w:r>
          </w:p>
        </w:tc>
        <w:tc>
          <w:tcPr>
            <w:tcW w:w="6094" w:type="dxa"/>
            <w:gridSpan w:val="3"/>
            <w:vAlign w:val="center"/>
          </w:tcPr>
          <w:p>
            <w:pPr>
              <w:pStyle w:val="12"/>
            </w:pPr>
            <w:r>
              <w:t>净觉寺围墙修缮保护工程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18695.00</w:t>
            </w:r>
          </w:p>
        </w:tc>
        <w:tc>
          <w:tcPr>
            <w:tcW w:w="2835" w:type="dxa"/>
            <w:vAlign w:val="center"/>
          </w:tcPr>
          <w:p>
            <w:pPr>
              <w:pStyle w:val="10"/>
            </w:pPr>
            <w:r>
              <w:t>其中：财政    资金</w:t>
            </w:r>
          </w:p>
        </w:tc>
        <w:tc>
          <w:tcPr>
            <w:tcW w:w="2551" w:type="dxa"/>
            <w:vAlign w:val="center"/>
          </w:tcPr>
          <w:p>
            <w:pPr>
              <w:pStyle w:val="12"/>
            </w:pPr>
            <w:r>
              <w:t>18695.00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按照合同约定，到期支付工程质量保证金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1.按照合同约定，到期支付工程质量保证金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到期支付工程履约保证金18695元</w:t>
            </w:r>
          </w:p>
        </w:tc>
        <w:tc>
          <w:tcPr>
            <w:tcW w:w="5386" w:type="dxa"/>
            <w:vAlign w:val="center"/>
          </w:tcPr>
          <w:p>
            <w:pPr>
              <w:pStyle w:val="12"/>
            </w:pPr>
            <w:r>
              <w:t>到期支付工程履约保证金18695元</w:t>
            </w:r>
          </w:p>
        </w:tc>
        <w:tc>
          <w:tcPr>
            <w:tcW w:w="2268" w:type="dxa"/>
            <w:vAlign w:val="center"/>
          </w:tcPr>
          <w:p>
            <w:pPr>
              <w:pStyle w:val="12"/>
            </w:pPr>
            <w:r>
              <w:t>≥95到期支付工程履约保证金18695元</w:t>
            </w:r>
          </w:p>
          <w:p>
            <w:pPr>
              <w:pStyle w:val="12"/>
            </w:pP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各项工作落实到位率</w:t>
            </w:r>
          </w:p>
        </w:tc>
        <w:tc>
          <w:tcPr>
            <w:tcW w:w="5386" w:type="dxa"/>
            <w:vAlign w:val="center"/>
          </w:tcPr>
          <w:p>
            <w:pPr>
              <w:pStyle w:val="12"/>
            </w:pPr>
            <w:r>
              <w:t>各项工作落实到位率达到设计方案标准</w:t>
            </w:r>
          </w:p>
        </w:tc>
        <w:tc>
          <w:tcPr>
            <w:tcW w:w="2268" w:type="dxa"/>
            <w:vAlign w:val="center"/>
          </w:tcPr>
          <w:p>
            <w:pPr>
              <w:pStyle w:val="12"/>
            </w:pPr>
            <w:r>
              <w:t>≥95各项工作落实到位率达到设计方案标准</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2024年9月份支付履约保证金</w:t>
            </w:r>
          </w:p>
        </w:tc>
        <w:tc>
          <w:tcPr>
            <w:tcW w:w="5386" w:type="dxa"/>
            <w:vAlign w:val="center"/>
          </w:tcPr>
          <w:p>
            <w:pPr>
              <w:pStyle w:val="12"/>
            </w:pPr>
            <w:r>
              <w:t>2024年9月份支付履约保证金</w:t>
            </w:r>
          </w:p>
        </w:tc>
        <w:tc>
          <w:tcPr>
            <w:tcW w:w="2268" w:type="dxa"/>
            <w:vAlign w:val="center"/>
          </w:tcPr>
          <w:p>
            <w:pPr>
              <w:pStyle w:val="12"/>
            </w:pPr>
            <w:r>
              <w:t>92024年9月份支付履约保证金</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到期支付工程履约保证金18695元</w:t>
            </w:r>
          </w:p>
        </w:tc>
        <w:tc>
          <w:tcPr>
            <w:tcW w:w="5386" w:type="dxa"/>
            <w:vAlign w:val="center"/>
          </w:tcPr>
          <w:p>
            <w:pPr>
              <w:pStyle w:val="12"/>
            </w:pPr>
            <w:r>
              <w:t>到期支付工程履约保证金18695元</w:t>
            </w:r>
          </w:p>
        </w:tc>
        <w:tc>
          <w:tcPr>
            <w:tcW w:w="2268" w:type="dxa"/>
            <w:vAlign w:val="center"/>
          </w:tcPr>
          <w:p>
            <w:pPr>
              <w:pStyle w:val="12"/>
            </w:pPr>
            <w:r>
              <w:t>18695到期支付工程履约保证金18695元</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防止古建筑进一步破坏，节约保护成本</w:t>
            </w:r>
          </w:p>
        </w:tc>
        <w:tc>
          <w:tcPr>
            <w:tcW w:w="5386" w:type="dxa"/>
            <w:vAlign w:val="center"/>
          </w:tcPr>
          <w:p>
            <w:pPr>
              <w:pStyle w:val="12"/>
            </w:pPr>
            <w:r>
              <w:t>防止古建筑进一步破坏，节约保护成本</w:t>
            </w:r>
          </w:p>
        </w:tc>
        <w:tc>
          <w:tcPr>
            <w:tcW w:w="2268" w:type="dxa"/>
            <w:vAlign w:val="center"/>
          </w:tcPr>
          <w:p>
            <w:pPr>
              <w:pStyle w:val="12"/>
            </w:pPr>
            <w:r>
              <w:t>≤10防止古建筑进一步破坏，节约保护成本</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保护文物传承文明</w:t>
            </w:r>
          </w:p>
        </w:tc>
        <w:tc>
          <w:tcPr>
            <w:tcW w:w="5386" w:type="dxa"/>
            <w:vAlign w:val="center"/>
          </w:tcPr>
          <w:p>
            <w:pPr>
              <w:pStyle w:val="12"/>
            </w:pPr>
            <w:r>
              <w:t>保护文物传承文明</w:t>
            </w:r>
          </w:p>
        </w:tc>
        <w:tc>
          <w:tcPr>
            <w:tcW w:w="2268" w:type="dxa"/>
            <w:vAlign w:val="center"/>
          </w:tcPr>
          <w:p>
            <w:pPr>
              <w:pStyle w:val="12"/>
            </w:pPr>
            <w:r>
              <w:t>≥95保护文物传承文明</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≥95生态效益增长率</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排除文物险情，延缓古建筑寿命，10年内围墙不在维修</w:t>
            </w:r>
          </w:p>
        </w:tc>
        <w:tc>
          <w:tcPr>
            <w:tcW w:w="5386" w:type="dxa"/>
            <w:vAlign w:val="center"/>
          </w:tcPr>
          <w:p>
            <w:pPr>
              <w:pStyle w:val="12"/>
            </w:pPr>
            <w:r>
              <w:t>排除文物险情，延缓古建筑寿命，10年内围墙不在维修</w:t>
            </w:r>
          </w:p>
        </w:tc>
        <w:tc>
          <w:tcPr>
            <w:tcW w:w="2268" w:type="dxa"/>
            <w:vAlign w:val="center"/>
          </w:tcPr>
          <w:p>
            <w:pPr>
              <w:pStyle w:val="12"/>
            </w:pPr>
            <w:r>
              <w:t>≥95排除文物险情，延缓古建筑寿命，10年内围墙不在维修</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周围群众满意度90%</w:t>
            </w:r>
          </w:p>
        </w:tc>
        <w:tc>
          <w:tcPr>
            <w:tcW w:w="5386" w:type="dxa"/>
            <w:vAlign w:val="center"/>
          </w:tcPr>
          <w:p>
            <w:pPr>
              <w:pStyle w:val="12"/>
            </w:pPr>
            <w:r>
              <w:t>周围群众满意度90%</w:t>
            </w:r>
          </w:p>
        </w:tc>
        <w:tc>
          <w:tcPr>
            <w:tcW w:w="2268" w:type="dxa"/>
            <w:vAlign w:val="center"/>
          </w:tcPr>
          <w:p>
            <w:pPr>
              <w:pStyle w:val="12"/>
            </w:pPr>
            <w:r>
              <w:t>≥95周围群众满意度90%</w:t>
            </w:r>
          </w:p>
        </w:tc>
        <w:tc>
          <w:tcPr>
            <w:tcW w:w="1276" w:type="dxa"/>
            <w:vAlign w:val="center"/>
          </w:tcPr>
          <w:p>
            <w:pPr>
              <w:pStyle w:val="12"/>
            </w:pPr>
            <w:r>
              <w:t>文物保护法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4、净觉寺消防维护保养和电气检测绩效目标表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13022924P00JXC418102Q</w:t>
            </w:r>
          </w:p>
        </w:tc>
        <w:tc>
          <w:tcPr>
            <w:tcW w:w="2835" w:type="dxa"/>
            <w:vAlign w:val="center"/>
          </w:tcPr>
          <w:p>
            <w:pPr>
              <w:pStyle w:val="10"/>
            </w:pPr>
            <w:r>
              <w:t>项目名称</w:t>
            </w:r>
          </w:p>
        </w:tc>
        <w:tc>
          <w:tcPr>
            <w:tcW w:w="6094" w:type="dxa"/>
            <w:gridSpan w:val="3"/>
            <w:vAlign w:val="center"/>
          </w:tcPr>
          <w:p>
            <w:pPr>
              <w:pStyle w:val="12"/>
            </w:pPr>
            <w:r>
              <w:t>净觉寺消防维护保养和电气检测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净觉寺消防维护和电气检测每一年都要进行维修检测出具检测合格报告，以保证净觉寺消防安全系统正常运行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1.净觉寺消防维护和电气检测每一年都要进行维修检测出具检测合格报告，以保证净觉寺消防安全系统正常运行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每月进行维护保养反映单位消防工作完成率，消防部门对重点防火单位的规定</w:t>
            </w:r>
          </w:p>
        </w:tc>
        <w:tc>
          <w:tcPr>
            <w:tcW w:w="5386" w:type="dxa"/>
            <w:vAlign w:val="center"/>
          </w:tcPr>
          <w:p>
            <w:pPr>
              <w:pStyle w:val="12"/>
            </w:pPr>
            <w:r>
              <w:t>每月进行维护保养反映单位消防工作完成率，消防部门对重点防火单位的规定</w:t>
            </w:r>
          </w:p>
        </w:tc>
        <w:tc>
          <w:tcPr>
            <w:tcW w:w="2268" w:type="dxa"/>
            <w:vAlign w:val="center"/>
          </w:tcPr>
          <w:p>
            <w:pPr>
              <w:pStyle w:val="12"/>
            </w:pPr>
            <w:r>
              <w:t>≥95净觉寺消防覆盖情况</w:t>
            </w:r>
          </w:p>
        </w:tc>
        <w:tc>
          <w:tcPr>
            <w:tcW w:w="1276" w:type="dxa"/>
            <w:vAlign w:val="center"/>
          </w:tcPr>
          <w:p>
            <w:pPr>
              <w:pStyle w:val="12"/>
            </w:pPr>
            <w:r>
              <w:t>实际检测覆盖情况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给水系统报警系统全面检测，反映消防系统运行状态，文物古建筑的防火要求</w:t>
            </w:r>
          </w:p>
        </w:tc>
        <w:tc>
          <w:tcPr>
            <w:tcW w:w="5386" w:type="dxa"/>
            <w:vAlign w:val="center"/>
          </w:tcPr>
          <w:p>
            <w:pPr>
              <w:pStyle w:val="12"/>
            </w:pPr>
            <w:r>
              <w:t>给水系统报警系统全面检测，反映消防系统运行状态，文物古建筑的防火要求</w:t>
            </w:r>
          </w:p>
        </w:tc>
        <w:tc>
          <w:tcPr>
            <w:tcW w:w="2268" w:type="dxa"/>
            <w:vAlign w:val="center"/>
          </w:tcPr>
          <w:p>
            <w:pPr>
              <w:pStyle w:val="12"/>
            </w:pPr>
            <w:r>
              <w:t>≥95检测达标率达到90%</w:t>
            </w:r>
          </w:p>
        </w:tc>
        <w:tc>
          <w:tcPr>
            <w:tcW w:w="1276" w:type="dxa"/>
            <w:vAlign w:val="center"/>
          </w:tcPr>
          <w:p>
            <w:pPr>
              <w:pStyle w:val="12"/>
            </w:pPr>
            <w:r>
              <w:t>实际检测达标率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2024全年</w:t>
            </w:r>
          </w:p>
        </w:tc>
        <w:tc>
          <w:tcPr>
            <w:tcW w:w="5386" w:type="dxa"/>
            <w:vAlign w:val="center"/>
          </w:tcPr>
          <w:p>
            <w:pPr>
              <w:pStyle w:val="12"/>
            </w:pPr>
            <w:r>
              <w:t>2024全年</w:t>
            </w:r>
          </w:p>
        </w:tc>
        <w:tc>
          <w:tcPr>
            <w:tcW w:w="2268" w:type="dxa"/>
            <w:vAlign w:val="center"/>
          </w:tcPr>
          <w:p>
            <w:pPr>
              <w:pStyle w:val="12"/>
            </w:pPr>
            <w:r>
              <w:t>≥95各项检测任务达到90%以上</w:t>
            </w:r>
          </w:p>
        </w:tc>
        <w:tc>
          <w:tcPr>
            <w:tcW w:w="1276" w:type="dxa"/>
            <w:vAlign w:val="center"/>
          </w:tcPr>
          <w:p>
            <w:pPr>
              <w:pStyle w:val="12"/>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5万元</w:t>
            </w:r>
          </w:p>
        </w:tc>
        <w:tc>
          <w:tcPr>
            <w:tcW w:w="5386" w:type="dxa"/>
            <w:vAlign w:val="center"/>
          </w:tcPr>
          <w:p>
            <w:pPr>
              <w:pStyle w:val="12"/>
            </w:pPr>
            <w:r>
              <w:t>5万元</w:t>
            </w:r>
          </w:p>
        </w:tc>
        <w:tc>
          <w:tcPr>
            <w:tcW w:w="2268" w:type="dxa"/>
            <w:vAlign w:val="center"/>
          </w:tcPr>
          <w:p>
            <w:pPr>
              <w:pStyle w:val="12"/>
            </w:pPr>
            <w:r>
              <w:t>≥95对消防设施及各种电气检测成本控制达到90%</w:t>
            </w:r>
          </w:p>
        </w:tc>
        <w:tc>
          <w:tcPr>
            <w:tcW w:w="1276" w:type="dxa"/>
            <w:vAlign w:val="center"/>
          </w:tcPr>
          <w:p>
            <w:pPr>
              <w:pStyle w:val="12"/>
            </w:pPr>
            <w:r>
              <w:t>消防维护保养合同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延缓消防系统寿命</w:t>
            </w:r>
          </w:p>
        </w:tc>
        <w:tc>
          <w:tcPr>
            <w:tcW w:w="5386" w:type="dxa"/>
            <w:vAlign w:val="center"/>
          </w:tcPr>
          <w:p>
            <w:pPr>
              <w:pStyle w:val="12"/>
            </w:pPr>
            <w:r>
              <w:t>延缓消防系统寿命</w:t>
            </w:r>
          </w:p>
        </w:tc>
        <w:tc>
          <w:tcPr>
            <w:tcW w:w="2268" w:type="dxa"/>
            <w:vAlign w:val="center"/>
          </w:tcPr>
          <w:p>
            <w:pPr>
              <w:pStyle w:val="12"/>
            </w:pPr>
            <w:r>
              <w:t>≥95消防系统不用大型维修，每次维修费用不超过5000元</w:t>
            </w:r>
          </w:p>
        </w:tc>
        <w:tc>
          <w:tcPr>
            <w:tcW w:w="1276" w:type="dxa"/>
            <w:vAlign w:val="center"/>
          </w:tcPr>
          <w:p>
            <w:pPr>
              <w:pStyle w:val="12"/>
            </w:pPr>
            <w:r>
              <w:t>消防系统施工合同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为文物古建筑的火灾隐患保驾护航</w:t>
            </w:r>
          </w:p>
        </w:tc>
        <w:tc>
          <w:tcPr>
            <w:tcW w:w="5386" w:type="dxa"/>
            <w:vAlign w:val="center"/>
          </w:tcPr>
          <w:p>
            <w:pPr>
              <w:pStyle w:val="12"/>
            </w:pPr>
            <w:r>
              <w:t>为文物古建筑的火灾隐患保驾护航</w:t>
            </w:r>
          </w:p>
        </w:tc>
        <w:tc>
          <w:tcPr>
            <w:tcW w:w="2268" w:type="dxa"/>
            <w:vAlign w:val="center"/>
          </w:tcPr>
          <w:p>
            <w:pPr>
              <w:pStyle w:val="12"/>
            </w:pPr>
            <w:r>
              <w:t>≥95有火险及时报警及时扑灭反映救火能力，消防系统要求。</w:t>
            </w:r>
          </w:p>
        </w:tc>
        <w:tc>
          <w:tcPr>
            <w:tcW w:w="1276" w:type="dxa"/>
            <w:vAlign w:val="center"/>
          </w:tcPr>
          <w:p>
            <w:pPr>
              <w:pStyle w:val="12"/>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绿化美化景区环境拓展游览空间</w:t>
            </w:r>
          </w:p>
        </w:tc>
        <w:tc>
          <w:tcPr>
            <w:tcW w:w="5386" w:type="dxa"/>
            <w:vAlign w:val="center"/>
          </w:tcPr>
          <w:p>
            <w:pPr>
              <w:pStyle w:val="12"/>
            </w:pPr>
            <w:r>
              <w:t>绿化美化景区环境拓展游览空间</w:t>
            </w:r>
          </w:p>
        </w:tc>
        <w:tc>
          <w:tcPr>
            <w:tcW w:w="2268" w:type="dxa"/>
            <w:vAlign w:val="center"/>
          </w:tcPr>
          <w:p>
            <w:pPr>
              <w:pStyle w:val="12"/>
            </w:pPr>
            <w:r>
              <w:t>≥95绿化美化景区环境拓展游览空间</w:t>
            </w:r>
          </w:p>
        </w:tc>
        <w:tc>
          <w:tcPr>
            <w:tcW w:w="1276" w:type="dxa"/>
            <w:vAlign w:val="center"/>
          </w:tcPr>
          <w:p>
            <w:pPr>
              <w:pStyle w:val="12"/>
            </w:pPr>
            <w:r>
              <w:t>实际使用性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长期使用性，能够在一定时期内使用</w:t>
            </w:r>
          </w:p>
        </w:tc>
        <w:tc>
          <w:tcPr>
            <w:tcW w:w="5386" w:type="dxa"/>
            <w:vAlign w:val="center"/>
          </w:tcPr>
          <w:p>
            <w:pPr>
              <w:pStyle w:val="12"/>
            </w:pPr>
            <w:r>
              <w:t>长期使用性，能够在一定时期内使用</w:t>
            </w:r>
          </w:p>
        </w:tc>
        <w:tc>
          <w:tcPr>
            <w:tcW w:w="2268" w:type="dxa"/>
            <w:vAlign w:val="center"/>
          </w:tcPr>
          <w:p>
            <w:pPr>
              <w:pStyle w:val="12"/>
            </w:pPr>
            <w:r>
              <w:t>≥95长期使用性，能够在一定时期内使用</w:t>
            </w:r>
          </w:p>
        </w:tc>
        <w:tc>
          <w:tcPr>
            <w:tcW w:w="1276" w:type="dxa"/>
            <w:vAlign w:val="center"/>
          </w:tcPr>
          <w:p>
            <w:pPr>
              <w:pStyle w:val="12"/>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争取游客满意度90%以上</w:t>
            </w:r>
          </w:p>
        </w:tc>
        <w:tc>
          <w:tcPr>
            <w:tcW w:w="5386" w:type="dxa"/>
            <w:vAlign w:val="center"/>
          </w:tcPr>
          <w:p>
            <w:pPr>
              <w:pStyle w:val="12"/>
            </w:pPr>
            <w:r>
              <w:t>争取游客满意度90%以上</w:t>
            </w:r>
          </w:p>
        </w:tc>
        <w:tc>
          <w:tcPr>
            <w:tcW w:w="2268" w:type="dxa"/>
            <w:vAlign w:val="center"/>
          </w:tcPr>
          <w:p>
            <w:pPr>
              <w:pStyle w:val="12"/>
            </w:pPr>
            <w:r>
              <w:t>≥95群众对景区内部的整体安全满意度达到90%</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5、重点文物保护单位维护保养绩效目标表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13022924P00JXC418096Q</w:t>
            </w:r>
          </w:p>
        </w:tc>
        <w:tc>
          <w:tcPr>
            <w:tcW w:w="2835" w:type="dxa"/>
            <w:vAlign w:val="center"/>
          </w:tcPr>
          <w:p>
            <w:pPr>
              <w:pStyle w:val="10"/>
            </w:pPr>
            <w:r>
              <w:t>项目名称</w:t>
            </w:r>
          </w:p>
        </w:tc>
        <w:tc>
          <w:tcPr>
            <w:tcW w:w="6094" w:type="dxa"/>
            <w:gridSpan w:val="3"/>
            <w:vAlign w:val="center"/>
          </w:tcPr>
          <w:p>
            <w:pPr>
              <w:pStyle w:val="12"/>
            </w:pPr>
            <w:r>
              <w:t>重点文物保护单位维护保养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为实现净觉寺，江浩故居文物的永续保护和利用，最大化控制文物损害范围，用最少的钱使文物及时得到维护保养，避免文物遭人破坏，需要专职保护员看护。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1.为实现净觉寺，江浩故居文物的永续保护和利用，最大化控制文物损害范围，用最少的钱使文物及时得到维护保养，避免文物遭人破坏，需要专职保护员看护。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看护全县7处重点文物保护单位</w:t>
            </w:r>
          </w:p>
        </w:tc>
        <w:tc>
          <w:tcPr>
            <w:tcW w:w="5386" w:type="dxa"/>
            <w:vAlign w:val="center"/>
          </w:tcPr>
          <w:p>
            <w:pPr>
              <w:pStyle w:val="12"/>
            </w:pPr>
            <w:r>
              <w:t>看护全县7处重点文物保护单位及重点区域</w:t>
            </w:r>
          </w:p>
        </w:tc>
        <w:tc>
          <w:tcPr>
            <w:tcW w:w="2268" w:type="dxa"/>
            <w:vAlign w:val="center"/>
          </w:tcPr>
          <w:p>
            <w:pPr>
              <w:pStyle w:val="12"/>
            </w:pPr>
            <w:r>
              <w:t>≥95看护全县7处重点文物保护单位</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及时维修，不出现扩大范围</w:t>
            </w:r>
          </w:p>
        </w:tc>
        <w:tc>
          <w:tcPr>
            <w:tcW w:w="5386" w:type="dxa"/>
            <w:vAlign w:val="center"/>
          </w:tcPr>
          <w:p>
            <w:pPr>
              <w:pStyle w:val="12"/>
            </w:pPr>
            <w:r>
              <w:t>及时维修，不出现扩大范围</w:t>
            </w:r>
          </w:p>
        </w:tc>
        <w:tc>
          <w:tcPr>
            <w:tcW w:w="2268" w:type="dxa"/>
            <w:vAlign w:val="center"/>
          </w:tcPr>
          <w:p>
            <w:pPr>
              <w:pStyle w:val="12"/>
            </w:pPr>
            <w:r>
              <w:t>≥95及时维修，不出现扩大范围</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2024年全年</w:t>
            </w:r>
          </w:p>
        </w:tc>
        <w:tc>
          <w:tcPr>
            <w:tcW w:w="5386" w:type="dxa"/>
            <w:vAlign w:val="center"/>
          </w:tcPr>
          <w:p>
            <w:pPr>
              <w:pStyle w:val="12"/>
            </w:pPr>
            <w:r>
              <w:t>2024年年末支出完毕</w:t>
            </w:r>
          </w:p>
        </w:tc>
        <w:tc>
          <w:tcPr>
            <w:tcW w:w="2268" w:type="dxa"/>
            <w:vAlign w:val="center"/>
          </w:tcPr>
          <w:p>
            <w:pPr>
              <w:pStyle w:val="12"/>
            </w:pPr>
            <w:r>
              <w:t>≥952024年年末支出完毕</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5万元</w:t>
            </w:r>
          </w:p>
        </w:tc>
        <w:tc>
          <w:tcPr>
            <w:tcW w:w="5386" w:type="dxa"/>
            <w:vAlign w:val="center"/>
          </w:tcPr>
          <w:p>
            <w:pPr>
              <w:pStyle w:val="12"/>
            </w:pPr>
            <w:r>
              <w:t>项目年需资金5万元</w:t>
            </w:r>
          </w:p>
        </w:tc>
        <w:tc>
          <w:tcPr>
            <w:tcW w:w="2268" w:type="dxa"/>
            <w:vAlign w:val="center"/>
          </w:tcPr>
          <w:p>
            <w:pPr>
              <w:pStyle w:val="12"/>
            </w:pPr>
            <w:r>
              <w:t>≥95项目年需资金5万元</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重点文物保护单位维护保养</w:t>
            </w:r>
          </w:p>
        </w:tc>
        <w:tc>
          <w:tcPr>
            <w:tcW w:w="5386" w:type="dxa"/>
            <w:vAlign w:val="center"/>
          </w:tcPr>
          <w:p>
            <w:pPr>
              <w:pStyle w:val="12"/>
            </w:pPr>
            <w:r>
              <w:t>重点文物保护单位维护保养</w:t>
            </w:r>
          </w:p>
        </w:tc>
        <w:tc>
          <w:tcPr>
            <w:tcW w:w="2268" w:type="dxa"/>
            <w:vAlign w:val="center"/>
          </w:tcPr>
          <w:p>
            <w:pPr>
              <w:pStyle w:val="12"/>
            </w:pPr>
            <w:r>
              <w:t>≥95重点文物保护单位维护保养</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保护文化遗产，传承中华文化</w:t>
            </w:r>
          </w:p>
        </w:tc>
        <w:tc>
          <w:tcPr>
            <w:tcW w:w="5386" w:type="dxa"/>
            <w:vAlign w:val="center"/>
          </w:tcPr>
          <w:p>
            <w:pPr>
              <w:pStyle w:val="12"/>
            </w:pPr>
            <w:r>
              <w:t>保护文化遗产，传承中华文化</w:t>
            </w:r>
          </w:p>
        </w:tc>
        <w:tc>
          <w:tcPr>
            <w:tcW w:w="2268" w:type="dxa"/>
            <w:vAlign w:val="center"/>
          </w:tcPr>
          <w:p>
            <w:pPr>
              <w:pStyle w:val="12"/>
            </w:pPr>
            <w:r>
              <w:t>≥95保护文化遗产，传承中华文化</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文物传承有序</w:t>
            </w:r>
          </w:p>
        </w:tc>
        <w:tc>
          <w:tcPr>
            <w:tcW w:w="5386" w:type="dxa"/>
            <w:vAlign w:val="center"/>
          </w:tcPr>
          <w:p>
            <w:pPr>
              <w:pStyle w:val="12"/>
            </w:pPr>
            <w:r>
              <w:t>文物传承有序</w:t>
            </w:r>
          </w:p>
        </w:tc>
        <w:tc>
          <w:tcPr>
            <w:tcW w:w="2268" w:type="dxa"/>
            <w:vAlign w:val="center"/>
          </w:tcPr>
          <w:p>
            <w:pPr>
              <w:pStyle w:val="12"/>
            </w:pPr>
            <w:r>
              <w:t>≥95文物传承有序</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保护文物功在当代，利在千秋</w:t>
            </w:r>
          </w:p>
        </w:tc>
        <w:tc>
          <w:tcPr>
            <w:tcW w:w="5386" w:type="dxa"/>
            <w:vAlign w:val="center"/>
          </w:tcPr>
          <w:p>
            <w:pPr>
              <w:pStyle w:val="12"/>
            </w:pPr>
            <w:r>
              <w:t>保护文物功在当代，利在千秋</w:t>
            </w:r>
          </w:p>
        </w:tc>
        <w:tc>
          <w:tcPr>
            <w:tcW w:w="2268" w:type="dxa"/>
            <w:vAlign w:val="center"/>
          </w:tcPr>
          <w:p>
            <w:pPr>
              <w:pStyle w:val="12"/>
            </w:pPr>
            <w:r>
              <w:t>≥95保护文物功在当代，利在千秋</w:t>
            </w:r>
          </w:p>
        </w:tc>
        <w:tc>
          <w:tcPr>
            <w:tcW w:w="1276" w:type="dxa"/>
            <w:vAlign w:val="center"/>
          </w:tcPr>
          <w:p>
            <w:pPr>
              <w:pStyle w:val="12"/>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全县百姓对文物保护工作满意</w:t>
            </w:r>
          </w:p>
        </w:tc>
        <w:tc>
          <w:tcPr>
            <w:tcW w:w="5386" w:type="dxa"/>
            <w:vAlign w:val="center"/>
          </w:tcPr>
          <w:p>
            <w:pPr>
              <w:pStyle w:val="12"/>
            </w:pPr>
            <w:r>
              <w:t>全县百姓对文物保护工作满意</w:t>
            </w:r>
          </w:p>
        </w:tc>
        <w:tc>
          <w:tcPr>
            <w:tcW w:w="2268" w:type="dxa"/>
            <w:vAlign w:val="center"/>
          </w:tcPr>
          <w:p>
            <w:pPr>
              <w:pStyle w:val="12"/>
            </w:pPr>
            <w:r>
              <w:t>≥95全县百姓对文物保护工作满意</w:t>
            </w:r>
          </w:p>
        </w:tc>
        <w:tc>
          <w:tcPr>
            <w:tcW w:w="1276" w:type="dxa"/>
            <w:vAlign w:val="center"/>
          </w:tcPr>
          <w:p>
            <w:pPr>
              <w:pStyle w:val="12"/>
            </w:pPr>
            <w:r>
              <w:t>文物保护法</w:t>
            </w:r>
          </w:p>
        </w:tc>
      </w:tr>
    </w:tbl>
    <w:p>
      <w:pPr>
        <w:sectPr>
          <w:pgSz w:w="16840" w:h="11900" w:orient="landscape"/>
          <w:pgMar w:top="1361" w:right="1020" w:bottom="1134" w:left="1020" w:header="720" w:footer="720" w:gutter="0"/>
        </w:sect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2024年，玉田县文物管理所安排政府采购预算0.00万元。具体内容见下表。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355001玉田县文物管理所本级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玉田县文物管理所本级上年末固定资产金额为1075287.70</w:t>
      </w:r>
      <w:bookmarkStart w:id="1" w:name="_GoBack"/>
      <w:bookmarkEnd w:id="1"/>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355001玉田县文物管理所本级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1075287.70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724591.51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134</w:t>
            </w:r>
          </w:p>
        </w:tc>
        <w:tc>
          <w:tcPr>
            <w:tcW w:w="2835" w:type="dxa"/>
            <w:vAlign w:val="center"/>
          </w:tcPr>
          <w:p>
            <w:pPr>
              <w:pStyle w:val="11"/>
            </w:pPr>
            <w:r>
              <w:t>350696.19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5BB3E6"/>
    <w:multiLevelType w:val="singleLevel"/>
    <w:tmpl w:val="D55BB3E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026170"/>
    <w:rsid w:val="1B347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2024-02-04T11:49:53Z</dcterms:created>
  <dcterms:modified xsi:type="dcterms:W3CDTF">2024-02-04T03:49:53Z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2024-02-04T11:49:50Z</dcterms:created>
  <dcterms:modified xsi:type="dcterms:W3CDTF">2024-02-04T03:49:50Z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2024-02-04T11:49:51Z</dcterms:created>
  <dcterms:modified xsi:type="dcterms:W3CDTF">2024-02-04T03:49:51Z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2024-02-04T11:49:51Z</dcterms:created>
  <dcterms:modified xsi:type="dcterms:W3CDTF">2024-02-04T03:49:51Z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2024-02-04T11:49:52Z</dcterms:created>
  <dcterms:modified xsi:type="dcterms:W3CDTF">2024-02-04T03:49:52Z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2024-02-04T11:49:46Z</dcterms:created>
  <dcterms:modified xsi:type="dcterms:W3CDTF">2024-02-04T03:49:46Z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2024-02-04T11:49:52Z</dcterms:created>
  <dcterms:modified xsi:type="dcterms:W3CDTF">2024-02-04T03:49:52Z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2024-02-04T11:49:52Z</dcterms:created>
  <dcterms:modified xsi:type="dcterms:W3CDTF">2024-02-04T03:49:52Z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a24bd85-19e8-4028-9d8a-34aeeee374d7}">
  <ds:schemaRefs/>
</ds:datastoreItem>
</file>

<file path=customXml/itemProps11.xml><?xml version="1.0" encoding="utf-8"?>
<ds:datastoreItem xmlns:ds="http://schemas.openxmlformats.org/officeDocument/2006/customXml" ds:itemID="{7ed78ee0-9096-4c29-b618-c2ef5ebd6823}">
  <ds:schemaRefs/>
</ds:datastoreItem>
</file>

<file path=customXml/itemProps12.xml><?xml version="1.0" encoding="utf-8"?>
<ds:datastoreItem xmlns:ds="http://schemas.openxmlformats.org/officeDocument/2006/customXml" ds:itemID="{e801cf47-229c-4157-9e97-b1e4675632cd}">
  <ds:schemaRefs/>
</ds:datastoreItem>
</file>

<file path=customXml/itemProps13.xml><?xml version="1.0" encoding="utf-8"?>
<ds:datastoreItem xmlns:ds="http://schemas.openxmlformats.org/officeDocument/2006/customXml" ds:itemID="{e1232411-ceda-4ea6-8ed6-775d3af92741}">
  <ds:schemaRefs/>
</ds:datastoreItem>
</file>

<file path=customXml/itemProps14.xml><?xml version="1.0" encoding="utf-8"?>
<ds:datastoreItem xmlns:ds="http://schemas.openxmlformats.org/officeDocument/2006/customXml" ds:itemID="{cbe407af-20a7-446b-8d2f-80594f5b2495}">
  <ds:schemaRefs/>
</ds:datastoreItem>
</file>

<file path=customXml/itemProps15.xml><?xml version="1.0" encoding="utf-8"?>
<ds:datastoreItem xmlns:ds="http://schemas.openxmlformats.org/officeDocument/2006/customXml" ds:itemID="{304320fc-a9bd-404a-b172-f88ddf64aaba}">
  <ds:schemaRefs/>
</ds:datastoreItem>
</file>

<file path=customXml/itemProps16.xml><?xml version="1.0" encoding="utf-8"?>
<ds:datastoreItem xmlns:ds="http://schemas.openxmlformats.org/officeDocument/2006/customXml" ds:itemID="{5b5b5aca-530c-4054-962d-0bfe9e26ec5e}">
  <ds:schemaRefs/>
</ds:datastoreItem>
</file>

<file path=customXml/itemProps17.xml><?xml version="1.0" encoding="utf-8"?>
<ds:datastoreItem xmlns:ds="http://schemas.openxmlformats.org/officeDocument/2006/customXml" ds:itemID="{2b4250a5-86fd-4ccb-ace7-27b2831ef682}">
  <ds:schemaRefs/>
</ds:datastoreItem>
</file>

<file path=customXml/itemProps2.xml><?xml version="1.0" encoding="utf-8"?>
<ds:datastoreItem xmlns:ds="http://schemas.openxmlformats.org/officeDocument/2006/customXml" ds:itemID="{56dce624-2f76-431f-8a4d-a6644be80dfa}">
  <ds:schemaRefs/>
</ds:datastoreItem>
</file>

<file path=customXml/itemProps3.xml><?xml version="1.0" encoding="utf-8"?>
<ds:datastoreItem xmlns:ds="http://schemas.openxmlformats.org/officeDocument/2006/customXml" ds:itemID="{16c80f63-127c-4daf-a94d-35d032df3255}">
  <ds:schemaRefs/>
</ds:datastoreItem>
</file>

<file path=customXml/itemProps4.xml><?xml version="1.0" encoding="utf-8"?>
<ds:datastoreItem xmlns:ds="http://schemas.openxmlformats.org/officeDocument/2006/customXml" ds:itemID="{4df9232e-8a58-4850-adce-4162946112bb}">
  <ds:schemaRefs/>
</ds:datastoreItem>
</file>

<file path=customXml/itemProps5.xml><?xml version="1.0" encoding="utf-8"?>
<ds:datastoreItem xmlns:ds="http://schemas.openxmlformats.org/officeDocument/2006/customXml" ds:itemID="{829c7876-010f-4737-a278-0420d51ae146}">
  <ds:schemaRefs/>
</ds:datastoreItem>
</file>

<file path=customXml/itemProps6.xml><?xml version="1.0" encoding="utf-8"?>
<ds:datastoreItem xmlns:ds="http://schemas.openxmlformats.org/officeDocument/2006/customXml" ds:itemID="{9d1a8773-d1fd-4e1f-9aae-b99156354cad}">
  <ds:schemaRefs/>
</ds:datastoreItem>
</file>

<file path=customXml/itemProps7.xml><?xml version="1.0" encoding="utf-8"?>
<ds:datastoreItem xmlns:ds="http://schemas.openxmlformats.org/officeDocument/2006/customXml" ds:itemID="{88d252b0-642c-4627-b58d-ba5eb451553a}">
  <ds:schemaRefs/>
</ds:datastoreItem>
</file>

<file path=customXml/itemProps8.xml><?xml version="1.0" encoding="utf-8"?>
<ds:datastoreItem xmlns:ds="http://schemas.openxmlformats.org/officeDocument/2006/customXml" ds:itemID="{c8049e36-8d9f-40f5-ac79-d4d22ca2b840}">
  <ds:schemaRefs/>
</ds:datastoreItem>
</file>

<file path=customXml/itemProps9.xml><?xml version="1.0" encoding="utf-8"?>
<ds:datastoreItem xmlns:ds="http://schemas.openxmlformats.org/officeDocument/2006/customXml" ds:itemID="{9d44fec8-52fd-46aa-a872-6512aa4132e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2024-02-04T11:49:00Z</dcterms:created>
  <dc:creator>Administrator</dc:creator>
  <cp:lastModifiedBy>Yaru</cp:lastModifiedBy>
  <dcterms:modified xsi:type="dcterms:W3CDTF">2024-02-22T02:55:29Z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