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玉田县文物管理所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玉田县文物管理所编制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rPr/>
          <w:t xml:space="preserve">一、玉田县文物管理所本级收支预算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根据《玉田县文物管理所职能配置、内设机构和人员编制规定》，玉田县文物管理所的主要职责是：</w:t>
      </w:r>
    </w:p>
    <w:p>
      <w:pPr>
        <w:pStyle w:val="插入文本样式-插入部门职责文件"/>
      </w:pPr>
      <w:r>
        <w:t xml:space="preserve">玉田县文物管理所预算文本信息</w:t>
      </w:r>
    </w:p>
    <w:p>
      <w:pPr>
        <w:pStyle w:val="插入文本样式-插入部门职责文件"/>
      </w:pPr>
      <w:r>
        <w:t xml:space="preserve">（部门职责）</w:t>
      </w:r>
    </w:p>
    <w:p>
      <w:pPr>
        <w:pStyle w:val="插入文本样式-插入部门职责文件"/>
      </w:pPr>
      <w:r>
        <w:t xml:space="preserve">根据《玉田县文物管理所职能配置、内设机构和人员编制规定》，玉田县文物管理所的主要职责是：</w:t>
      </w:r>
    </w:p>
    <w:p>
      <w:pPr>
        <w:pStyle w:val="插入文本样式-插入部门职责文件"/>
      </w:pPr>
      <w:r>
        <w:t xml:space="preserve">收藏展览文物，弘扬民族文化，文物（征集、鉴定、修复、保管）展览、复制、修复文物及相关研究。文物宣传、考古发掘本辖区内的文物保护管理。</w:t>
      </w:r>
    </w:p>
    <w:p>
      <w:pPr>
        <w:pStyle w:val="插入文本样式-插入部门职责文件"/>
      </w:pPr>
      <w:r>
        <w:t xml:space="preserve">1、贯彻落实国家、省、市关于文物保护工作的法律、法规和规章制度。</w:t>
      </w:r>
    </w:p>
    <w:p>
      <w:pPr>
        <w:pStyle w:val="插入文本样式-插入部门职责文件"/>
      </w:pPr>
      <w:r>
        <w:t xml:space="preserve">2、负债辖区内的文物收藏保护和管理工作。</w:t>
      </w:r>
    </w:p>
    <w:p>
      <w:pPr>
        <w:pStyle w:val="插入文本样式-插入部门职责文件"/>
      </w:pPr>
      <w:r>
        <w:t xml:space="preserve">3、负责辖区内的文物古迹、历史文化遗址保护区的推荐、公布和县（市）级以上文物保护单位的申报工作。</w:t>
      </w:r>
    </w:p>
    <w:p>
      <w:pPr>
        <w:pStyle w:val="插入文本样式-插入部门职责文件"/>
      </w:pPr>
      <w:r>
        <w:t xml:space="preserve">4、会同有关单位对辖区内涉及的各级文物保护单位、文物遗址点、历史文化遗迹（包括古建筑、当代有代表性建筑、名人故居）、地下文物重点保护区（包括古墓葬）、及其它可能埋藏文物地区的建设项目，进行依法监督和前期考察。</w:t>
      </w:r>
    </w:p>
    <w:p>
      <w:pPr>
        <w:pStyle w:val="插入文本样式-插入部门职责文件"/>
      </w:pPr>
      <w:r>
        <w:t xml:space="preserve">5、负责辖区内古玩商贩和文物收藏爱好者、及古玩市场行业的监管工作。</w:t>
      </w:r>
    </w:p>
    <w:p>
      <w:pPr>
        <w:pStyle w:val="插入文本样式-插入部门职责文件"/>
      </w:pPr>
      <w:r>
        <w:t xml:space="preserve">6、负责辖区内的文物征集、追缴、征购、管理。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7、认真完成上级文物行政主管部门交办的其他工作。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3951681.74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3551681.74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3412986.74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2980086.74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432900.00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538695.00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908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2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2980086.74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2980086.74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2891925.74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2891925.74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362812.90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362812.90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80988.00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80988.00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12948.00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12948.00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514295.29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514295.29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150680.29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150680.29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86436.00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86436.00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679647.28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679647.28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171370.93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171370.93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59073.60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59073.60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71385.84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71385.84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78770.58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78770.58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35997.78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35997.78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243355.91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243355.91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133119.27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133119.27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1121063.00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1121063.00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744959.00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744959.00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376104.00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376104.00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87801.00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87801.00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43320.00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职业年金实账及虚账利息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432900.00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432900.00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388550.00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388550.00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59800.00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67600.00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44350.00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cantSplit/>
          <w:tblHeader/>
          <w:jc w:val="center"/>
        </w:trPr>
        <w:tc>
          <w:tcPr>
            <w:tcW w:w="785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688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538695.00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538695.00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538695.00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538695.00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1、上级提前下达一般预算特定目标类项目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——净觉寺景区提升复核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——净觉寺围墙修缮保护工程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——净觉寺消防维护保养和电气检测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——重点文物保护单位维护保养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3324825.74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3324825.74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355玉田县文物管理所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9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29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玉田县文物管理所本级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一、玉田县文物管理所本级收支预算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3951681.74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3551681.74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3412986.74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2980086.74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432900.00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538695.00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2980086.74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2980086.74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2891925.74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2891925.74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362812.90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362812.90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80988.00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80988.00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13440.00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12948.00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514295.29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514295.29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238920.00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238920.00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150680.29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150680.29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86436.00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86436.00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38259.00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679647.28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679647.28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171370.93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171370.93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59073.60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59073.60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71385.84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71385.84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78770.58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78770.58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35997.78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35997.78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9846.32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243355.91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243355.91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133119.27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133119.27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1121063.00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1121063.00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744959.00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744959.00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376104.00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376104.00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87801.00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87801.00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43320.00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20601.00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职业年金实账及虚账利息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432900.00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432900.00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388550.00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388550.00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59800.00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67600.00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151200.00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44350.00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2070299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538695.00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538695.00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冀财教【2023】122号2024年国家文物保护专项资金净觉寺正殿壁画修复工程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净觉寺景区提升复核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净觉寺围墙修缮保护工程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18695.00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净觉寺消防维护保养和电气检测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重点文物保护单位维护保养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2070204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3951681.74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400000.00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3324825.74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3324825.74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88695.00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88161.00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355001玉田县文物管理所本级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2024-02-01T18:10:30Z</dcterms:created>
  <dcterms:modified xsi:type="dcterms:W3CDTF">2024-02-01T10:10:30Z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2024-02-01T18:10:30Z</dcterms:created>
  <dcterms:modified xsi:type="dcterms:W3CDTF">2024-02-01T10:10:30Z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2024-02-01T18:10:32Z</dcterms:created>
  <dcterms:modified xsi:type="dcterms:W3CDTF">2024-02-01T10:10:32Z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2024-02-01T18:10:32Z</dcterms:created>
  <dcterms:modified xsi:type="dcterms:W3CDTF">2024-02-01T10:10:43Z</dcterms:modified>
</cp:coreProperties>
</file>