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一、中国共产党玉田县委员会政法委员会本级收支预算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一、中国共产党玉田县委员会政法委员会本级收支预算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308001中国共产党玉田县委员会政法委员会本级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4499890.00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4499890.00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4499890.00</w:t>
            </w:r>
          </w:p>
        </w:tc>
        <w:tc>
          <w:tcPr>
            <w:tcW w:w="4535" w:type="dxa"/>
            <w:vAlign w:val="center"/>
          </w:tcPr>
          <w:p>
            <w:pPr>
              <w:pStyle w:val="14"/>
            </w:pPr>
            <w:r>
              <w:t>本年支出合计</w:t>
            </w:r>
          </w:p>
        </w:tc>
        <w:tc>
          <w:tcPr>
            <w:tcW w:w="2126" w:type="dxa"/>
            <w:vAlign w:val="center"/>
          </w:tcPr>
          <w:p>
            <w:pPr>
              <w:pStyle w:val="15"/>
            </w:pPr>
            <w:r>
              <w:t>4499890.00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4499890.00</w:t>
            </w:r>
          </w:p>
        </w:tc>
        <w:tc>
          <w:tcPr>
            <w:tcW w:w="4535" w:type="dxa"/>
            <w:vAlign w:val="center"/>
          </w:tcPr>
          <w:p>
            <w:pPr>
              <w:pStyle w:val="14"/>
            </w:pPr>
            <w:r>
              <w:t>支出总计</w:t>
            </w:r>
          </w:p>
        </w:tc>
        <w:tc>
          <w:tcPr>
            <w:tcW w:w="2126" w:type="dxa"/>
            <w:vAlign w:val="center"/>
          </w:tcPr>
          <w:p>
            <w:pPr>
              <w:pStyle w:val="15"/>
            </w:pPr>
            <w:r>
              <w:t>4499890.00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308001中国共产党玉田县委员会政法委员会本级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4499890.00</w:t>
            </w:r>
          </w:p>
        </w:tc>
        <w:tc>
          <w:tcPr>
            <w:tcW w:w="1134" w:type="dxa"/>
            <w:vAlign w:val="center"/>
          </w:tcPr>
          <w:p>
            <w:pPr>
              <w:pStyle w:val="15"/>
            </w:pPr>
            <w:r>
              <w:t>4499890.00</w:t>
            </w:r>
          </w:p>
        </w:tc>
        <w:tc>
          <w:tcPr>
            <w:tcW w:w="1134" w:type="dxa"/>
            <w:vAlign w:val="center"/>
          </w:tcPr>
          <w:p>
            <w:pPr>
              <w:pStyle w:val="15"/>
            </w:pPr>
            <w:r>
              <w:t>4499890.00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4499890.00</w:t>
            </w:r>
          </w:p>
        </w:tc>
        <w:tc>
          <w:tcPr>
            <w:tcW w:w="1134" w:type="dxa"/>
            <w:vAlign w:val="center"/>
          </w:tcPr>
          <w:p>
            <w:pPr>
              <w:pStyle w:val="11"/>
            </w:pPr>
            <w:r>
              <w:t>4499890.00</w:t>
            </w:r>
          </w:p>
        </w:tc>
        <w:tc>
          <w:tcPr>
            <w:tcW w:w="1134" w:type="dxa"/>
            <w:vAlign w:val="center"/>
          </w:tcPr>
          <w:p>
            <w:pPr>
              <w:pStyle w:val="11"/>
            </w:pPr>
            <w:r>
              <w:t>4499890.00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20402</w:t>
            </w:r>
          </w:p>
        </w:tc>
        <w:tc>
          <w:tcPr>
            <w:tcW w:w="1559" w:type="dxa"/>
            <w:vAlign w:val="center"/>
          </w:tcPr>
          <w:p>
            <w:pPr>
              <w:pStyle w:val="12"/>
            </w:pPr>
            <w:r>
              <w:t>公安</w:t>
            </w:r>
          </w:p>
        </w:tc>
        <w:tc>
          <w:tcPr>
            <w:tcW w:w="1134" w:type="dxa"/>
            <w:vAlign w:val="center"/>
          </w:tcPr>
          <w:p>
            <w:pPr>
              <w:pStyle w:val="11"/>
            </w:pPr>
            <w:r>
              <w:t>4499890.00</w:t>
            </w:r>
          </w:p>
        </w:tc>
        <w:tc>
          <w:tcPr>
            <w:tcW w:w="1134" w:type="dxa"/>
            <w:vAlign w:val="center"/>
          </w:tcPr>
          <w:p>
            <w:pPr>
              <w:pStyle w:val="11"/>
            </w:pPr>
            <w:r>
              <w:t>4499890.00</w:t>
            </w:r>
          </w:p>
        </w:tc>
        <w:tc>
          <w:tcPr>
            <w:tcW w:w="1134" w:type="dxa"/>
            <w:vAlign w:val="center"/>
          </w:tcPr>
          <w:p>
            <w:pPr>
              <w:pStyle w:val="11"/>
            </w:pPr>
            <w:r>
              <w:t>4499890.00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2040202</w:t>
            </w:r>
          </w:p>
        </w:tc>
        <w:tc>
          <w:tcPr>
            <w:tcW w:w="1559" w:type="dxa"/>
            <w:vAlign w:val="center"/>
          </w:tcPr>
          <w:p>
            <w:pPr>
              <w:pStyle w:val="12"/>
            </w:pPr>
            <w:r>
              <w:t>一般行政管理事务</w:t>
            </w:r>
          </w:p>
        </w:tc>
        <w:tc>
          <w:tcPr>
            <w:tcW w:w="1134" w:type="dxa"/>
            <w:vAlign w:val="center"/>
          </w:tcPr>
          <w:p>
            <w:pPr>
              <w:pStyle w:val="11"/>
            </w:pPr>
            <w:r>
              <w:t>4072570.00</w:t>
            </w:r>
          </w:p>
        </w:tc>
        <w:tc>
          <w:tcPr>
            <w:tcW w:w="1134" w:type="dxa"/>
            <w:vAlign w:val="center"/>
          </w:tcPr>
          <w:p>
            <w:pPr>
              <w:pStyle w:val="11"/>
            </w:pPr>
            <w:r>
              <w:t>4072570.00</w:t>
            </w:r>
          </w:p>
        </w:tc>
        <w:tc>
          <w:tcPr>
            <w:tcW w:w="1134" w:type="dxa"/>
            <w:vAlign w:val="center"/>
          </w:tcPr>
          <w:p>
            <w:pPr>
              <w:pStyle w:val="11"/>
            </w:pPr>
            <w:r>
              <w:t>4072570.00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2040299</w:t>
            </w:r>
          </w:p>
        </w:tc>
        <w:tc>
          <w:tcPr>
            <w:tcW w:w="1559" w:type="dxa"/>
            <w:vAlign w:val="center"/>
          </w:tcPr>
          <w:p>
            <w:pPr>
              <w:pStyle w:val="12"/>
            </w:pPr>
            <w:r>
              <w:t>其他公安支出</w:t>
            </w:r>
          </w:p>
        </w:tc>
        <w:tc>
          <w:tcPr>
            <w:tcW w:w="1134" w:type="dxa"/>
            <w:vAlign w:val="center"/>
          </w:tcPr>
          <w:p>
            <w:pPr>
              <w:pStyle w:val="11"/>
            </w:pPr>
            <w:r>
              <w:t>427320.00</w:t>
            </w:r>
          </w:p>
        </w:tc>
        <w:tc>
          <w:tcPr>
            <w:tcW w:w="1134" w:type="dxa"/>
            <w:vAlign w:val="center"/>
          </w:tcPr>
          <w:p>
            <w:pPr>
              <w:pStyle w:val="11"/>
            </w:pPr>
            <w:r>
              <w:t>427320.00</w:t>
            </w:r>
          </w:p>
        </w:tc>
        <w:tc>
          <w:tcPr>
            <w:tcW w:w="1134" w:type="dxa"/>
            <w:vAlign w:val="center"/>
          </w:tcPr>
          <w:p>
            <w:pPr>
              <w:pStyle w:val="11"/>
            </w:pPr>
            <w:r>
              <w:t>427320.00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308001中国共产党玉田县委员会政法委员会本级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4499890.00</w:t>
            </w:r>
          </w:p>
        </w:tc>
        <w:tc>
          <w:tcPr>
            <w:tcW w:w="1361" w:type="dxa"/>
            <w:vAlign w:val="center"/>
          </w:tcPr>
          <w:p>
            <w:pPr>
              <w:pStyle w:val="15"/>
            </w:pPr>
            <w:r>
              <w:t>427320.00</w:t>
            </w:r>
          </w:p>
        </w:tc>
        <w:tc>
          <w:tcPr>
            <w:tcW w:w="1361" w:type="dxa"/>
            <w:vAlign w:val="center"/>
          </w:tcPr>
          <w:p>
            <w:pPr>
              <w:pStyle w:val="15"/>
            </w:pPr>
            <w:r>
              <w:t>4072570.00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4499890.00</w:t>
            </w:r>
          </w:p>
        </w:tc>
        <w:tc>
          <w:tcPr>
            <w:tcW w:w="1361" w:type="dxa"/>
            <w:vAlign w:val="center"/>
          </w:tcPr>
          <w:p>
            <w:pPr>
              <w:pStyle w:val="11"/>
            </w:pPr>
            <w:r>
              <w:t>427320.00</w:t>
            </w:r>
          </w:p>
        </w:tc>
        <w:tc>
          <w:tcPr>
            <w:tcW w:w="1361" w:type="dxa"/>
            <w:vAlign w:val="center"/>
          </w:tcPr>
          <w:p>
            <w:pPr>
              <w:pStyle w:val="11"/>
            </w:pPr>
            <w:r>
              <w:t>4072570.00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20402</w:t>
            </w:r>
          </w:p>
        </w:tc>
        <w:tc>
          <w:tcPr>
            <w:tcW w:w="4535" w:type="dxa"/>
            <w:vAlign w:val="center"/>
          </w:tcPr>
          <w:p>
            <w:pPr>
              <w:pStyle w:val="12"/>
            </w:pPr>
            <w:r>
              <w:t>公安</w:t>
            </w:r>
          </w:p>
        </w:tc>
        <w:tc>
          <w:tcPr>
            <w:tcW w:w="1361" w:type="dxa"/>
            <w:vAlign w:val="center"/>
          </w:tcPr>
          <w:p>
            <w:pPr>
              <w:pStyle w:val="11"/>
            </w:pPr>
            <w:r>
              <w:t>4499890.00</w:t>
            </w:r>
          </w:p>
        </w:tc>
        <w:tc>
          <w:tcPr>
            <w:tcW w:w="1361" w:type="dxa"/>
            <w:vAlign w:val="center"/>
          </w:tcPr>
          <w:p>
            <w:pPr>
              <w:pStyle w:val="11"/>
            </w:pPr>
            <w:r>
              <w:t>427320.00</w:t>
            </w:r>
          </w:p>
        </w:tc>
        <w:tc>
          <w:tcPr>
            <w:tcW w:w="1361" w:type="dxa"/>
            <w:vAlign w:val="center"/>
          </w:tcPr>
          <w:p>
            <w:pPr>
              <w:pStyle w:val="11"/>
            </w:pPr>
            <w:r>
              <w:t>4072570.00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2040202</w:t>
            </w:r>
          </w:p>
        </w:tc>
        <w:tc>
          <w:tcPr>
            <w:tcW w:w="4535" w:type="dxa"/>
            <w:vAlign w:val="center"/>
          </w:tcPr>
          <w:p>
            <w:pPr>
              <w:pStyle w:val="12"/>
            </w:pPr>
            <w:r>
              <w:t>一般行政管理事务</w:t>
            </w:r>
          </w:p>
        </w:tc>
        <w:tc>
          <w:tcPr>
            <w:tcW w:w="1361" w:type="dxa"/>
            <w:vAlign w:val="center"/>
          </w:tcPr>
          <w:p>
            <w:pPr>
              <w:pStyle w:val="11"/>
            </w:pPr>
            <w:r>
              <w:t>4072570.00</w:t>
            </w:r>
          </w:p>
        </w:tc>
        <w:tc>
          <w:tcPr>
            <w:tcW w:w="1361" w:type="dxa"/>
            <w:vAlign w:val="center"/>
          </w:tcPr>
          <w:p>
            <w:pPr>
              <w:pStyle w:val="11"/>
            </w:pPr>
          </w:p>
        </w:tc>
        <w:tc>
          <w:tcPr>
            <w:tcW w:w="1361" w:type="dxa"/>
            <w:vAlign w:val="center"/>
          </w:tcPr>
          <w:p>
            <w:pPr>
              <w:pStyle w:val="11"/>
            </w:pPr>
            <w:r>
              <w:t>4072570.00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2040299</w:t>
            </w:r>
          </w:p>
        </w:tc>
        <w:tc>
          <w:tcPr>
            <w:tcW w:w="4535" w:type="dxa"/>
            <w:vAlign w:val="center"/>
          </w:tcPr>
          <w:p>
            <w:pPr>
              <w:pStyle w:val="12"/>
            </w:pPr>
            <w:r>
              <w:t>其他公安支出</w:t>
            </w:r>
          </w:p>
        </w:tc>
        <w:tc>
          <w:tcPr>
            <w:tcW w:w="1361" w:type="dxa"/>
            <w:vAlign w:val="center"/>
          </w:tcPr>
          <w:p>
            <w:pPr>
              <w:pStyle w:val="11"/>
            </w:pPr>
            <w:r>
              <w:t>427320.00</w:t>
            </w:r>
          </w:p>
        </w:tc>
        <w:tc>
          <w:tcPr>
            <w:tcW w:w="1361" w:type="dxa"/>
            <w:vAlign w:val="center"/>
          </w:tcPr>
          <w:p>
            <w:pPr>
              <w:pStyle w:val="11"/>
            </w:pPr>
            <w:r>
              <w:t>427320.00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308001中国共产党玉田县委员会政法委员会本级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4499890.00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4499890.00</w:t>
            </w:r>
          </w:p>
        </w:tc>
        <w:tc>
          <w:tcPr>
            <w:tcW w:w="1474" w:type="dxa"/>
            <w:vAlign w:val="center"/>
          </w:tcPr>
          <w:p>
            <w:pPr>
              <w:pStyle w:val="11"/>
            </w:pPr>
            <w:r>
              <w:t>4499890.00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4499890.00</w:t>
            </w:r>
          </w:p>
        </w:tc>
        <w:tc>
          <w:tcPr>
            <w:tcW w:w="3402" w:type="dxa"/>
            <w:vAlign w:val="center"/>
          </w:tcPr>
          <w:p>
            <w:pPr>
              <w:pStyle w:val="14"/>
            </w:pPr>
            <w:r>
              <w:t>本年支出合计</w:t>
            </w:r>
          </w:p>
        </w:tc>
        <w:tc>
          <w:tcPr>
            <w:tcW w:w="1474" w:type="dxa"/>
            <w:vAlign w:val="center"/>
          </w:tcPr>
          <w:p>
            <w:pPr>
              <w:pStyle w:val="15"/>
            </w:pPr>
            <w:r>
              <w:t>4499890.00</w:t>
            </w:r>
          </w:p>
        </w:tc>
        <w:tc>
          <w:tcPr>
            <w:tcW w:w="1474" w:type="dxa"/>
            <w:vAlign w:val="center"/>
          </w:tcPr>
          <w:p>
            <w:pPr>
              <w:pStyle w:val="15"/>
            </w:pPr>
            <w:r>
              <w:t>4499890.00</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4499890.00</w:t>
            </w:r>
          </w:p>
        </w:tc>
        <w:tc>
          <w:tcPr>
            <w:tcW w:w="3402" w:type="dxa"/>
            <w:vAlign w:val="center"/>
          </w:tcPr>
          <w:p>
            <w:pPr>
              <w:pStyle w:val="14"/>
            </w:pPr>
            <w:r>
              <w:t>支出总计</w:t>
            </w:r>
          </w:p>
        </w:tc>
        <w:tc>
          <w:tcPr>
            <w:tcW w:w="1474" w:type="dxa"/>
            <w:vAlign w:val="center"/>
          </w:tcPr>
          <w:p>
            <w:pPr>
              <w:pStyle w:val="15"/>
            </w:pPr>
            <w:r>
              <w:t>4499890.00</w:t>
            </w:r>
          </w:p>
        </w:tc>
        <w:tc>
          <w:tcPr>
            <w:tcW w:w="1474" w:type="dxa"/>
            <w:vAlign w:val="center"/>
          </w:tcPr>
          <w:p>
            <w:pPr>
              <w:pStyle w:val="15"/>
            </w:pPr>
            <w:r>
              <w:t>4499890.00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308001中国共产党玉田县委员会政法委员会本级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4499890.00</w:t>
            </w:r>
          </w:p>
        </w:tc>
        <w:tc>
          <w:tcPr>
            <w:tcW w:w="2551" w:type="dxa"/>
            <w:vAlign w:val="center"/>
          </w:tcPr>
          <w:p>
            <w:pPr>
              <w:pStyle w:val="15"/>
            </w:pPr>
            <w:r>
              <w:t>427320.00</w:t>
            </w:r>
          </w:p>
        </w:tc>
        <w:tc>
          <w:tcPr>
            <w:tcW w:w="2551" w:type="dxa"/>
            <w:vAlign w:val="center"/>
          </w:tcPr>
          <w:p>
            <w:pPr>
              <w:pStyle w:val="15"/>
            </w:pPr>
            <w:r>
              <w:t>4072570.00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4499890.00</w:t>
            </w:r>
          </w:p>
        </w:tc>
        <w:tc>
          <w:tcPr>
            <w:tcW w:w="2551" w:type="dxa"/>
            <w:vAlign w:val="center"/>
          </w:tcPr>
          <w:p>
            <w:pPr>
              <w:pStyle w:val="11"/>
            </w:pPr>
            <w:r>
              <w:t>427320.00</w:t>
            </w:r>
          </w:p>
        </w:tc>
        <w:tc>
          <w:tcPr>
            <w:tcW w:w="2551" w:type="dxa"/>
            <w:vAlign w:val="center"/>
          </w:tcPr>
          <w:p>
            <w:pPr>
              <w:pStyle w:val="11"/>
            </w:pPr>
            <w:r>
              <w:t>4072570.00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20402</w:t>
            </w:r>
          </w:p>
        </w:tc>
        <w:tc>
          <w:tcPr>
            <w:tcW w:w="4535" w:type="dxa"/>
            <w:vAlign w:val="center"/>
          </w:tcPr>
          <w:p>
            <w:pPr>
              <w:pStyle w:val="12"/>
            </w:pPr>
            <w:r>
              <w:t>公安</w:t>
            </w:r>
          </w:p>
        </w:tc>
        <w:tc>
          <w:tcPr>
            <w:tcW w:w="2551" w:type="dxa"/>
            <w:vAlign w:val="center"/>
          </w:tcPr>
          <w:p>
            <w:pPr>
              <w:pStyle w:val="11"/>
            </w:pPr>
            <w:r>
              <w:t>4499890.00</w:t>
            </w:r>
          </w:p>
        </w:tc>
        <w:tc>
          <w:tcPr>
            <w:tcW w:w="2551" w:type="dxa"/>
            <w:vAlign w:val="center"/>
          </w:tcPr>
          <w:p>
            <w:pPr>
              <w:pStyle w:val="11"/>
            </w:pPr>
            <w:r>
              <w:t>427320.00</w:t>
            </w:r>
          </w:p>
        </w:tc>
        <w:tc>
          <w:tcPr>
            <w:tcW w:w="2551" w:type="dxa"/>
            <w:vAlign w:val="center"/>
          </w:tcPr>
          <w:p>
            <w:pPr>
              <w:pStyle w:val="11"/>
            </w:pPr>
            <w:r>
              <w:t>4072570.00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2040202</w:t>
            </w:r>
          </w:p>
        </w:tc>
        <w:tc>
          <w:tcPr>
            <w:tcW w:w="4535" w:type="dxa"/>
            <w:vAlign w:val="center"/>
          </w:tcPr>
          <w:p>
            <w:pPr>
              <w:pStyle w:val="12"/>
            </w:pPr>
            <w:r>
              <w:t>一般行政管理事务</w:t>
            </w:r>
          </w:p>
        </w:tc>
        <w:tc>
          <w:tcPr>
            <w:tcW w:w="2551" w:type="dxa"/>
            <w:vAlign w:val="center"/>
          </w:tcPr>
          <w:p>
            <w:pPr>
              <w:pStyle w:val="11"/>
            </w:pPr>
            <w:r>
              <w:t>4072570.00</w:t>
            </w:r>
          </w:p>
        </w:tc>
        <w:tc>
          <w:tcPr>
            <w:tcW w:w="2551" w:type="dxa"/>
            <w:vAlign w:val="center"/>
          </w:tcPr>
          <w:p>
            <w:pPr>
              <w:pStyle w:val="11"/>
            </w:pPr>
          </w:p>
        </w:tc>
        <w:tc>
          <w:tcPr>
            <w:tcW w:w="2551" w:type="dxa"/>
            <w:vAlign w:val="center"/>
          </w:tcPr>
          <w:p>
            <w:pPr>
              <w:pStyle w:val="11"/>
            </w:pPr>
            <w:r>
              <w:t>4072570.00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2040299</w:t>
            </w:r>
          </w:p>
        </w:tc>
        <w:tc>
          <w:tcPr>
            <w:tcW w:w="4535" w:type="dxa"/>
            <w:vAlign w:val="center"/>
          </w:tcPr>
          <w:p>
            <w:pPr>
              <w:pStyle w:val="12"/>
            </w:pPr>
            <w:r>
              <w:t>其他公安支出</w:t>
            </w:r>
          </w:p>
        </w:tc>
        <w:tc>
          <w:tcPr>
            <w:tcW w:w="2551" w:type="dxa"/>
            <w:vAlign w:val="center"/>
          </w:tcPr>
          <w:p>
            <w:pPr>
              <w:pStyle w:val="11"/>
            </w:pPr>
            <w:r>
              <w:t>427320.00</w:t>
            </w:r>
          </w:p>
        </w:tc>
        <w:tc>
          <w:tcPr>
            <w:tcW w:w="2551" w:type="dxa"/>
            <w:vAlign w:val="center"/>
          </w:tcPr>
          <w:p>
            <w:pPr>
              <w:pStyle w:val="11"/>
            </w:pPr>
            <w:r>
              <w:t>427320.00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308001中国共产党玉田县委员会政法委员会本级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427320.00</w:t>
            </w:r>
          </w:p>
        </w:tc>
        <w:tc>
          <w:tcPr>
            <w:tcW w:w="2551" w:type="dxa"/>
            <w:vAlign w:val="center"/>
          </w:tcPr>
          <w:p>
            <w:pPr>
              <w:pStyle w:val="15"/>
            </w:pPr>
          </w:p>
        </w:tc>
        <w:tc>
          <w:tcPr>
            <w:tcW w:w="2551" w:type="dxa"/>
            <w:vAlign w:val="center"/>
          </w:tcPr>
          <w:p>
            <w:pPr>
              <w:pStyle w:val="15"/>
            </w:pPr>
            <w:r>
              <w:t>427320.00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3"/>
            </w:pPr>
            <w:r>
              <w:t>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427320.00</w:t>
            </w:r>
          </w:p>
        </w:tc>
        <w:tc>
          <w:tcPr>
            <w:tcW w:w="2551" w:type="dxa"/>
            <w:vAlign w:val="center"/>
          </w:tcPr>
          <w:p>
            <w:pPr>
              <w:pStyle w:val="11"/>
            </w:pPr>
          </w:p>
        </w:tc>
        <w:tc>
          <w:tcPr>
            <w:tcW w:w="2551" w:type="dxa"/>
            <w:vAlign w:val="center"/>
          </w:tcPr>
          <w:p>
            <w:pPr>
              <w:pStyle w:val="11"/>
            </w:pPr>
            <w:r>
              <w:t>427320.00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3"/>
            </w:pPr>
            <w:r>
              <w:t>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15500.00</w:t>
            </w:r>
          </w:p>
        </w:tc>
        <w:tc>
          <w:tcPr>
            <w:tcW w:w="2551" w:type="dxa"/>
            <w:vAlign w:val="center"/>
          </w:tcPr>
          <w:p>
            <w:pPr>
              <w:pStyle w:val="11"/>
            </w:pPr>
          </w:p>
        </w:tc>
        <w:tc>
          <w:tcPr>
            <w:tcW w:w="2551" w:type="dxa"/>
            <w:vAlign w:val="center"/>
          </w:tcPr>
          <w:p>
            <w:pPr>
              <w:pStyle w:val="11"/>
            </w:pPr>
            <w:r>
              <w:t>15500.00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3"/>
            </w:pPr>
            <w:r>
              <w:t>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30060.00</w:t>
            </w:r>
          </w:p>
        </w:tc>
        <w:tc>
          <w:tcPr>
            <w:tcW w:w="2551" w:type="dxa"/>
            <w:vAlign w:val="center"/>
          </w:tcPr>
          <w:p>
            <w:pPr>
              <w:pStyle w:val="11"/>
            </w:pPr>
          </w:p>
        </w:tc>
        <w:tc>
          <w:tcPr>
            <w:tcW w:w="2551" w:type="dxa"/>
            <w:vAlign w:val="center"/>
          </w:tcPr>
          <w:p>
            <w:pPr>
              <w:pStyle w:val="11"/>
            </w:pPr>
            <w:r>
              <w:t>30060.00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15500.00</w:t>
            </w:r>
          </w:p>
        </w:tc>
        <w:tc>
          <w:tcPr>
            <w:tcW w:w="2551" w:type="dxa"/>
            <w:vAlign w:val="center"/>
          </w:tcPr>
          <w:p>
            <w:pPr>
              <w:pStyle w:val="11"/>
            </w:pPr>
          </w:p>
        </w:tc>
        <w:tc>
          <w:tcPr>
            <w:tcW w:w="2551" w:type="dxa"/>
            <w:vAlign w:val="center"/>
          </w:tcPr>
          <w:p>
            <w:pPr>
              <w:pStyle w:val="11"/>
            </w:pPr>
            <w:r>
              <w:t>15500.00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1350.00</w:t>
            </w:r>
          </w:p>
        </w:tc>
        <w:tc>
          <w:tcPr>
            <w:tcW w:w="2551" w:type="dxa"/>
            <w:vAlign w:val="center"/>
          </w:tcPr>
          <w:p>
            <w:pPr>
              <w:pStyle w:val="11"/>
            </w:pPr>
          </w:p>
        </w:tc>
        <w:tc>
          <w:tcPr>
            <w:tcW w:w="2551" w:type="dxa"/>
            <w:vAlign w:val="center"/>
          </w:tcPr>
          <w:p>
            <w:pPr>
              <w:pStyle w:val="11"/>
            </w:pPr>
            <w:r>
              <w:t>1350.00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60000.00</w:t>
            </w:r>
          </w:p>
        </w:tc>
        <w:tc>
          <w:tcPr>
            <w:tcW w:w="2551" w:type="dxa"/>
            <w:vAlign w:val="center"/>
          </w:tcPr>
          <w:p>
            <w:pPr>
              <w:pStyle w:val="11"/>
            </w:pPr>
          </w:p>
        </w:tc>
        <w:tc>
          <w:tcPr>
            <w:tcW w:w="2551" w:type="dxa"/>
            <w:vAlign w:val="center"/>
          </w:tcPr>
          <w:p>
            <w:pPr>
              <w:pStyle w:val="11"/>
            </w:pPr>
            <w:r>
              <w:t>60000.00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24800.00</w:t>
            </w:r>
          </w:p>
        </w:tc>
        <w:tc>
          <w:tcPr>
            <w:tcW w:w="2551" w:type="dxa"/>
            <w:vAlign w:val="center"/>
          </w:tcPr>
          <w:p>
            <w:pPr>
              <w:pStyle w:val="11"/>
            </w:pPr>
          </w:p>
        </w:tc>
        <w:tc>
          <w:tcPr>
            <w:tcW w:w="2551" w:type="dxa"/>
            <w:vAlign w:val="center"/>
          </w:tcPr>
          <w:p>
            <w:pPr>
              <w:pStyle w:val="11"/>
            </w:pPr>
            <w:r>
              <w:t>24800.00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31000.00</w:t>
            </w:r>
          </w:p>
        </w:tc>
        <w:tc>
          <w:tcPr>
            <w:tcW w:w="2551" w:type="dxa"/>
            <w:vAlign w:val="center"/>
          </w:tcPr>
          <w:p>
            <w:pPr>
              <w:pStyle w:val="11"/>
            </w:pPr>
          </w:p>
        </w:tc>
        <w:tc>
          <w:tcPr>
            <w:tcW w:w="2551" w:type="dxa"/>
            <w:vAlign w:val="center"/>
          </w:tcPr>
          <w:p>
            <w:pPr>
              <w:pStyle w:val="11"/>
            </w:pPr>
            <w:r>
              <w:t>31000.00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45000.00</w:t>
            </w:r>
          </w:p>
        </w:tc>
        <w:tc>
          <w:tcPr>
            <w:tcW w:w="2551" w:type="dxa"/>
            <w:vAlign w:val="center"/>
          </w:tcPr>
          <w:p>
            <w:pPr>
              <w:pStyle w:val="11"/>
            </w:pPr>
          </w:p>
        </w:tc>
        <w:tc>
          <w:tcPr>
            <w:tcW w:w="2551" w:type="dxa"/>
            <w:vAlign w:val="center"/>
          </w:tcPr>
          <w:p>
            <w:pPr>
              <w:pStyle w:val="11"/>
            </w:pPr>
            <w:r>
              <w:t>45000.00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171960.00</w:t>
            </w:r>
          </w:p>
        </w:tc>
        <w:tc>
          <w:tcPr>
            <w:tcW w:w="2551" w:type="dxa"/>
            <w:vAlign w:val="center"/>
          </w:tcPr>
          <w:p>
            <w:pPr>
              <w:pStyle w:val="11"/>
            </w:pPr>
          </w:p>
        </w:tc>
        <w:tc>
          <w:tcPr>
            <w:tcW w:w="2551" w:type="dxa"/>
            <w:vAlign w:val="center"/>
          </w:tcPr>
          <w:p>
            <w:pPr>
              <w:pStyle w:val="11"/>
            </w:pPr>
            <w:r>
              <w:t>171960.00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12150.00</w:t>
            </w:r>
          </w:p>
        </w:tc>
        <w:tc>
          <w:tcPr>
            <w:tcW w:w="2551" w:type="dxa"/>
            <w:vAlign w:val="center"/>
          </w:tcPr>
          <w:p>
            <w:pPr>
              <w:pStyle w:val="11"/>
            </w:pPr>
          </w:p>
        </w:tc>
        <w:tc>
          <w:tcPr>
            <w:tcW w:w="2551" w:type="dxa"/>
            <w:vAlign w:val="center"/>
          </w:tcPr>
          <w:p>
            <w:pPr>
              <w:pStyle w:val="11"/>
            </w:pPr>
            <w:r>
              <w:t>12150.00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308001中国共产党玉田县委员会政法委员会本级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308001中国共产党玉田县委员会政法委员会本级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308001中国共产党玉田县委员会政法委员会本级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rPr>
                <w:rFonts w:hint="eastAsia"/>
                <w:lang w:val="en-US" w:eastAsia="zh-CN"/>
              </w:rPr>
              <w:t>10</w:t>
            </w:r>
            <w:r>
              <w:t>5000.00</w:t>
            </w:r>
          </w:p>
        </w:tc>
        <w:tc>
          <w:tcPr>
            <w:tcW w:w="2381" w:type="dxa"/>
            <w:vAlign w:val="center"/>
          </w:tcPr>
          <w:p>
            <w:pPr>
              <w:pStyle w:val="15"/>
            </w:pPr>
            <w:r>
              <w:rPr>
                <w:rFonts w:hint="eastAsia"/>
                <w:lang w:val="en-US" w:eastAsia="zh-CN"/>
              </w:rPr>
              <w:t>10</w:t>
            </w:r>
            <w:r>
              <w:t>5000.00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rPr>
                <w:rFonts w:hint="eastAsia"/>
                <w:lang w:val="en-US" w:eastAsia="zh-CN"/>
              </w:rPr>
              <w:t>10</w:t>
            </w:r>
            <w:r>
              <w:t>5000.00</w:t>
            </w:r>
          </w:p>
        </w:tc>
        <w:tc>
          <w:tcPr>
            <w:tcW w:w="2381" w:type="dxa"/>
            <w:vAlign w:val="center"/>
          </w:tcPr>
          <w:p>
            <w:pPr>
              <w:pStyle w:val="11"/>
            </w:pPr>
            <w:r>
              <w:rPr>
                <w:rFonts w:hint="eastAsia"/>
                <w:lang w:val="en-US" w:eastAsia="zh-CN"/>
              </w:rPr>
              <w:t>10</w:t>
            </w:r>
            <w:r>
              <w:t>5000.00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45000.00</w:t>
            </w:r>
          </w:p>
        </w:tc>
        <w:tc>
          <w:tcPr>
            <w:tcW w:w="2381" w:type="dxa"/>
            <w:vAlign w:val="center"/>
          </w:tcPr>
          <w:p>
            <w:pPr>
              <w:pStyle w:val="11"/>
            </w:pPr>
            <w:r>
              <w:t>45000.00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45000.00</w:t>
            </w:r>
          </w:p>
        </w:tc>
        <w:tc>
          <w:tcPr>
            <w:tcW w:w="2381" w:type="dxa"/>
            <w:vAlign w:val="center"/>
          </w:tcPr>
          <w:p>
            <w:pPr>
              <w:pStyle w:val="11"/>
            </w:pPr>
            <w:r>
              <w:t>45000.00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rPr>
                <w:rFonts w:hint="default" w:eastAsia="方正书宋_GBK"/>
                <w:lang w:val="en-US" w:eastAsia="zh-CN"/>
              </w:rPr>
            </w:pPr>
            <w:r>
              <w:rPr>
                <w:rFonts w:hint="eastAsia"/>
                <w:lang w:val="en-US" w:eastAsia="zh-CN"/>
              </w:rPr>
              <w:t>60000.00</w:t>
            </w:r>
          </w:p>
        </w:tc>
        <w:tc>
          <w:tcPr>
            <w:tcW w:w="2381" w:type="dxa"/>
            <w:vAlign w:val="center"/>
          </w:tcPr>
          <w:p>
            <w:pPr>
              <w:pStyle w:val="11"/>
              <w:rPr>
                <w:rFonts w:hint="default" w:eastAsia="方正书宋_GBK"/>
                <w:lang w:val="en-US" w:eastAsia="zh-CN"/>
              </w:rPr>
            </w:pPr>
            <w:r>
              <w:rPr>
                <w:rFonts w:hint="eastAsia"/>
                <w:lang w:val="en-US" w:eastAsia="zh-CN"/>
              </w:rPr>
              <w:t>60000.00</w:t>
            </w:r>
          </w:p>
        </w:tc>
        <w:tc>
          <w:tcPr>
            <w:tcW w:w="2381" w:type="dxa"/>
            <w:vAlign w:val="center"/>
          </w:tcPr>
          <w:p>
            <w:pPr>
              <w:pStyle w:val="11"/>
            </w:pPr>
          </w:p>
        </w:tc>
        <w:tc>
          <w:tcPr>
            <w:tcW w:w="2381" w:type="dxa"/>
            <w:vAlign w:val="center"/>
          </w:tcPr>
          <w:p>
            <w:pPr>
              <w:pStyle w:val="11"/>
            </w:pPr>
          </w:p>
        </w:tc>
      </w:tr>
    </w:tbl>
    <w:p>
      <w:pPr>
        <w:rPr>
          <w:rFonts w:hint="default" w:eastAsia="宋体"/>
          <w:lang w:val="en-US" w:eastAsia="zh-CN"/>
        </w:rPr>
        <w:sectPr>
          <w:pgSz w:w="16840" w:h="11900" w:orient="landscape"/>
          <w:pgMar w:top="1361" w:right="1020" w:bottom="1361" w:left="1020" w:header="720" w:footer="720" w:gutter="0"/>
          <w:cols w:space="720" w:num="1"/>
        </w:sectPr>
      </w:pPr>
      <w:r>
        <w:rPr>
          <w:rFonts w:hint="eastAsia" w:eastAsia="宋体"/>
          <w:lang w:val="en-US" w:eastAsia="zh-CN"/>
        </w:rPr>
        <w:t>.00</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中国共产党玉田县委员会政法委员会本级2025年单位预算信息公开情况说明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按照《中华人民共和国预算法》、《地方预决算公开操作规程》和《关于进一步推进预算公开工作的实施意见》规定，现将中国共产党玉田县委员会政法委员会本级2025年单位预算公开如下：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县委政法委的主要职责是：</w:t>
      </w:r>
    </w:p>
    <w:p>
      <w:pPr>
        <w:pStyle w:val="17"/>
      </w:pPr>
      <w:r>
        <w:t>（一）深入贯彻习近平新时代中国特色社会主义思想，深入贯彻《中国共产党政法工作条例》，坚持党对政法工作的绝对领导，坚决维护习近平总书记在党中央的核心、全党的核心地位，坚决维护党中央权威和集中统一领导，深入贯彻党的路线方针政策以及中央和省委、市委、县委的决策部署，统一全县政法单位思想和行动，确保全县政法单位坚定正确的政治方向。</w:t>
      </w:r>
    </w:p>
    <w:p>
      <w:pPr>
        <w:pStyle w:val="17"/>
      </w:pPr>
      <w:r>
        <w:t>（二）对全县政法工作研究提出全局性部署，推进平安玉田、法治玉田建设，加强过硬队伍建设，深化智能化建设，坚决维护国家政治安全、确保社会大局稳定、促进社会公平正义、保障人民安居乐业。</w:t>
      </w:r>
    </w:p>
    <w:p>
      <w:pPr>
        <w:pStyle w:val="17"/>
      </w:pPr>
      <w:r>
        <w:t>（三）了解掌握和分析研判政法工作情况动态，分析社会稳定形势，创新完善多部门参与的综治维稳工作机制，协调推动预防、化解影响稳定的社会矛盾和风险，协调应对和处置重大突发事件。</w:t>
      </w:r>
    </w:p>
    <w:p>
      <w:pPr>
        <w:pStyle w:val="17"/>
      </w:pPr>
      <w:r>
        <w:t>（四）加强对政法工作的督查，统筹协调社会治安综合治理、维护社会稳定、反邪教有关法律法规政策的实施工作。</w:t>
      </w:r>
    </w:p>
    <w:p>
      <w:pPr>
        <w:pStyle w:val="17"/>
      </w:pPr>
      <w:r>
        <w:t>（五）组织开展政法领域的调查研究，研究拟订政法工作的重大措施，及时向县委提出建议。</w:t>
      </w:r>
    </w:p>
    <w:p>
      <w:pPr>
        <w:pStyle w:val="17"/>
      </w:pPr>
      <w:r>
        <w:t>（六）掌握分析政法舆情动态，指导协调政法单位媒体网络宣传工作，指导政法单位做好涉及政法工作的重大宣传工作。</w:t>
      </w:r>
    </w:p>
    <w:p>
      <w:pPr>
        <w:pStyle w:val="17"/>
      </w:pPr>
      <w:r>
        <w:t>（七）监督和支持政法单位依法行使职权，指导和协调政法单位密切配合，研究和协调重大、疑难案件，指导政法单位涉法涉诉信访工作，推进严格执法、公正司法。</w:t>
      </w:r>
    </w:p>
    <w:p>
      <w:pPr>
        <w:pStyle w:val="17"/>
      </w:pPr>
      <w:r>
        <w:t>（八）组织研究政法改革中带有方向性、倾向性和普遍性的重大问题，深化政法改革，联系县委全面依法治县委员会办公室。</w:t>
      </w:r>
    </w:p>
    <w:p>
      <w:pPr>
        <w:pStyle w:val="17"/>
      </w:pPr>
      <w:r>
        <w:t>（九）协助党委及其组织部门加强政法单位领导班子和干部队伍建设，指导推动政法系统党的建设和政法队伍建设，协调和指导全县见义勇为工作，代管县法学会。</w:t>
      </w:r>
    </w:p>
    <w:p>
      <w:pPr>
        <w:pStyle w:val="17"/>
      </w:pPr>
      <w:r>
        <w:t>（十）统筹推动全县政法系统信息化工作，指导政法智能化建设。</w:t>
      </w:r>
    </w:p>
    <w:p>
      <w:pPr>
        <w:pStyle w:val="17"/>
      </w:pPr>
      <w:r>
        <w:t>（十一）完成市委政法委员会、县委交办的其他任务。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中国共产党玉田县委员会政法委员会本级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反映本单位当年全部收入。2025年预算收入4499890.00元，其中：一般公共预算收入4499890.00元，基金预算收入0.00元，国有资本经营预算收入0.00元，财政专户核拨收入0.00元，单位资金收入0.00元，上年结转结余0.00元。</w:t>
      </w:r>
    </w:p>
    <w:p>
      <w:pPr>
        <w:pStyle w:val="18"/>
      </w:pPr>
      <w:r>
        <w:t>2、支出说明</w:t>
      </w:r>
    </w:p>
    <w:p>
      <w:pPr>
        <w:pStyle w:val="18"/>
      </w:pPr>
      <w:r>
        <w:t>收支预算总表支出栏、基本支出表、项目支出表按经济分类和支出功能分类科目编制，反映中国共产党玉田县委员会政法委员会本级年度单位预算中支出预算的总体情况。2025年支出预算4499890.00元，其中基本支出427320.00元，包括人员经费0.00元和日常公用经费427320.00元；项目支出4072570.00元，主要为(一)社会治安综合治理专项事业费20万元。(二)涉法涉诉信访救助基金100万元。(三)联合接访中心、邪教防范、稳定工作经费5万元，(四)扫黑除恶工作经费5万.(五)严重精神障碍患者监护人以奖代补和责任险40万元。(六)政法网光纤传输租赁费22.8万元。(七)政法网运行维护费52.0914万。(八)综治信息化系统建设经费38.0016万元。(十一)社会治理智能化平台建设项目经费51.653万元。(十二)重点部位视频监控项目维护费62.711万元。</w:t>
      </w:r>
    </w:p>
    <w:p>
      <w:pPr>
        <w:pStyle w:val="18"/>
      </w:pPr>
      <w:r>
        <w:t>3、比上年增减情况</w:t>
      </w:r>
    </w:p>
    <w:p>
      <w:pPr>
        <w:pStyle w:val="18"/>
      </w:pPr>
      <w:r>
        <w:t>2025年预算收支安排4499890.00元，较2024年预算减少12572.00元，其中：基本支出增加250.00元，主要为退休干部管理费增加项目支出减少12822.00元，主要为社会治安综合治理专项事业费项目经费减少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2025年，我单位机关运行经费共计安排427320.00元，主要用于日常维修、办公用房水电费、办公用房取暖费、办公用房物业管理费等日常运行支出。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w:t>
      </w:r>
      <w:r>
        <w:rPr>
          <w:rFonts w:hint="eastAsia"/>
          <w:lang w:val="en-US" w:eastAsia="zh-CN"/>
        </w:rPr>
        <w:t>10.5</w:t>
      </w:r>
      <w:r>
        <w:t>0元，其中因公出国（境）费0.00元；公务用车购置及运维费</w:t>
      </w:r>
      <w:r>
        <w:rPr>
          <w:rFonts w:hint="eastAsia"/>
          <w:lang w:val="en-US" w:eastAsia="zh-CN"/>
        </w:rPr>
        <w:t>4.5</w:t>
      </w:r>
      <w:r>
        <w:t>0万元（其中：公务用车购置费为0.00万元，公务用车运维费</w:t>
      </w:r>
      <w:r>
        <w:rPr>
          <w:rFonts w:hint="eastAsia"/>
          <w:lang w:val="en-US" w:eastAsia="zh-CN"/>
        </w:rPr>
        <w:t>4.5</w:t>
      </w:r>
      <w:r>
        <w:t>0万元)；公务接待费</w:t>
      </w:r>
      <w:r>
        <w:rPr>
          <w:rFonts w:hint="eastAsia"/>
          <w:lang w:val="en-US" w:eastAsia="zh-CN"/>
        </w:rPr>
        <w:t>6</w:t>
      </w:r>
      <w:r>
        <w:t>.00万元。与2024年相比增加0.00万元，增减变化的主要原因是2025年三公经费与2024年比无变化，2025年三公经费共10.6万元。具体情况如下：</w:t>
      </w:r>
    </w:p>
    <w:p>
      <w:pPr>
        <w:pStyle w:val="20"/>
      </w:pPr>
      <w:r>
        <w:t>（一）公务用车运行维护费4.5万元。</w:t>
      </w:r>
    </w:p>
    <w:p>
      <w:pPr>
        <w:pStyle w:val="20"/>
      </w:pPr>
      <w:r>
        <w:t>（二）公务接待费6万元。</w:t>
      </w:r>
      <w:bookmarkStart w:id="1" w:name="_GoBack"/>
      <w:bookmarkEnd w:id="1"/>
    </w:p>
    <w:p>
      <w:pPr>
        <w:pStyle w:val="20"/>
      </w:pPr>
      <w:r>
        <w:t>（三）因公出国费0元。</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1、见义勇为基金绩效目标表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13022925P00004610003B</w:t>
            </w:r>
          </w:p>
        </w:tc>
        <w:tc>
          <w:tcPr>
            <w:tcW w:w="2835" w:type="dxa"/>
            <w:vAlign w:val="center"/>
          </w:tcPr>
          <w:p>
            <w:pPr>
              <w:pStyle w:val="10"/>
            </w:pPr>
            <w:r>
              <w:t>项目名称</w:t>
            </w:r>
          </w:p>
        </w:tc>
        <w:tc>
          <w:tcPr>
            <w:tcW w:w="6095" w:type="dxa"/>
            <w:gridSpan w:val="3"/>
            <w:vAlign w:val="center"/>
          </w:tcPr>
          <w:p>
            <w:pPr>
              <w:pStyle w:val="12"/>
            </w:pPr>
            <w:r>
              <w:t>见义勇为基金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w:t>
            </w:r>
          </w:p>
        </w:tc>
        <w:tc>
          <w:tcPr>
            <w:tcW w:w="2835" w:type="dxa"/>
            <w:vAlign w:val="center"/>
          </w:tcPr>
          <w:p>
            <w:pPr>
              <w:pStyle w:val="10"/>
            </w:pPr>
            <w:r>
              <w:t>其中：财政    资金</w:t>
            </w:r>
          </w:p>
        </w:tc>
        <w:tc>
          <w:tcPr>
            <w:tcW w:w="2551" w:type="dxa"/>
            <w:vAlign w:val="center"/>
          </w:tcPr>
          <w:p>
            <w:pPr>
              <w:pStyle w:val="12"/>
            </w:pPr>
            <w:r>
              <w:t>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表彰奖励、抚恤、慰问见义勇为人员，弘扬社会正能量。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1.表彰奖励、抚恤、慰问见义勇为人员，弘扬社会正能量。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帮扶见义勇为人次</w:t>
            </w:r>
          </w:p>
        </w:tc>
        <w:tc>
          <w:tcPr>
            <w:tcW w:w="5386" w:type="dxa"/>
            <w:vAlign w:val="center"/>
          </w:tcPr>
          <w:p>
            <w:pPr>
              <w:pStyle w:val="12"/>
            </w:pPr>
            <w:r>
              <w:t>帮扶见义勇为人员人次</w:t>
            </w:r>
          </w:p>
        </w:tc>
        <w:tc>
          <w:tcPr>
            <w:tcW w:w="2268" w:type="dxa"/>
            <w:vAlign w:val="center"/>
          </w:tcPr>
          <w:p>
            <w:pPr>
              <w:pStyle w:val="12"/>
            </w:pPr>
            <w:r>
              <w:t>≥3次</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奖励抚恤慰问人次</w:t>
            </w:r>
          </w:p>
        </w:tc>
        <w:tc>
          <w:tcPr>
            <w:tcW w:w="5386" w:type="dxa"/>
            <w:vAlign w:val="center"/>
          </w:tcPr>
          <w:p>
            <w:pPr>
              <w:pStyle w:val="12"/>
            </w:pPr>
            <w:r>
              <w:t>奖励、抚恤、慰问省以上表彰的见义勇为人员人次</w:t>
            </w:r>
          </w:p>
        </w:tc>
        <w:tc>
          <w:tcPr>
            <w:tcW w:w="2268" w:type="dxa"/>
            <w:vAlign w:val="center"/>
          </w:tcPr>
          <w:p>
            <w:pPr>
              <w:pStyle w:val="12"/>
            </w:pPr>
            <w:r>
              <w:t>≥2次</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资金拨付率%</w:t>
            </w:r>
          </w:p>
        </w:tc>
        <w:tc>
          <w:tcPr>
            <w:tcW w:w="5386" w:type="dxa"/>
            <w:vAlign w:val="center"/>
          </w:tcPr>
          <w:p>
            <w:pPr>
              <w:pStyle w:val="12"/>
            </w:pPr>
            <w:r>
              <w:t>拨付资金占年初预算比例</w:t>
            </w:r>
          </w:p>
        </w:tc>
        <w:tc>
          <w:tcPr>
            <w:tcW w:w="2268" w:type="dxa"/>
            <w:vAlign w:val="center"/>
          </w:tcPr>
          <w:p>
            <w:pPr>
              <w:pStyle w:val="12"/>
            </w:pPr>
            <w:r>
              <w:t>≥90百分比</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社会稳定水平</w:t>
            </w:r>
          </w:p>
        </w:tc>
        <w:tc>
          <w:tcPr>
            <w:tcW w:w="5386" w:type="dxa"/>
            <w:vAlign w:val="center"/>
          </w:tcPr>
          <w:p>
            <w:pPr>
              <w:pStyle w:val="12"/>
            </w:pPr>
            <w:r>
              <w:t>通过实施见义勇为政策促进社会稳定水平逐步提高</w:t>
            </w:r>
          </w:p>
        </w:tc>
        <w:tc>
          <w:tcPr>
            <w:tcW w:w="2268" w:type="dxa"/>
            <w:vAlign w:val="center"/>
          </w:tcPr>
          <w:p>
            <w:pPr>
              <w:pStyle w:val="12"/>
            </w:pPr>
            <w:r>
              <w:t>群众认可</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社会反响度</w:t>
            </w:r>
          </w:p>
        </w:tc>
        <w:tc>
          <w:tcPr>
            <w:tcW w:w="5386" w:type="dxa"/>
            <w:vAlign w:val="center"/>
          </w:tcPr>
          <w:p>
            <w:pPr>
              <w:pStyle w:val="12"/>
            </w:pPr>
            <w:r>
              <w:t>正能量传播</w:t>
            </w:r>
          </w:p>
        </w:tc>
        <w:tc>
          <w:tcPr>
            <w:tcW w:w="2268" w:type="dxa"/>
            <w:vAlign w:val="center"/>
          </w:tcPr>
          <w:p>
            <w:pPr>
              <w:pStyle w:val="12"/>
            </w:pPr>
            <w:r>
              <w:t>社会稳定</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宣传覆盖面</w:t>
            </w:r>
          </w:p>
        </w:tc>
        <w:tc>
          <w:tcPr>
            <w:tcW w:w="5386" w:type="dxa"/>
            <w:vAlign w:val="center"/>
          </w:tcPr>
          <w:p>
            <w:pPr>
              <w:pStyle w:val="12"/>
            </w:pPr>
            <w:r>
              <w:t>达到宣传全覆盖</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服务对象满意度</w:t>
            </w:r>
          </w:p>
        </w:tc>
        <w:tc>
          <w:tcPr>
            <w:tcW w:w="5386" w:type="dxa"/>
            <w:vAlign w:val="center"/>
          </w:tcPr>
          <w:p>
            <w:pPr>
              <w:pStyle w:val="12"/>
            </w:pPr>
            <w:r>
              <w:t>接受见义勇为基金重点人群的满意程度</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群众满意度</w:t>
            </w:r>
          </w:p>
        </w:tc>
        <w:tc>
          <w:tcPr>
            <w:tcW w:w="5386" w:type="dxa"/>
            <w:vAlign w:val="center"/>
          </w:tcPr>
          <w:p>
            <w:pPr>
              <w:pStyle w:val="12"/>
            </w:pPr>
            <w:r>
              <w:t>群众对当年见义勇为基金发放的整体满意度</w:t>
            </w:r>
          </w:p>
        </w:tc>
        <w:tc>
          <w:tcPr>
            <w:tcW w:w="2268" w:type="dxa"/>
            <w:vAlign w:val="center"/>
          </w:tcPr>
          <w:p>
            <w:pPr>
              <w:pStyle w:val="12"/>
            </w:pPr>
            <w:r>
              <w:t>≥90百分比</w:t>
            </w:r>
          </w:p>
          <w:p>
            <w:pPr>
              <w:pStyle w:val="12"/>
            </w:pP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≥95百分比</w:t>
            </w:r>
          </w:p>
        </w:tc>
        <w:tc>
          <w:tcPr>
            <w:tcW w:w="1276" w:type="dxa"/>
            <w:vAlign w:val="center"/>
          </w:tcPr>
          <w:p>
            <w:pPr>
              <w:pStyle w:val="12"/>
            </w:pPr>
            <w:r>
              <w:t>省市文件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2、联合接访中心、邪教防范、稳定工作绩效目标表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13022925P00004010007P</w:t>
            </w:r>
          </w:p>
        </w:tc>
        <w:tc>
          <w:tcPr>
            <w:tcW w:w="2835" w:type="dxa"/>
            <w:vAlign w:val="center"/>
          </w:tcPr>
          <w:p>
            <w:pPr>
              <w:pStyle w:val="10"/>
            </w:pPr>
            <w:r>
              <w:t>项目名称</w:t>
            </w:r>
          </w:p>
        </w:tc>
        <w:tc>
          <w:tcPr>
            <w:tcW w:w="6095" w:type="dxa"/>
            <w:gridSpan w:val="3"/>
            <w:vAlign w:val="center"/>
          </w:tcPr>
          <w:p>
            <w:pPr>
              <w:pStyle w:val="12"/>
            </w:pPr>
            <w:r>
              <w:t>联合接访中心、邪教防范、稳定工作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w:t>
            </w:r>
          </w:p>
        </w:tc>
        <w:tc>
          <w:tcPr>
            <w:tcW w:w="2835" w:type="dxa"/>
            <w:vAlign w:val="center"/>
          </w:tcPr>
          <w:p>
            <w:pPr>
              <w:pStyle w:val="10"/>
            </w:pPr>
            <w:r>
              <w:t>其中：财政    资金</w:t>
            </w:r>
          </w:p>
        </w:tc>
        <w:tc>
          <w:tcPr>
            <w:tcW w:w="2551" w:type="dxa"/>
            <w:vAlign w:val="center"/>
          </w:tcPr>
          <w:p>
            <w:pPr>
              <w:pStyle w:val="12"/>
            </w:pPr>
            <w:r>
              <w:t>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信访、维稳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1.预防减少不稳定因素的发生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当年任务完成情况</w:t>
            </w:r>
          </w:p>
        </w:tc>
        <w:tc>
          <w:tcPr>
            <w:tcW w:w="2268" w:type="dxa"/>
            <w:vAlign w:val="center"/>
          </w:tcPr>
          <w:p>
            <w:pPr>
              <w:pStyle w:val="12"/>
            </w:pPr>
            <w:r>
              <w:t>≥95</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化解矛盾率</w:t>
            </w:r>
          </w:p>
        </w:tc>
        <w:tc>
          <w:tcPr>
            <w:tcW w:w="5386" w:type="dxa"/>
            <w:vAlign w:val="center"/>
          </w:tcPr>
          <w:p>
            <w:pPr>
              <w:pStyle w:val="12"/>
            </w:pPr>
            <w:r>
              <w:t>按照要求和计划完成的项目在所有项目中的比例（百分比）</w:t>
            </w:r>
          </w:p>
        </w:tc>
        <w:tc>
          <w:tcPr>
            <w:tcW w:w="2268" w:type="dxa"/>
            <w:vAlign w:val="center"/>
          </w:tcPr>
          <w:p>
            <w:pPr>
              <w:pStyle w:val="12"/>
            </w:pPr>
            <w:r>
              <w:t>≥95</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5386" w:type="dxa"/>
            <w:vAlign w:val="center"/>
          </w:tcPr>
          <w:p>
            <w:pPr>
              <w:pStyle w:val="12"/>
            </w:pPr>
            <w:r>
              <w:t>信访矛盾得到解决</w:t>
            </w:r>
          </w:p>
        </w:tc>
        <w:tc>
          <w:tcPr>
            <w:tcW w:w="2268" w:type="dxa"/>
            <w:vAlign w:val="center"/>
          </w:tcPr>
          <w:p>
            <w:pPr>
              <w:pStyle w:val="12"/>
            </w:pPr>
            <w:r>
              <w:t>≥95</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社会稳定水平</w:t>
            </w:r>
          </w:p>
        </w:tc>
        <w:tc>
          <w:tcPr>
            <w:tcW w:w="5386" w:type="dxa"/>
            <w:vAlign w:val="center"/>
          </w:tcPr>
          <w:p>
            <w:pPr>
              <w:pStyle w:val="12"/>
            </w:pPr>
            <w:r>
              <w:t>维护社会稳定</w:t>
            </w:r>
          </w:p>
        </w:tc>
        <w:tc>
          <w:tcPr>
            <w:tcW w:w="2268" w:type="dxa"/>
            <w:vAlign w:val="center"/>
          </w:tcPr>
          <w:p>
            <w:pPr>
              <w:pStyle w:val="12"/>
            </w:pPr>
            <w:r>
              <w:t>受到群众好评</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信访件回复成本</w:t>
            </w:r>
          </w:p>
        </w:tc>
        <w:tc>
          <w:tcPr>
            <w:tcW w:w="5386" w:type="dxa"/>
            <w:vAlign w:val="center"/>
          </w:tcPr>
          <w:p>
            <w:pPr>
              <w:pStyle w:val="12"/>
            </w:pPr>
            <w:r>
              <w:t>维护社会稳定</w:t>
            </w:r>
          </w:p>
        </w:tc>
        <w:tc>
          <w:tcPr>
            <w:tcW w:w="2268" w:type="dxa"/>
            <w:vAlign w:val="center"/>
          </w:tcPr>
          <w:p>
            <w:pPr>
              <w:pStyle w:val="12"/>
            </w:pPr>
            <w:r>
              <w:t>受到群众好评</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得到广大受众的充分认可。</w:t>
            </w:r>
          </w:p>
        </w:tc>
        <w:tc>
          <w:tcPr>
            <w:tcW w:w="2268" w:type="dxa"/>
            <w:vAlign w:val="center"/>
          </w:tcPr>
          <w:p>
            <w:pPr>
              <w:pStyle w:val="12"/>
            </w:pPr>
            <w:r>
              <w:t>受到群众好评</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服务对象满意度</w:t>
            </w:r>
          </w:p>
        </w:tc>
        <w:tc>
          <w:tcPr>
            <w:tcW w:w="5386" w:type="dxa"/>
            <w:vAlign w:val="center"/>
          </w:tcPr>
          <w:p>
            <w:pPr>
              <w:pStyle w:val="12"/>
            </w:pPr>
            <w:r>
              <w:t>群众对当年接访的整体满意度</w:t>
            </w:r>
          </w:p>
        </w:tc>
        <w:tc>
          <w:tcPr>
            <w:tcW w:w="2268" w:type="dxa"/>
            <w:vAlign w:val="center"/>
          </w:tcPr>
          <w:p>
            <w:pPr>
              <w:pStyle w:val="12"/>
            </w:pPr>
            <w:r>
              <w:t>≥95</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受益群体的满意度</w:t>
            </w:r>
          </w:p>
        </w:tc>
        <w:tc>
          <w:tcPr>
            <w:tcW w:w="5386" w:type="dxa"/>
            <w:vAlign w:val="center"/>
          </w:tcPr>
          <w:p>
            <w:pPr>
              <w:pStyle w:val="12"/>
            </w:pPr>
            <w:r>
              <w:t>接受信访服务的重点人群对信访服务的满意程度</w:t>
            </w:r>
          </w:p>
        </w:tc>
        <w:tc>
          <w:tcPr>
            <w:tcW w:w="2268" w:type="dxa"/>
            <w:vAlign w:val="center"/>
          </w:tcPr>
          <w:p>
            <w:pPr>
              <w:pStyle w:val="12"/>
            </w:pPr>
            <w:r>
              <w:t>≥95</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评估满意率</w:t>
            </w:r>
          </w:p>
        </w:tc>
        <w:tc>
          <w:tcPr>
            <w:tcW w:w="5386" w:type="dxa"/>
            <w:vAlign w:val="center"/>
          </w:tcPr>
          <w:p>
            <w:pPr>
              <w:pStyle w:val="12"/>
            </w:pPr>
            <w:r>
              <w:t>促进社会稳定水平逐步提高</w:t>
            </w:r>
          </w:p>
        </w:tc>
        <w:tc>
          <w:tcPr>
            <w:tcW w:w="2268" w:type="dxa"/>
            <w:vAlign w:val="center"/>
          </w:tcPr>
          <w:p>
            <w:pPr>
              <w:pStyle w:val="12"/>
            </w:pPr>
            <w:r>
              <w:t>≥95</w:t>
            </w:r>
          </w:p>
        </w:tc>
        <w:tc>
          <w:tcPr>
            <w:tcW w:w="1276" w:type="dxa"/>
            <w:vAlign w:val="center"/>
          </w:tcPr>
          <w:p>
            <w:pPr>
              <w:pStyle w:val="12"/>
            </w:pPr>
            <w:r>
              <w:t>省市文件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3、扫黑除恶工作经费绩效目标表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13022925P00004610002P</w:t>
            </w:r>
          </w:p>
        </w:tc>
        <w:tc>
          <w:tcPr>
            <w:tcW w:w="2835" w:type="dxa"/>
            <w:vAlign w:val="center"/>
          </w:tcPr>
          <w:p>
            <w:pPr>
              <w:pStyle w:val="10"/>
            </w:pPr>
            <w:r>
              <w:t>项目名称</w:t>
            </w:r>
          </w:p>
        </w:tc>
        <w:tc>
          <w:tcPr>
            <w:tcW w:w="6095" w:type="dxa"/>
            <w:gridSpan w:val="3"/>
            <w:vAlign w:val="center"/>
          </w:tcPr>
          <w:p>
            <w:pPr>
              <w:pStyle w:val="12"/>
            </w:pPr>
            <w:r>
              <w:t>扫黑除恶工作经费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w:t>
            </w:r>
          </w:p>
        </w:tc>
        <w:tc>
          <w:tcPr>
            <w:tcW w:w="2835" w:type="dxa"/>
            <w:vAlign w:val="center"/>
          </w:tcPr>
          <w:p>
            <w:pPr>
              <w:pStyle w:val="10"/>
            </w:pPr>
            <w:r>
              <w:t>其中：财政    资金</w:t>
            </w:r>
          </w:p>
        </w:tc>
        <w:tc>
          <w:tcPr>
            <w:tcW w:w="2551" w:type="dxa"/>
            <w:vAlign w:val="center"/>
          </w:tcPr>
          <w:p>
            <w:pPr>
              <w:pStyle w:val="12"/>
            </w:pPr>
            <w:r>
              <w:t>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对群众关注度高、社会影响恶劣的黑恶势力犯罪案件，依法采取措施</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1.对群众关注度高、社会影响恶劣的黑恶势力犯罪案件，依法采取措施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整治率</w:t>
            </w:r>
          </w:p>
        </w:tc>
        <w:tc>
          <w:tcPr>
            <w:tcW w:w="5386" w:type="dxa"/>
            <w:vAlign w:val="center"/>
          </w:tcPr>
          <w:p>
            <w:pPr>
              <w:pStyle w:val="12"/>
            </w:pPr>
            <w:r>
              <w:t>涉黑涉恶治安乱点得到全面整治</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宣传活动次数</w:t>
            </w:r>
          </w:p>
        </w:tc>
        <w:tc>
          <w:tcPr>
            <w:tcW w:w="5386" w:type="dxa"/>
            <w:vAlign w:val="center"/>
          </w:tcPr>
          <w:p>
            <w:pPr>
              <w:pStyle w:val="12"/>
            </w:pPr>
            <w:r>
              <w:t>扫黑除恶宣传活动次数</w:t>
            </w:r>
          </w:p>
        </w:tc>
        <w:tc>
          <w:tcPr>
            <w:tcW w:w="2268" w:type="dxa"/>
            <w:vAlign w:val="center"/>
          </w:tcPr>
          <w:p>
            <w:pPr>
              <w:pStyle w:val="12"/>
            </w:pPr>
            <w:r>
              <w:t>≥10次</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5386" w:type="dxa"/>
            <w:vAlign w:val="center"/>
          </w:tcPr>
          <w:p>
            <w:pPr>
              <w:pStyle w:val="12"/>
            </w:pPr>
            <w:r>
              <w:t>当年扫黑除恶任务完成情况</w:t>
            </w:r>
          </w:p>
        </w:tc>
        <w:tc>
          <w:tcPr>
            <w:tcW w:w="2268" w:type="dxa"/>
            <w:vAlign w:val="center"/>
          </w:tcPr>
          <w:p>
            <w:pPr>
              <w:pStyle w:val="12"/>
            </w:pPr>
            <w:r>
              <w:t>≥90百分比</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社会效益指标</w:t>
            </w:r>
          </w:p>
        </w:tc>
        <w:tc>
          <w:tcPr>
            <w:tcW w:w="5386" w:type="dxa"/>
            <w:vAlign w:val="center"/>
          </w:tcPr>
          <w:p>
            <w:pPr>
              <w:pStyle w:val="12"/>
            </w:pPr>
            <w:r>
              <w:t>维护社会治安</w:t>
            </w:r>
          </w:p>
        </w:tc>
        <w:tc>
          <w:tcPr>
            <w:tcW w:w="2268" w:type="dxa"/>
            <w:vAlign w:val="center"/>
          </w:tcPr>
          <w:p>
            <w:pPr>
              <w:pStyle w:val="12"/>
            </w:pPr>
            <w:r>
              <w:t>社会稳定</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营造良好社会氛围</w:t>
            </w:r>
          </w:p>
        </w:tc>
        <w:tc>
          <w:tcPr>
            <w:tcW w:w="5386" w:type="dxa"/>
            <w:vAlign w:val="center"/>
          </w:tcPr>
          <w:p>
            <w:pPr>
              <w:pStyle w:val="12"/>
            </w:pPr>
            <w:r>
              <w:t>营造良好社会氛围</w:t>
            </w:r>
          </w:p>
        </w:tc>
        <w:tc>
          <w:tcPr>
            <w:tcW w:w="2268" w:type="dxa"/>
            <w:vAlign w:val="center"/>
          </w:tcPr>
          <w:p>
            <w:pPr>
              <w:pStyle w:val="12"/>
            </w:pPr>
            <w:r>
              <w:t>社会稳定</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促进社会稳定与发展</w:t>
            </w:r>
          </w:p>
        </w:tc>
        <w:tc>
          <w:tcPr>
            <w:tcW w:w="5386" w:type="dxa"/>
            <w:vAlign w:val="center"/>
          </w:tcPr>
          <w:p>
            <w:pPr>
              <w:pStyle w:val="12"/>
            </w:pPr>
            <w:r>
              <w:t>促进社会稳定与发展</w:t>
            </w:r>
          </w:p>
        </w:tc>
        <w:tc>
          <w:tcPr>
            <w:tcW w:w="2268" w:type="dxa"/>
            <w:vAlign w:val="center"/>
          </w:tcPr>
          <w:p>
            <w:pPr>
              <w:pStyle w:val="12"/>
            </w:pPr>
            <w:r>
              <w:t>社会稳定</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服务对象满意度</w:t>
            </w:r>
          </w:p>
        </w:tc>
        <w:tc>
          <w:tcPr>
            <w:tcW w:w="5386" w:type="dxa"/>
            <w:vAlign w:val="center"/>
          </w:tcPr>
          <w:p>
            <w:pPr>
              <w:pStyle w:val="12"/>
            </w:pPr>
            <w:r>
              <w:t>群众对当年扫黑除恶的整体满意度</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受益群体的满意度</w:t>
            </w:r>
          </w:p>
        </w:tc>
        <w:tc>
          <w:tcPr>
            <w:tcW w:w="5386" w:type="dxa"/>
            <w:vAlign w:val="center"/>
          </w:tcPr>
          <w:p>
            <w:pPr>
              <w:pStyle w:val="12"/>
            </w:pPr>
            <w:r>
              <w:t>得到群众认可度</w:t>
            </w:r>
          </w:p>
        </w:tc>
        <w:tc>
          <w:tcPr>
            <w:tcW w:w="2268" w:type="dxa"/>
            <w:vAlign w:val="center"/>
          </w:tcPr>
          <w:p>
            <w:pPr>
              <w:pStyle w:val="12"/>
            </w:pPr>
            <w:r>
              <w:t>≥95百分比</w:t>
            </w:r>
          </w:p>
        </w:tc>
        <w:tc>
          <w:tcPr>
            <w:tcW w:w="1276" w:type="dxa"/>
            <w:vAlign w:val="center"/>
          </w:tcPr>
          <w:p>
            <w:pPr>
              <w:pStyle w:val="12"/>
            </w:pPr>
            <w:r>
              <w:t>省市文件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4、涉法涉诉信访救助基金绩效目标表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13022925P00004710002D</w:t>
            </w:r>
          </w:p>
        </w:tc>
        <w:tc>
          <w:tcPr>
            <w:tcW w:w="2835" w:type="dxa"/>
            <w:vAlign w:val="center"/>
          </w:tcPr>
          <w:p>
            <w:pPr>
              <w:pStyle w:val="10"/>
            </w:pPr>
            <w:r>
              <w:t>项目名称</w:t>
            </w:r>
          </w:p>
        </w:tc>
        <w:tc>
          <w:tcPr>
            <w:tcW w:w="6095" w:type="dxa"/>
            <w:gridSpan w:val="3"/>
            <w:vAlign w:val="center"/>
          </w:tcPr>
          <w:p>
            <w:pPr>
              <w:pStyle w:val="12"/>
            </w:pPr>
            <w:r>
              <w:t>涉法涉诉信访救助基金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1000000.00</w:t>
            </w:r>
          </w:p>
        </w:tc>
        <w:tc>
          <w:tcPr>
            <w:tcW w:w="2835" w:type="dxa"/>
            <w:vAlign w:val="center"/>
          </w:tcPr>
          <w:p>
            <w:pPr>
              <w:pStyle w:val="10"/>
            </w:pPr>
            <w:r>
              <w:t>其中：财政    资金</w:t>
            </w:r>
          </w:p>
        </w:tc>
        <w:tc>
          <w:tcPr>
            <w:tcW w:w="2551" w:type="dxa"/>
            <w:vAlign w:val="center"/>
          </w:tcPr>
          <w:p>
            <w:pPr>
              <w:pStyle w:val="12"/>
            </w:pPr>
            <w:r>
              <w:t>1000000.00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及时解决信访问题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1.及时有效的化解各类涉法信访问题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司法救助工作完成率(%)</w:t>
            </w:r>
          </w:p>
        </w:tc>
        <w:tc>
          <w:tcPr>
            <w:tcW w:w="5386" w:type="dxa"/>
            <w:vAlign w:val="center"/>
          </w:tcPr>
          <w:p>
            <w:pPr>
              <w:pStyle w:val="12"/>
            </w:pPr>
            <w:r>
              <w:t>司法救助工作完成率(%)</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案件办结率</w:t>
            </w:r>
          </w:p>
        </w:tc>
        <w:tc>
          <w:tcPr>
            <w:tcW w:w="5386" w:type="dxa"/>
            <w:vAlign w:val="center"/>
          </w:tcPr>
          <w:p>
            <w:pPr>
              <w:pStyle w:val="12"/>
            </w:pPr>
            <w:r>
              <w:t>司法救助已结案件与全部立案的司法救助案件的比例</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奖励金发放率（%）</w:t>
            </w:r>
          </w:p>
        </w:tc>
        <w:tc>
          <w:tcPr>
            <w:tcW w:w="5386" w:type="dxa"/>
            <w:vAlign w:val="center"/>
          </w:tcPr>
          <w:p>
            <w:pPr>
              <w:pStyle w:val="12"/>
            </w:pPr>
            <w:r>
              <w:t>实际发放的补助金金额占计划发放金额的比率</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社会影响力</w:t>
            </w:r>
          </w:p>
        </w:tc>
        <w:tc>
          <w:tcPr>
            <w:tcW w:w="5386" w:type="dxa"/>
            <w:vAlign w:val="center"/>
          </w:tcPr>
          <w:p>
            <w:pPr>
              <w:pStyle w:val="12"/>
            </w:pPr>
            <w:r>
              <w:t>通过实施救助政策促进社会稳定水平逐步提高</w:t>
            </w:r>
          </w:p>
        </w:tc>
        <w:tc>
          <w:tcPr>
            <w:tcW w:w="2268" w:type="dxa"/>
            <w:vAlign w:val="center"/>
          </w:tcPr>
          <w:p>
            <w:pPr>
              <w:pStyle w:val="12"/>
            </w:pPr>
            <w:r>
              <w:t>解决涉法信访问题</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促进社会稳定水平逐步提高</w:t>
            </w:r>
          </w:p>
        </w:tc>
        <w:tc>
          <w:tcPr>
            <w:tcW w:w="2268" w:type="dxa"/>
            <w:vAlign w:val="center"/>
          </w:tcPr>
          <w:p>
            <w:pPr>
              <w:pStyle w:val="12"/>
            </w:pPr>
            <w:r>
              <w:t>解决涉法信访问题</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化解矛盾率</w:t>
            </w:r>
          </w:p>
        </w:tc>
        <w:tc>
          <w:tcPr>
            <w:tcW w:w="5386" w:type="dxa"/>
            <w:vAlign w:val="center"/>
          </w:tcPr>
          <w:p>
            <w:pPr>
              <w:pStyle w:val="12"/>
            </w:pPr>
            <w:r>
              <w:t>司法救助案件化解矛盾的数量占司法救助案件数的比率</w:t>
            </w:r>
          </w:p>
        </w:tc>
        <w:tc>
          <w:tcPr>
            <w:tcW w:w="2268" w:type="dxa"/>
            <w:vAlign w:val="center"/>
          </w:tcPr>
          <w:p>
            <w:pPr>
              <w:pStyle w:val="12"/>
            </w:pPr>
            <w:r>
              <w:t>解决涉法信访问题</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群众满意度</w:t>
            </w:r>
          </w:p>
        </w:tc>
        <w:tc>
          <w:tcPr>
            <w:tcW w:w="5386" w:type="dxa"/>
            <w:vAlign w:val="center"/>
          </w:tcPr>
          <w:p>
            <w:pPr>
              <w:pStyle w:val="12"/>
            </w:pPr>
            <w:r>
              <w:t>群众的整体满意度</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服务对象是否满意</w:t>
            </w:r>
          </w:p>
        </w:tc>
        <w:tc>
          <w:tcPr>
            <w:tcW w:w="5386" w:type="dxa"/>
            <w:vAlign w:val="center"/>
          </w:tcPr>
          <w:p>
            <w:pPr>
              <w:pStyle w:val="12"/>
            </w:pPr>
            <w:r>
              <w:t>服务对象是否满意</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来访群众满意度</w:t>
            </w:r>
          </w:p>
        </w:tc>
        <w:tc>
          <w:tcPr>
            <w:tcW w:w="5386" w:type="dxa"/>
            <w:vAlign w:val="center"/>
          </w:tcPr>
          <w:p>
            <w:pPr>
              <w:pStyle w:val="12"/>
            </w:pPr>
            <w:r>
              <w:t>来访群众满意度</w:t>
            </w:r>
          </w:p>
        </w:tc>
        <w:tc>
          <w:tcPr>
            <w:tcW w:w="2268" w:type="dxa"/>
            <w:vAlign w:val="center"/>
          </w:tcPr>
          <w:p>
            <w:pPr>
              <w:pStyle w:val="12"/>
            </w:pPr>
            <w:r>
              <w:t>≥95百分比</w:t>
            </w:r>
          </w:p>
        </w:tc>
        <w:tc>
          <w:tcPr>
            <w:tcW w:w="1276" w:type="dxa"/>
            <w:vAlign w:val="center"/>
          </w:tcPr>
          <w:p>
            <w:pPr>
              <w:pStyle w:val="12"/>
            </w:pPr>
            <w:r>
              <w:t>省市文件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5、社会治安综合治理专项事业费绩效目标表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13022925P000040100064</w:t>
            </w:r>
          </w:p>
        </w:tc>
        <w:tc>
          <w:tcPr>
            <w:tcW w:w="2835" w:type="dxa"/>
            <w:vAlign w:val="center"/>
          </w:tcPr>
          <w:p>
            <w:pPr>
              <w:pStyle w:val="10"/>
            </w:pPr>
            <w:r>
              <w:t>项目名称</w:t>
            </w:r>
          </w:p>
        </w:tc>
        <w:tc>
          <w:tcPr>
            <w:tcW w:w="6095" w:type="dxa"/>
            <w:gridSpan w:val="3"/>
            <w:vAlign w:val="center"/>
          </w:tcPr>
          <w:p>
            <w:pPr>
              <w:pStyle w:val="12"/>
            </w:pPr>
            <w:r>
              <w:t>社会治安综合治理专项事业费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200000.00</w:t>
            </w:r>
          </w:p>
        </w:tc>
        <w:tc>
          <w:tcPr>
            <w:tcW w:w="2835" w:type="dxa"/>
            <w:vAlign w:val="center"/>
          </w:tcPr>
          <w:p>
            <w:pPr>
              <w:pStyle w:val="10"/>
            </w:pPr>
            <w:r>
              <w:t>其中：财政    资金</w:t>
            </w:r>
          </w:p>
        </w:tc>
        <w:tc>
          <w:tcPr>
            <w:tcW w:w="2551" w:type="dxa"/>
            <w:vAlign w:val="center"/>
          </w:tcPr>
          <w:p>
            <w:pPr>
              <w:pStyle w:val="12"/>
            </w:pPr>
            <w:r>
              <w:t>200000.00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综治基础设施建设、基层创安、法制宣传、表彰奖励、典型示范等项综治建设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1.综治基础设施建设、基层创安、法制宣传、表彰奖励、典型示范等项综治建设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数量完成情况</w:t>
            </w:r>
          </w:p>
        </w:tc>
        <w:tc>
          <w:tcPr>
            <w:tcW w:w="5386" w:type="dxa"/>
            <w:vAlign w:val="center"/>
          </w:tcPr>
          <w:p>
            <w:pPr>
              <w:pStyle w:val="12"/>
            </w:pPr>
            <w:r>
              <w:t>计划完成</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办公基础设施、设备运行情况</w:t>
            </w:r>
          </w:p>
        </w:tc>
        <w:tc>
          <w:tcPr>
            <w:tcW w:w="5386" w:type="dxa"/>
            <w:vAlign w:val="center"/>
          </w:tcPr>
          <w:p>
            <w:pPr>
              <w:pStyle w:val="12"/>
            </w:pPr>
            <w:r>
              <w:t>办公基础设施、设备运行情况</w:t>
            </w:r>
          </w:p>
        </w:tc>
        <w:tc>
          <w:tcPr>
            <w:tcW w:w="2268" w:type="dxa"/>
            <w:vAlign w:val="center"/>
          </w:tcPr>
          <w:p>
            <w:pPr>
              <w:pStyle w:val="12"/>
            </w:pPr>
            <w:r>
              <w:t>良好</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发放以案定补资金发放完成率</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社会影响力</w:t>
            </w:r>
          </w:p>
        </w:tc>
        <w:tc>
          <w:tcPr>
            <w:tcW w:w="5386" w:type="dxa"/>
            <w:vAlign w:val="center"/>
          </w:tcPr>
          <w:p>
            <w:pPr>
              <w:pStyle w:val="12"/>
            </w:pPr>
            <w:r>
              <w:t>在全县产生的重要影响，得到广大受众的充分认可。</w:t>
            </w:r>
          </w:p>
        </w:tc>
        <w:tc>
          <w:tcPr>
            <w:tcW w:w="2268" w:type="dxa"/>
            <w:vAlign w:val="center"/>
          </w:tcPr>
          <w:p>
            <w:pPr>
              <w:pStyle w:val="12"/>
            </w:pPr>
            <w:r>
              <w:t>社会稳定</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通过实施政策促进社会稳定水平逐步提高</w:t>
            </w:r>
          </w:p>
        </w:tc>
        <w:tc>
          <w:tcPr>
            <w:tcW w:w="2268" w:type="dxa"/>
            <w:vAlign w:val="center"/>
          </w:tcPr>
          <w:p>
            <w:pPr>
              <w:pStyle w:val="12"/>
            </w:pPr>
            <w:r>
              <w:t>社会稳定</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资金规范使用</w:t>
            </w:r>
          </w:p>
        </w:tc>
        <w:tc>
          <w:tcPr>
            <w:tcW w:w="5386" w:type="dxa"/>
            <w:vAlign w:val="center"/>
          </w:tcPr>
          <w:p>
            <w:pPr>
              <w:pStyle w:val="12"/>
            </w:pPr>
            <w:r>
              <w:t>人均财政投入水平</w:t>
            </w:r>
          </w:p>
        </w:tc>
        <w:tc>
          <w:tcPr>
            <w:tcW w:w="2268" w:type="dxa"/>
            <w:vAlign w:val="center"/>
          </w:tcPr>
          <w:p>
            <w:pPr>
              <w:pStyle w:val="12"/>
            </w:pPr>
            <w:r>
              <w:t>群众认可</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群众满意度</w:t>
            </w:r>
          </w:p>
        </w:tc>
        <w:tc>
          <w:tcPr>
            <w:tcW w:w="5386" w:type="dxa"/>
            <w:vAlign w:val="center"/>
          </w:tcPr>
          <w:p>
            <w:pPr>
              <w:pStyle w:val="12"/>
            </w:pPr>
            <w:r>
              <w:t>群众对社会稳定满意度</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受益人口满意度</w:t>
            </w:r>
          </w:p>
        </w:tc>
        <w:tc>
          <w:tcPr>
            <w:tcW w:w="5386" w:type="dxa"/>
            <w:vAlign w:val="center"/>
          </w:tcPr>
          <w:p>
            <w:pPr>
              <w:pStyle w:val="12"/>
            </w:pPr>
            <w:r>
              <w:t>受益人口满意度</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服务对象对工作满意数量占总数的比例</w:t>
            </w:r>
          </w:p>
        </w:tc>
        <w:tc>
          <w:tcPr>
            <w:tcW w:w="2268" w:type="dxa"/>
            <w:vAlign w:val="center"/>
          </w:tcPr>
          <w:p>
            <w:pPr>
              <w:pStyle w:val="12"/>
            </w:pPr>
            <w:r>
              <w:t>≥95百分比</w:t>
            </w:r>
          </w:p>
        </w:tc>
        <w:tc>
          <w:tcPr>
            <w:tcW w:w="1276" w:type="dxa"/>
            <w:vAlign w:val="center"/>
          </w:tcPr>
          <w:p>
            <w:pPr>
              <w:pStyle w:val="12"/>
            </w:pPr>
            <w:r>
              <w:t>省市文件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6、社会治理智能化平台建设项目经费绩效目标表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13022925P000030100059</w:t>
            </w:r>
          </w:p>
        </w:tc>
        <w:tc>
          <w:tcPr>
            <w:tcW w:w="2835" w:type="dxa"/>
            <w:vAlign w:val="center"/>
          </w:tcPr>
          <w:p>
            <w:pPr>
              <w:pStyle w:val="10"/>
            </w:pPr>
            <w:r>
              <w:t>项目名称</w:t>
            </w:r>
          </w:p>
        </w:tc>
        <w:tc>
          <w:tcPr>
            <w:tcW w:w="6095" w:type="dxa"/>
            <w:gridSpan w:val="3"/>
            <w:vAlign w:val="center"/>
          </w:tcPr>
          <w:p>
            <w:pPr>
              <w:pStyle w:val="12"/>
            </w:pPr>
            <w:r>
              <w:t>社会治理智能化平台建设项目经费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516530.00</w:t>
            </w:r>
          </w:p>
        </w:tc>
        <w:tc>
          <w:tcPr>
            <w:tcW w:w="2835" w:type="dxa"/>
            <w:vAlign w:val="center"/>
          </w:tcPr>
          <w:p>
            <w:pPr>
              <w:pStyle w:val="10"/>
            </w:pPr>
            <w:r>
              <w:t>其中：财政    资金</w:t>
            </w:r>
          </w:p>
        </w:tc>
        <w:tc>
          <w:tcPr>
            <w:tcW w:w="2551" w:type="dxa"/>
            <w:vAlign w:val="center"/>
          </w:tcPr>
          <w:p>
            <w:pPr>
              <w:pStyle w:val="12"/>
            </w:pPr>
            <w:r>
              <w:t>516530.00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打造网络互通、信息汇聚、数据共享、平台共用和可视化指挥于一体的社会治理信息化平台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1.打造网络互通、信息汇聚、数据共享、平台共用和可视化指挥于一体的社会治理信息化平台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信息化系统建设任务完成率（%）</w:t>
            </w:r>
          </w:p>
        </w:tc>
        <w:tc>
          <w:tcPr>
            <w:tcW w:w="5386" w:type="dxa"/>
            <w:vAlign w:val="center"/>
          </w:tcPr>
          <w:p>
            <w:pPr>
              <w:pStyle w:val="12"/>
            </w:pPr>
            <w:r>
              <w:t>信息化系统建设任务完成率（%）</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信息系统建设维护工作完成率</w:t>
            </w:r>
          </w:p>
        </w:tc>
        <w:tc>
          <w:tcPr>
            <w:tcW w:w="5386" w:type="dxa"/>
            <w:vAlign w:val="center"/>
          </w:tcPr>
          <w:p>
            <w:pPr>
              <w:pStyle w:val="12"/>
            </w:pPr>
            <w:r>
              <w:t>信息系统建设维护工作完成率</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业务处理及时性(％)</w:t>
            </w:r>
          </w:p>
          <w:p>
            <w:pPr>
              <w:pStyle w:val="12"/>
            </w:pPr>
          </w:p>
        </w:tc>
        <w:tc>
          <w:tcPr>
            <w:tcW w:w="5386" w:type="dxa"/>
            <w:vAlign w:val="center"/>
          </w:tcPr>
          <w:p>
            <w:pPr>
              <w:pStyle w:val="12"/>
            </w:pPr>
            <w:r>
              <w:t>业务处理及时性(％)</w:t>
            </w:r>
          </w:p>
          <w:p>
            <w:pPr>
              <w:pStyle w:val="12"/>
            </w:pP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控制在预算内</w:t>
            </w:r>
          </w:p>
        </w:tc>
        <w:tc>
          <w:tcPr>
            <w:tcW w:w="5386" w:type="dxa"/>
            <w:vAlign w:val="center"/>
          </w:tcPr>
          <w:p>
            <w:pPr>
              <w:pStyle w:val="12"/>
            </w:pPr>
            <w:r>
              <w:t>控制在预算内</w:t>
            </w:r>
          </w:p>
        </w:tc>
        <w:tc>
          <w:tcPr>
            <w:tcW w:w="2268" w:type="dxa"/>
            <w:vAlign w:val="center"/>
          </w:tcPr>
          <w:p>
            <w:pPr>
              <w:pStyle w:val="12"/>
            </w:pPr>
            <w:r>
              <w:t>社会稳定</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共享视频资源</w:t>
            </w:r>
          </w:p>
        </w:tc>
        <w:tc>
          <w:tcPr>
            <w:tcW w:w="5386" w:type="dxa"/>
            <w:vAlign w:val="center"/>
          </w:tcPr>
          <w:p>
            <w:pPr>
              <w:pStyle w:val="12"/>
            </w:pPr>
            <w:r>
              <w:t>整合各类资源，实现各部门共享</w:t>
            </w:r>
          </w:p>
        </w:tc>
        <w:tc>
          <w:tcPr>
            <w:tcW w:w="2268" w:type="dxa"/>
            <w:vAlign w:val="center"/>
          </w:tcPr>
          <w:p>
            <w:pPr>
              <w:pStyle w:val="12"/>
            </w:pPr>
            <w:r>
              <w:t>社会稳定</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覆盖范围扩大效果</w:t>
            </w:r>
          </w:p>
        </w:tc>
        <w:tc>
          <w:tcPr>
            <w:tcW w:w="5386" w:type="dxa"/>
            <w:vAlign w:val="center"/>
          </w:tcPr>
          <w:p>
            <w:pPr>
              <w:pStyle w:val="12"/>
            </w:pPr>
            <w:r>
              <w:t>覆盖范围扩大效果</w:t>
            </w:r>
          </w:p>
        </w:tc>
        <w:tc>
          <w:tcPr>
            <w:tcW w:w="2268" w:type="dxa"/>
            <w:vAlign w:val="center"/>
          </w:tcPr>
          <w:p>
            <w:pPr>
              <w:pStyle w:val="12"/>
            </w:pPr>
            <w:r>
              <w:t>群众认可</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数据共享率（%）</w:t>
            </w:r>
          </w:p>
        </w:tc>
        <w:tc>
          <w:tcPr>
            <w:tcW w:w="5386" w:type="dxa"/>
            <w:vAlign w:val="center"/>
          </w:tcPr>
          <w:p>
            <w:pPr>
              <w:pStyle w:val="12"/>
            </w:pPr>
            <w:r>
              <w:t>数据共享率（%）</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≥95百分比</w:t>
            </w:r>
          </w:p>
        </w:tc>
        <w:tc>
          <w:tcPr>
            <w:tcW w:w="1276" w:type="dxa"/>
            <w:vAlign w:val="center"/>
          </w:tcPr>
          <w:p>
            <w:pPr>
              <w:pStyle w:val="12"/>
            </w:pPr>
            <w:r>
              <w:t>省市文件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7、暑期警卫保障经费绩效目标表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13022925P00JXC410136G</w:t>
            </w:r>
          </w:p>
        </w:tc>
        <w:tc>
          <w:tcPr>
            <w:tcW w:w="2835" w:type="dxa"/>
            <w:vAlign w:val="center"/>
          </w:tcPr>
          <w:p>
            <w:pPr>
              <w:pStyle w:val="10"/>
            </w:pPr>
            <w:r>
              <w:t>项目名称</w:t>
            </w:r>
          </w:p>
        </w:tc>
        <w:tc>
          <w:tcPr>
            <w:tcW w:w="6095" w:type="dxa"/>
            <w:gridSpan w:val="3"/>
            <w:vAlign w:val="center"/>
          </w:tcPr>
          <w:p>
            <w:pPr>
              <w:pStyle w:val="12"/>
            </w:pPr>
            <w:r>
              <w:t>暑期警卫保障经费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w:t>
            </w:r>
          </w:p>
        </w:tc>
        <w:tc>
          <w:tcPr>
            <w:tcW w:w="2835" w:type="dxa"/>
            <w:vAlign w:val="center"/>
          </w:tcPr>
          <w:p>
            <w:pPr>
              <w:pStyle w:val="10"/>
            </w:pPr>
            <w:r>
              <w:t>其中：财政    资金</w:t>
            </w:r>
          </w:p>
        </w:tc>
        <w:tc>
          <w:tcPr>
            <w:tcW w:w="2551" w:type="dxa"/>
            <w:vAlign w:val="center"/>
          </w:tcPr>
          <w:p>
            <w:pPr>
              <w:pStyle w:val="12"/>
            </w:pPr>
            <w:r>
              <w:t>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拟为全体警卫任务人员配备服装，为沿线乡镇固定执勤岗点配备暑期用品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w:t>
            </w:r>
          </w:p>
        </w:tc>
        <w:tc>
          <w:tcPr>
            <w:tcW w:w="2835" w:type="dxa"/>
            <w:vAlign w:val="center"/>
          </w:tcPr>
          <w:p>
            <w:pPr>
              <w:pStyle w:val="13"/>
            </w:pPr>
            <w:r>
              <w:t>25%</w:t>
            </w:r>
          </w:p>
        </w:tc>
        <w:tc>
          <w:tcPr>
            <w:tcW w:w="2551" w:type="dxa"/>
            <w:vAlign w:val="center"/>
          </w:tcPr>
          <w:p>
            <w:pPr>
              <w:pStyle w:val="13"/>
            </w:pPr>
            <w:r>
              <w:t>50%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拟为全体警卫任务人员配备服装5万元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保障运转</w:t>
            </w:r>
          </w:p>
        </w:tc>
        <w:tc>
          <w:tcPr>
            <w:tcW w:w="5386" w:type="dxa"/>
            <w:vAlign w:val="center"/>
          </w:tcPr>
          <w:p>
            <w:pPr>
              <w:pStyle w:val="12"/>
            </w:pPr>
            <w:r>
              <w:t>保障运转率</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重大安保任务完成率(%)</w:t>
            </w:r>
          </w:p>
        </w:tc>
        <w:tc>
          <w:tcPr>
            <w:tcW w:w="5386" w:type="dxa"/>
            <w:vAlign w:val="center"/>
          </w:tcPr>
          <w:p>
            <w:pPr>
              <w:pStyle w:val="12"/>
            </w:pPr>
            <w:r>
              <w:t>重大安保任务完成率(%)</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任务完成的及时性</w:t>
            </w:r>
          </w:p>
        </w:tc>
        <w:tc>
          <w:tcPr>
            <w:tcW w:w="5386" w:type="dxa"/>
            <w:vAlign w:val="center"/>
          </w:tcPr>
          <w:p>
            <w:pPr>
              <w:pStyle w:val="12"/>
            </w:pPr>
            <w:r>
              <w:t>及时完成安保工作</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社会稳定水平</w:t>
            </w:r>
          </w:p>
        </w:tc>
        <w:tc>
          <w:tcPr>
            <w:tcW w:w="5386" w:type="dxa"/>
            <w:vAlign w:val="center"/>
          </w:tcPr>
          <w:p>
            <w:pPr>
              <w:pStyle w:val="12"/>
            </w:pPr>
            <w:r>
              <w:t>促进社会稳定水平逐步提高</w:t>
            </w:r>
          </w:p>
        </w:tc>
        <w:tc>
          <w:tcPr>
            <w:tcW w:w="2268" w:type="dxa"/>
            <w:vAlign w:val="center"/>
          </w:tcPr>
          <w:p>
            <w:pPr>
              <w:pStyle w:val="12"/>
            </w:pPr>
            <w:r>
              <w:t>社会稳定</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得到广大受众的充分认可。</w:t>
            </w:r>
          </w:p>
        </w:tc>
        <w:tc>
          <w:tcPr>
            <w:tcW w:w="2268" w:type="dxa"/>
            <w:vAlign w:val="center"/>
          </w:tcPr>
          <w:p>
            <w:pPr>
              <w:pStyle w:val="12"/>
            </w:pPr>
            <w:r>
              <w:t>社会稳定</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通过安保工作促进社会稳定水平逐步提高</w:t>
            </w:r>
          </w:p>
        </w:tc>
        <w:tc>
          <w:tcPr>
            <w:tcW w:w="2268" w:type="dxa"/>
            <w:vAlign w:val="center"/>
          </w:tcPr>
          <w:p>
            <w:pPr>
              <w:pStyle w:val="12"/>
            </w:pPr>
            <w:r>
              <w:t>群众认可</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服务对象满意度（%）</w:t>
            </w:r>
          </w:p>
        </w:tc>
        <w:tc>
          <w:tcPr>
            <w:tcW w:w="5386" w:type="dxa"/>
            <w:vAlign w:val="center"/>
          </w:tcPr>
          <w:p>
            <w:pPr>
              <w:pStyle w:val="12"/>
            </w:pPr>
            <w:r>
              <w:t>安保工作完成率</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综合服务受益对象满意度</w:t>
            </w:r>
          </w:p>
        </w:tc>
        <w:tc>
          <w:tcPr>
            <w:tcW w:w="5386" w:type="dxa"/>
            <w:vAlign w:val="center"/>
          </w:tcPr>
          <w:p>
            <w:pPr>
              <w:pStyle w:val="12"/>
            </w:pPr>
            <w:r>
              <w:t>服务对象满意度</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≥95百分比</w:t>
            </w:r>
          </w:p>
        </w:tc>
        <w:tc>
          <w:tcPr>
            <w:tcW w:w="1276" w:type="dxa"/>
            <w:vAlign w:val="center"/>
          </w:tcPr>
          <w:p>
            <w:pPr>
              <w:pStyle w:val="12"/>
            </w:pPr>
            <w:r>
              <w:t>省市文件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8、严重精神障碍患者监护人以奖代补和责任险绩效目标表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13022925P00004210001D</w:t>
            </w:r>
          </w:p>
        </w:tc>
        <w:tc>
          <w:tcPr>
            <w:tcW w:w="2835" w:type="dxa"/>
            <w:vAlign w:val="center"/>
          </w:tcPr>
          <w:p>
            <w:pPr>
              <w:pStyle w:val="10"/>
            </w:pPr>
            <w:r>
              <w:t>项目名称</w:t>
            </w:r>
          </w:p>
        </w:tc>
        <w:tc>
          <w:tcPr>
            <w:tcW w:w="6095" w:type="dxa"/>
            <w:gridSpan w:val="3"/>
            <w:vAlign w:val="center"/>
          </w:tcPr>
          <w:p>
            <w:pPr>
              <w:pStyle w:val="12"/>
            </w:pPr>
            <w:r>
              <w:t>严重精神障碍患者监护人以奖代补和责任险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400000.00</w:t>
            </w:r>
          </w:p>
        </w:tc>
        <w:tc>
          <w:tcPr>
            <w:tcW w:w="2835" w:type="dxa"/>
            <w:vAlign w:val="center"/>
          </w:tcPr>
          <w:p>
            <w:pPr>
              <w:pStyle w:val="10"/>
            </w:pPr>
            <w:r>
              <w:t>其中：财政    资金</w:t>
            </w:r>
          </w:p>
        </w:tc>
        <w:tc>
          <w:tcPr>
            <w:tcW w:w="2551" w:type="dxa"/>
            <w:vAlign w:val="center"/>
          </w:tcPr>
          <w:p>
            <w:pPr>
              <w:pStyle w:val="12"/>
            </w:pPr>
            <w:r>
              <w:t>400000.00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严重精神障碍患者监护人以奖代补和责任险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1.激励严重精神障碍患者监护人更好地履行看护管理责任。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重症精神病人纳入管理</w:t>
            </w:r>
          </w:p>
        </w:tc>
        <w:tc>
          <w:tcPr>
            <w:tcW w:w="5386" w:type="dxa"/>
            <w:vAlign w:val="center"/>
          </w:tcPr>
          <w:p>
            <w:pPr>
              <w:pStyle w:val="12"/>
            </w:pPr>
            <w:r>
              <w:t>重症精神病人建档率</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有奖监护率</w:t>
            </w:r>
          </w:p>
        </w:tc>
        <w:tc>
          <w:tcPr>
            <w:tcW w:w="5386" w:type="dxa"/>
            <w:vAlign w:val="center"/>
          </w:tcPr>
          <w:p>
            <w:pPr>
              <w:pStyle w:val="12"/>
            </w:pPr>
            <w:r>
              <w:t>重症精神病人有奖监护率</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责任险参保率</w:t>
            </w:r>
          </w:p>
        </w:tc>
        <w:tc>
          <w:tcPr>
            <w:tcW w:w="5386" w:type="dxa"/>
            <w:vAlign w:val="center"/>
          </w:tcPr>
          <w:p>
            <w:pPr>
              <w:pStyle w:val="12"/>
            </w:pPr>
            <w:r>
              <w:t>已参保人数占应参保人数的比率</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符合有奖监护条件</w:t>
            </w:r>
          </w:p>
        </w:tc>
        <w:tc>
          <w:tcPr>
            <w:tcW w:w="5386" w:type="dxa"/>
            <w:vAlign w:val="center"/>
          </w:tcPr>
          <w:p>
            <w:pPr>
              <w:pStyle w:val="12"/>
            </w:pPr>
            <w:r>
              <w:t>以奖代补发放率</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有效对冲社会风险</w:t>
            </w:r>
          </w:p>
        </w:tc>
        <w:tc>
          <w:tcPr>
            <w:tcW w:w="5386" w:type="dxa"/>
            <w:vAlign w:val="center"/>
          </w:tcPr>
          <w:p>
            <w:pPr>
              <w:pStyle w:val="12"/>
            </w:pPr>
            <w:r>
              <w:t>严重精神障碍患者监护人全部参加责任险参保率</w:t>
            </w:r>
          </w:p>
        </w:tc>
        <w:tc>
          <w:tcPr>
            <w:tcW w:w="2268" w:type="dxa"/>
            <w:vAlign w:val="center"/>
          </w:tcPr>
          <w:p>
            <w:pPr>
              <w:pStyle w:val="12"/>
            </w:pPr>
            <w:r>
              <w:t>社会稳定</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通过实施政策促进社会稳定水平逐步提高</w:t>
            </w:r>
          </w:p>
        </w:tc>
        <w:tc>
          <w:tcPr>
            <w:tcW w:w="2268" w:type="dxa"/>
            <w:vAlign w:val="center"/>
          </w:tcPr>
          <w:p>
            <w:pPr>
              <w:pStyle w:val="12"/>
            </w:pPr>
            <w:r>
              <w:t>群众认可</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服务对象满意度</w:t>
            </w:r>
          </w:p>
        </w:tc>
        <w:tc>
          <w:tcPr>
            <w:tcW w:w="5386" w:type="dxa"/>
            <w:vAlign w:val="center"/>
          </w:tcPr>
          <w:p>
            <w:pPr>
              <w:pStyle w:val="12"/>
            </w:pPr>
            <w:r>
              <w:t>群众对当年以奖代补资金发放的整体满意度</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服务对象认可度</w:t>
            </w:r>
          </w:p>
        </w:tc>
        <w:tc>
          <w:tcPr>
            <w:tcW w:w="2268" w:type="dxa"/>
            <w:vAlign w:val="center"/>
          </w:tcPr>
          <w:p>
            <w:pPr>
              <w:pStyle w:val="12"/>
            </w:pPr>
            <w:r>
              <w:t>≥95百分比</w:t>
            </w:r>
          </w:p>
        </w:tc>
        <w:tc>
          <w:tcPr>
            <w:tcW w:w="1276" w:type="dxa"/>
            <w:vAlign w:val="center"/>
          </w:tcPr>
          <w:p>
            <w:pPr>
              <w:pStyle w:val="12"/>
            </w:pPr>
            <w:r>
              <w:t>省市文件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9、政法网光纤传输租赁费绩效目标表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13022925P000030100032</w:t>
            </w:r>
          </w:p>
        </w:tc>
        <w:tc>
          <w:tcPr>
            <w:tcW w:w="2835" w:type="dxa"/>
            <w:vAlign w:val="center"/>
          </w:tcPr>
          <w:p>
            <w:pPr>
              <w:pStyle w:val="10"/>
            </w:pPr>
            <w:r>
              <w:t>项目名称</w:t>
            </w:r>
          </w:p>
        </w:tc>
        <w:tc>
          <w:tcPr>
            <w:tcW w:w="6095" w:type="dxa"/>
            <w:gridSpan w:val="3"/>
            <w:vAlign w:val="center"/>
          </w:tcPr>
          <w:p>
            <w:pPr>
              <w:pStyle w:val="12"/>
            </w:pPr>
            <w:r>
              <w:t>政法网光纤传输租赁费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228000.00</w:t>
            </w:r>
          </w:p>
        </w:tc>
        <w:tc>
          <w:tcPr>
            <w:tcW w:w="2835" w:type="dxa"/>
            <w:vAlign w:val="center"/>
          </w:tcPr>
          <w:p>
            <w:pPr>
              <w:pStyle w:val="10"/>
            </w:pPr>
            <w:r>
              <w:t>其中：财政    资金</w:t>
            </w:r>
          </w:p>
        </w:tc>
        <w:tc>
          <w:tcPr>
            <w:tcW w:w="2551" w:type="dxa"/>
            <w:vAlign w:val="center"/>
          </w:tcPr>
          <w:p>
            <w:pPr>
              <w:pStyle w:val="12"/>
            </w:pPr>
            <w:r>
              <w:t>228000.00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综合控制系统、图像显示系统、多媒体音响系统、监控工位，机房及必备的中心网络设备等，满足日常管理维护和应急指挥的需要。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1.实现通过政法网的视频会议，远程培训，现场直播，信息发布等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办公自动化覆盖业务种类</w:t>
            </w:r>
          </w:p>
        </w:tc>
        <w:tc>
          <w:tcPr>
            <w:tcW w:w="5386" w:type="dxa"/>
            <w:vAlign w:val="center"/>
          </w:tcPr>
          <w:p>
            <w:pPr>
              <w:pStyle w:val="12"/>
            </w:pPr>
            <w:r>
              <w:t>办公自动化系统覆盖的业务种类数量</w:t>
            </w:r>
          </w:p>
        </w:tc>
        <w:tc>
          <w:tcPr>
            <w:tcW w:w="2268" w:type="dxa"/>
            <w:vAlign w:val="center"/>
          </w:tcPr>
          <w:p>
            <w:pPr>
              <w:pStyle w:val="12"/>
            </w:pPr>
            <w:r>
              <w:t>≥2百分比</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业务处理及时性</w:t>
            </w:r>
          </w:p>
        </w:tc>
        <w:tc>
          <w:tcPr>
            <w:tcW w:w="5386" w:type="dxa"/>
            <w:vAlign w:val="center"/>
          </w:tcPr>
          <w:p>
            <w:pPr>
              <w:pStyle w:val="12"/>
            </w:pPr>
            <w:r>
              <w:t>及时处理业务数占总处理数的比率</w:t>
            </w:r>
          </w:p>
        </w:tc>
        <w:tc>
          <w:tcPr>
            <w:tcW w:w="2268" w:type="dxa"/>
            <w:vAlign w:val="center"/>
          </w:tcPr>
          <w:p>
            <w:pPr>
              <w:pStyle w:val="12"/>
            </w:pPr>
            <w:r>
              <w:t>≥90良好</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办公自动化覆盖率</w:t>
            </w:r>
          </w:p>
        </w:tc>
        <w:tc>
          <w:tcPr>
            <w:tcW w:w="5386" w:type="dxa"/>
            <w:vAlign w:val="center"/>
          </w:tcPr>
          <w:p>
            <w:pPr>
              <w:pStyle w:val="12"/>
            </w:pPr>
            <w:r>
              <w:t>办公自动化覆盖范围占应覆盖范围的比率</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数据共享率</w:t>
            </w:r>
          </w:p>
        </w:tc>
        <w:tc>
          <w:tcPr>
            <w:tcW w:w="5386" w:type="dxa"/>
            <w:vAlign w:val="center"/>
          </w:tcPr>
          <w:p>
            <w:pPr>
              <w:pStyle w:val="12"/>
            </w:pPr>
            <w:r>
              <w:t>共享的数据容量占全部数据容量的比率</w:t>
            </w:r>
          </w:p>
        </w:tc>
        <w:tc>
          <w:tcPr>
            <w:tcW w:w="2268" w:type="dxa"/>
            <w:vAlign w:val="center"/>
          </w:tcPr>
          <w:p>
            <w:pPr>
              <w:pStyle w:val="12"/>
            </w:pPr>
            <w:r>
              <w:t>≥95社会稳定</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办公经费节省数(万元)</w:t>
            </w:r>
          </w:p>
        </w:tc>
        <w:tc>
          <w:tcPr>
            <w:tcW w:w="5386" w:type="dxa"/>
            <w:vAlign w:val="center"/>
          </w:tcPr>
          <w:p>
            <w:pPr>
              <w:pStyle w:val="12"/>
            </w:pPr>
            <w:r>
              <w:t>项目实施后所节省的纸张经费和人员工资</w:t>
            </w:r>
          </w:p>
        </w:tc>
        <w:tc>
          <w:tcPr>
            <w:tcW w:w="2268" w:type="dxa"/>
            <w:vAlign w:val="center"/>
          </w:tcPr>
          <w:p>
            <w:pPr>
              <w:pStyle w:val="12"/>
            </w:pPr>
            <w:r>
              <w:t>≥1万</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指挥调度</w:t>
            </w:r>
          </w:p>
        </w:tc>
        <w:tc>
          <w:tcPr>
            <w:tcW w:w="5386" w:type="dxa"/>
            <w:vAlign w:val="center"/>
          </w:tcPr>
          <w:p>
            <w:pPr>
              <w:pStyle w:val="12"/>
            </w:pPr>
            <w:r>
              <w:t>指挥处理应急事件</w:t>
            </w:r>
          </w:p>
        </w:tc>
        <w:tc>
          <w:tcPr>
            <w:tcW w:w="2268" w:type="dxa"/>
            <w:vAlign w:val="center"/>
          </w:tcPr>
          <w:p>
            <w:pPr>
              <w:pStyle w:val="12"/>
            </w:pPr>
            <w:r>
              <w:t>全县视频点位全部接入</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用户使用满意度</w:t>
            </w:r>
          </w:p>
        </w:tc>
        <w:tc>
          <w:tcPr>
            <w:tcW w:w="5386" w:type="dxa"/>
            <w:vAlign w:val="center"/>
          </w:tcPr>
          <w:p>
            <w:pPr>
              <w:pStyle w:val="12"/>
            </w:pPr>
            <w:r>
              <w:t>调查中用户反馈满意和较满意的数量占调查用户总数量的比率</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项目实现功能</w:t>
            </w:r>
          </w:p>
        </w:tc>
        <w:tc>
          <w:tcPr>
            <w:tcW w:w="5386" w:type="dxa"/>
            <w:vAlign w:val="center"/>
          </w:tcPr>
          <w:p>
            <w:pPr>
              <w:pStyle w:val="12"/>
            </w:pPr>
            <w:r>
              <w:t>项目实现功能</w:t>
            </w:r>
          </w:p>
        </w:tc>
        <w:tc>
          <w:tcPr>
            <w:tcW w:w="2268" w:type="dxa"/>
            <w:vAlign w:val="center"/>
          </w:tcPr>
          <w:p>
            <w:pPr>
              <w:pStyle w:val="12"/>
            </w:pPr>
            <w:r>
              <w:t>全县视频点位全部接入</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≥95百分比</w:t>
            </w:r>
          </w:p>
        </w:tc>
        <w:tc>
          <w:tcPr>
            <w:tcW w:w="1276" w:type="dxa"/>
            <w:vAlign w:val="center"/>
          </w:tcPr>
          <w:p>
            <w:pPr>
              <w:pStyle w:val="12"/>
            </w:pPr>
            <w:r>
              <w:t>省市文件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10、政法网维护费绩效目标表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13022925P00003010004M</w:t>
            </w:r>
          </w:p>
        </w:tc>
        <w:tc>
          <w:tcPr>
            <w:tcW w:w="2835" w:type="dxa"/>
            <w:vAlign w:val="center"/>
          </w:tcPr>
          <w:p>
            <w:pPr>
              <w:pStyle w:val="10"/>
            </w:pPr>
            <w:r>
              <w:t>项目名称</w:t>
            </w:r>
          </w:p>
        </w:tc>
        <w:tc>
          <w:tcPr>
            <w:tcW w:w="6095" w:type="dxa"/>
            <w:gridSpan w:val="3"/>
            <w:vAlign w:val="center"/>
          </w:tcPr>
          <w:p>
            <w:pPr>
              <w:pStyle w:val="12"/>
            </w:pPr>
            <w:r>
              <w:t>政法网维护费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520914.00</w:t>
            </w:r>
          </w:p>
        </w:tc>
        <w:tc>
          <w:tcPr>
            <w:tcW w:w="2835" w:type="dxa"/>
            <w:vAlign w:val="center"/>
          </w:tcPr>
          <w:p>
            <w:pPr>
              <w:pStyle w:val="10"/>
            </w:pPr>
            <w:r>
              <w:t>其中：财政    资金</w:t>
            </w:r>
          </w:p>
        </w:tc>
        <w:tc>
          <w:tcPr>
            <w:tcW w:w="2551" w:type="dxa"/>
            <w:vAlign w:val="center"/>
          </w:tcPr>
          <w:p>
            <w:pPr>
              <w:pStyle w:val="12"/>
            </w:pPr>
            <w:r>
              <w:t>520914.00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政法网维护费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1.综合控制系统、图像显示系统、多媒体音响系统、监控工位，机房及必备的中心网络设备等，满足日常管理维护和应急指挥的需要。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综合控制系统</w:t>
            </w:r>
          </w:p>
        </w:tc>
        <w:tc>
          <w:tcPr>
            <w:tcW w:w="5386" w:type="dxa"/>
            <w:vAlign w:val="center"/>
          </w:tcPr>
          <w:p>
            <w:pPr>
              <w:pStyle w:val="12"/>
            </w:pPr>
            <w:r>
              <w:t>调取显示图像资源</w:t>
            </w:r>
          </w:p>
        </w:tc>
        <w:tc>
          <w:tcPr>
            <w:tcW w:w="2268" w:type="dxa"/>
            <w:vAlign w:val="center"/>
          </w:tcPr>
          <w:p>
            <w:pPr>
              <w:pStyle w:val="12"/>
            </w:pPr>
            <w:r>
              <w:t>100%全部接入</w:t>
            </w:r>
          </w:p>
          <w:p>
            <w:pPr>
              <w:pStyle w:val="12"/>
            </w:pP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图像显示系统</w:t>
            </w:r>
          </w:p>
        </w:tc>
        <w:tc>
          <w:tcPr>
            <w:tcW w:w="5386" w:type="dxa"/>
            <w:vAlign w:val="center"/>
          </w:tcPr>
          <w:p>
            <w:pPr>
              <w:pStyle w:val="12"/>
            </w:pPr>
            <w:r>
              <w:t>按时间、对象等要素选取图像</w:t>
            </w:r>
          </w:p>
        </w:tc>
        <w:tc>
          <w:tcPr>
            <w:tcW w:w="2268" w:type="dxa"/>
            <w:vAlign w:val="center"/>
          </w:tcPr>
          <w:p>
            <w:pPr>
              <w:pStyle w:val="12"/>
            </w:pPr>
            <w:r>
              <w:t>100%全部接入</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多媒体音响系统</w:t>
            </w:r>
          </w:p>
        </w:tc>
        <w:tc>
          <w:tcPr>
            <w:tcW w:w="5386" w:type="dxa"/>
            <w:vAlign w:val="center"/>
          </w:tcPr>
          <w:p>
            <w:pPr>
              <w:pStyle w:val="12"/>
            </w:pPr>
            <w:r>
              <w:t>播放多媒体视频资源</w:t>
            </w:r>
          </w:p>
        </w:tc>
        <w:tc>
          <w:tcPr>
            <w:tcW w:w="2268" w:type="dxa"/>
            <w:vAlign w:val="center"/>
          </w:tcPr>
          <w:p>
            <w:pPr>
              <w:pStyle w:val="12"/>
            </w:pPr>
            <w:r>
              <w:t>100%全部接入</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指挥调度</w:t>
            </w:r>
          </w:p>
        </w:tc>
        <w:tc>
          <w:tcPr>
            <w:tcW w:w="5386" w:type="dxa"/>
            <w:vAlign w:val="center"/>
          </w:tcPr>
          <w:p>
            <w:pPr>
              <w:pStyle w:val="12"/>
            </w:pPr>
            <w:r>
              <w:t>指挥处理应急事件</w:t>
            </w:r>
          </w:p>
        </w:tc>
        <w:tc>
          <w:tcPr>
            <w:tcW w:w="2268" w:type="dxa"/>
            <w:vAlign w:val="center"/>
          </w:tcPr>
          <w:p>
            <w:pPr>
              <w:pStyle w:val="12"/>
            </w:pPr>
            <w:r>
              <w:t>100%全部接入</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执法取证</w:t>
            </w:r>
          </w:p>
        </w:tc>
        <w:tc>
          <w:tcPr>
            <w:tcW w:w="5386" w:type="dxa"/>
            <w:vAlign w:val="center"/>
          </w:tcPr>
          <w:p>
            <w:pPr>
              <w:pStyle w:val="12"/>
            </w:pPr>
            <w:r>
              <w:t>为执法办案提供图像、视频证据</w:t>
            </w:r>
          </w:p>
        </w:tc>
        <w:tc>
          <w:tcPr>
            <w:tcW w:w="2268" w:type="dxa"/>
            <w:vAlign w:val="center"/>
          </w:tcPr>
          <w:p>
            <w:pPr>
              <w:pStyle w:val="12"/>
            </w:pPr>
            <w:r>
              <w:t>100%全部接入</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共享视频资源</w:t>
            </w:r>
          </w:p>
        </w:tc>
        <w:tc>
          <w:tcPr>
            <w:tcW w:w="5386" w:type="dxa"/>
            <w:vAlign w:val="center"/>
          </w:tcPr>
          <w:p>
            <w:pPr>
              <w:pStyle w:val="12"/>
            </w:pPr>
            <w:r>
              <w:t>整合各类资源，实现各部门共享</w:t>
            </w:r>
          </w:p>
        </w:tc>
        <w:tc>
          <w:tcPr>
            <w:tcW w:w="2268" w:type="dxa"/>
            <w:vAlign w:val="center"/>
          </w:tcPr>
          <w:p>
            <w:pPr>
              <w:pStyle w:val="12"/>
            </w:pPr>
            <w:r>
              <w:t>100%全部接入</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用户使用满意度</w:t>
            </w:r>
          </w:p>
        </w:tc>
        <w:tc>
          <w:tcPr>
            <w:tcW w:w="5386" w:type="dxa"/>
            <w:vAlign w:val="center"/>
          </w:tcPr>
          <w:p>
            <w:pPr>
              <w:pStyle w:val="12"/>
            </w:pPr>
            <w:r>
              <w:t>调查中用户反馈满意和较满意的数量占调查用户总数量的比率</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数据共享率（%）</w:t>
            </w:r>
          </w:p>
        </w:tc>
        <w:tc>
          <w:tcPr>
            <w:tcW w:w="5386" w:type="dxa"/>
            <w:vAlign w:val="center"/>
          </w:tcPr>
          <w:p>
            <w:pPr>
              <w:pStyle w:val="12"/>
            </w:pPr>
            <w:r>
              <w:t>共享的数据容量占全部数据容量的比率</w:t>
            </w:r>
          </w:p>
        </w:tc>
        <w:tc>
          <w:tcPr>
            <w:tcW w:w="2268" w:type="dxa"/>
            <w:vAlign w:val="center"/>
          </w:tcPr>
          <w:p>
            <w:pPr>
              <w:pStyle w:val="12"/>
            </w:pPr>
            <w:r>
              <w:t>≥95百分比</w:t>
            </w:r>
          </w:p>
        </w:tc>
        <w:tc>
          <w:tcPr>
            <w:tcW w:w="1276" w:type="dxa"/>
            <w:vAlign w:val="center"/>
          </w:tcPr>
          <w:p>
            <w:pPr>
              <w:pStyle w:val="12"/>
            </w:pPr>
            <w:r>
              <w:t>省市文件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11、重点部位视频监控项目维护费绩效目标表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13022925P00003010006W</w:t>
            </w:r>
          </w:p>
        </w:tc>
        <w:tc>
          <w:tcPr>
            <w:tcW w:w="2835" w:type="dxa"/>
            <w:vAlign w:val="center"/>
          </w:tcPr>
          <w:p>
            <w:pPr>
              <w:pStyle w:val="10"/>
            </w:pPr>
            <w:r>
              <w:t>项目名称</w:t>
            </w:r>
          </w:p>
        </w:tc>
        <w:tc>
          <w:tcPr>
            <w:tcW w:w="6095" w:type="dxa"/>
            <w:gridSpan w:val="3"/>
            <w:vAlign w:val="center"/>
          </w:tcPr>
          <w:p>
            <w:pPr>
              <w:pStyle w:val="12"/>
            </w:pPr>
            <w:r>
              <w:t>重点部位视频监控项目维护费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627110.00</w:t>
            </w:r>
          </w:p>
        </w:tc>
        <w:tc>
          <w:tcPr>
            <w:tcW w:w="2835" w:type="dxa"/>
            <w:vAlign w:val="center"/>
          </w:tcPr>
          <w:p>
            <w:pPr>
              <w:pStyle w:val="10"/>
            </w:pPr>
            <w:r>
              <w:t>其中：财政    资金</w:t>
            </w:r>
          </w:p>
        </w:tc>
        <w:tc>
          <w:tcPr>
            <w:tcW w:w="2551" w:type="dxa"/>
            <w:vAlign w:val="center"/>
          </w:tcPr>
          <w:p>
            <w:pPr>
              <w:pStyle w:val="12"/>
            </w:pPr>
            <w:r>
              <w:t>627110.00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提升全县安全防控水平和社会治理能力</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1.提升全县安全防控水平和社会治理能力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维护监控设备的数量</w:t>
            </w:r>
          </w:p>
        </w:tc>
        <w:tc>
          <w:tcPr>
            <w:tcW w:w="5386" w:type="dxa"/>
            <w:vAlign w:val="center"/>
          </w:tcPr>
          <w:p>
            <w:pPr>
              <w:pStyle w:val="12"/>
            </w:pPr>
            <w:r>
              <w:t>维护监控设备的数量</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查验系统完好率</w:t>
            </w:r>
          </w:p>
        </w:tc>
        <w:tc>
          <w:tcPr>
            <w:tcW w:w="5386" w:type="dxa"/>
            <w:vAlign w:val="center"/>
          </w:tcPr>
          <w:p>
            <w:pPr>
              <w:pStyle w:val="12"/>
            </w:pPr>
            <w:r>
              <w:t>查验系统完好率</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业务处理及时性(％)</w:t>
            </w:r>
          </w:p>
        </w:tc>
        <w:tc>
          <w:tcPr>
            <w:tcW w:w="5386" w:type="dxa"/>
            <w:vAlign w:val="center"/>
          </w:tcPr>
          <w:p>
            <w:pPr>
              <w:pStyle w:val="12"/>
            </w:pPr>
            <w:r>
              <w:t>业务处理及时性(％)</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成本报价的准确性</w:t>
            </w:r>
          </w:p>
        </w:tc>
        <w:tc>
          <w:tcPr>
            <w:tcW w:w="5386" w:type="dxa"/>
            <w:vAlign w:val="center"/>
          </w:tcPr>
          <w:p>
            <w:pPr>
              <w:pStyle w:val="12"/>
            </w:pPr>
            <w:r>
              <w:t>成本报价的准确性</w:t>
            </w:r>
          </w:p>
        </w:tc>
        <w:tc>
          <w:tcPr>
            <w:tcW w:w="2268" w:type="dxa"/>
            <w:vAlign w:val="center"/>
          </w:tcPr>
          <w:p>
            <w:pPr>
              <w:pStyle w:val="12"/>
            </w:pPr>
            <w:r>
              <w:t>社会稳定</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项目实施所产生的社会综合效益</w:t>
            </w:r>
          </w:p>
        </w:tc>
        <w:tc>
          <w:tcPr>
            <w:tcW w:w="5386" w:type="dxa"/>
            <w:vAlign w:val="center"/>
          </w:tcPr>
          <w:p>
            <w:pPr>
              <w:pStyle w:val="12"/>
            </w:pPr>
            <w:r>
              <w:t>项目实施所产生的社会综合效益</w:t>
            </w:r>
          </w:p>
        </w:tc>
        <w:tc>
          <w:tcPr>
            <w:tcW w:w="2268" w:type="dxa"/>
            <w:vAlign w:val="center"/>
          </w:tcPr>
          <w:p>
            <w:pPr>
              <w:pStyle w:val="12"/>
            </w:pPr>
            <w:r>
              <w:t>社会稳定</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覆盖范围扩大效果</w:t>
            </w:r>
          </w:p>
        </w:tc>
        <w:tc>
          <w:tcPr>
            <w:tcW w:w="5386" w:type="dxa"/>
            <w:vAlign w:val="center"/>
          </w:tcPr>
          <w:p>
            <w:pPr>
              <w:pStyle w:val="12"/>
            </w:pPr>
            <w:r>
              <w:t>覆盖范围扩大效果</w:t>
            </w:r>
          </w:p>
        </w:tc>
        <w:tc>
          <w:tcPr>
            <w:tcW w:w="2268" w:type="dxa"/>
            <w:vAlign w:val="center"/>
          </w:tcPr>
          <w:p>
            <w:pPr>
              <w:pStyle w:val="12"/>
            </w:pPr>
            <w:r>
              <w:t>群众认可</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数据共享率（%）</w:t>
            </w:r>
          </w:p>
        </w:tc>
        <w:tc>
          <w:tcPr>
            <w:tcW w:w="5386" w:type="dxa"/>
            <w:vAlign w:val="center"/>
          </w:tcPr>
          <w:p>
            <w:pPr>
              <w:pStyle w:val="12"/>
            </w:pPr>
            <w:r>
              <w:t>数据共享率（%）</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≥95百分比</w:t>
            </w:r>
          </w:p>
        </w:tc>
        <w:tc>
          <w:tcPr>
            <w:tcW w:w="1276" w:type="dxa"/>
            <w:vAlign w:val="center"/>
          </w:tcPr>
          <w:p>
            <w:pPr>
              <w:pStyle w:val="12"/>
            </w:pPr>
            <w:r>
              <w:t>省市文件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12、综治信息化系统建设经费绩效目标表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13022925P00004010008B</w:t>
            </w:r>
          </w:p>
        </w:tc>
        <w:tc>
          <w:tcPr>
            <w:tcW w:w="2835" w:type="dxa"/>
            <w:vAlign w:val="center"/>
          </w:tcPr>
          <w:p>
            <w:pPr>
              <w:pStyle w:val="10"/>
            </w:pPr>
            <w:r>
              <w:t>项目名称</w:t>
            </w:r>
          </w:p>
        </w:tc>
        <w:tc>
          <w:tcPr>
            <w:tcW w:w="6095" w:type="dxa"/>
            <w:gridSpan w:val="3"/>
            <w:vAlign w:val="center"/>
          </w:tcPr>
          <w:p>
            <w:pPr>
              <w:pStyle w:val="12"/>
            </w:pPr>
            <w:r>
              <w:t>综治信息化系统建设经费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380016.00</w:t>
            </w:r>
          </w:p>
        </w:tc>
        <w:tc>
          <w:tcPr>
            <w:tcW w:w="2835" w:type="dxa"/>
            <w:vAlign w:val="center"/>
          </w:tcPr>
          <w:p>
            <w:pPr>
              <w:pStyle w:val="10"/>
            </w:pPr>
            <w:r>
              <w:t>其中：财政    资金</w:t>
            </w:r>
          </w:p>
        </w:tc>
        <w:tc>
          <w:tcPr>
            <w:tcW w:w="2551" w:type="dxa"/>
            <w:vAlign w:val="center"/>
          </w:tcPr>
          <w:p>
            <w:pPr>
              <w:pStyle w:val="12"/>
            </w:pPr>
            <w:r>
              <w:t>380016.00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网格员话费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1.专（兼）职网格员手持信息采集终端或手机APP要实现全覆盖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支付率</w:t>
            </w:r>
            <w:r>
              <w:tab/>
            </w:r>
          </w:p>
          <w:p>
            <w:pPr>
              <w:pStyle w:val="12"/>
            </w:pPr>
          </w:p>
        </w:tc>
        <w:tc>
          <w:tcPr>
            <w:tcW w:w="5386" w:type="dxa"/>
            <w:vAlign w:val="center"/>
          </w:tcPr>
          <w:p>
            <w:pPr>
              <w:pStyle w:val="12"/>
            </w:pPr>
            <w:r>
              <w:t>每个终端手机每月通讯费支付率</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PC端账号</w:t>
            </w:r>
          </w:p>
        </w:tc>
        <w:tc>
          <w:tcPr>
            <w:tcW w:w="5386" w:type="dxa"/>
            <w:vAlign w:val="center"/>
          </w:tcPr>
          <w:p>
            <w:pPr>
              <w:pStyle w:val="12"/>
            </w:pPr>
            <w:r>
              <w:t>PC端账号使用率</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终端手机</w:t>
            </w:r>
          </w:p>
        </w:tc>
        <w:tc>
          <w:tcPr>
            <w:tcW w:w="5386" w:type="dxa"/>
            <w:vAlign w:val="center"/>
          </w:tcPr>
          <w:p>
            <w:pPr>
              <w:pStyle w:val="12"/>
            </w:pPr>
            <w:r>
              <w:t>终端手机使用率</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项目建设经济性</w:t>
            </w:r>
          </w:p>
        </w:tc>
        <w:tc>
          <w:tcPr>
            <w:tcW w:w="5386" w:type="dxa"/>
            <w:vAlign w:val="center"/>
          </w:tcPr>
          <w:p>
            <w:pPr>
              <w:pStyle w:val="12"/>
            </w:pPr>
            <w:r>
              <w:t>项目建设经济性</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社会稳定水平</w:t>
            </w:r>
            <w:r>
              <w:tab/>
            </w:r>
          </w:p>
        </w:tc>
        <w:tc>
          <w:tcPr>
            <w:tcW w:w="5386" w:type="dxa"/>
            <w:vAlign w:val="center"/>
          </w:tcPr>
          <w:p>
            <w:pPr>
              <w:pStyle w:val="12"/>
            </w:pPr>
            <w:r>
              <w:t>通过综治信息化政策促进社会稳定水平逐步提高</w:t>
            </w:r>
          </w:p>
        </w:tc>
        <w:tc>
          <w:tcPr>
            <w:tcW w:w="2268" w:type="dxa"/>
            <w:vAlign w:val="center"/>
          </w:tcPr>
          <w:p>
            <w:pPr>
              <w:pStyle w:val="12"/>
            </w:pPr>
            <w:r>
              <w:t>社会稳定</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提供服务次数</w:t>
            </w:r>
          </w:p>
        </w:tc>
        <w:tc>
          <w:tcPr>
            <w:tcW w:w="5386" w:type="dxa"/>
            <w:vAlign w:val="center"/>
          </w:tcPr>
          <w:p>
            <w:pPr>
              <w:pStyle w:val="12"/>
            </w:pPr>
            <w:r>
              <w:t>提供服务次数</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业务处理及时性</w:t>
            </w:r>
          </w:p>
        </w:tc>
        <w:tc>
          <w:tcPr>
            <w:tcW w:w="5386" w:type="dxa"/>
            <w:vAlign w:val="center"/>
          </w:tcPr>
          <w:p>
            <w:pPr>
              <w:pStyle w:val="12"/>
            </w:pPr>
            <w:r>
              <w:t>及时处理业务数占总处理数</w:t>
            </w:r>
          </w:p>
        </w:tc>
        <w:tc>
          <w:tcPr>
            <w:tcW w:w="2268" w:type="dxa"/>
            <w:vAlign w:val="center"/>
          </w:tcPr>
          <w:p>
            <w:pPr>
              <w:pStyle w:val="12"/>
            </w:pPr>
            <w:r>
              <w:t>≥95百分比</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社会氛围</w:t>
            </w:r>
          </w:p>
        </w:tc>
        <w:tc>
          <w:tcPr>
            <w:tcW w:w="5386" w:type="dxa"/>
            <w:vAlign w:val="center"/>
          </w:tcPr>
          <w:p>
            <w:pPr>
              <w:pStyle w:val="12"/>
            </w:pPr>
            <w:r>
              <w:t>社会氛围</w:t>
            </w:r>
          </w:p>
        </w:tc>
        <w:tc>
          <w:tcPr>
            <w:tcW w:w="2268" w:type="dxa"/>
            <w:vAlign w:val="center"/>
          </w:tcPr>
          <w:p>
            <w:pPr>
              <w:pStyle w:val="12"/>
            </w:pPr>
            <w:r>
              <w:t>群众认可</w:t>
            </w:r>
          </w:p>
        </w:tc>
        <w:tc>
          <w:tcPr>
            <w:tcW w:w="1276" w:type="dxa"/>
            <w:vAlign w:val="center"/>
          </w:tcPr>
          <w:p>
            <w:pPr>
              <w:pStyle w:val="12"/>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社会公众满意度（%）</w:t>
            </w:r>
          </w:p>
        </w:tc>
        <w:tc>
          <w:tcPr>
            <w:tcW w:w="2268" w:type="dxa"/>
            <w:vAlign w:val="center"/>
          </w:tcPr>
          <w:p>
            <w:pPr>
              <w:pStyle w:val="12"/>
            </w:pPr>
            <w:r>
              <w:t>≥95百分比</w:t>
            </w:r>
          </w:p>
        </w:tc>
        <w:tc>
          <w:tcPr>
            <w:tcW w:w="1276" w:type="dxa"/>
            <w:vAlign w:val="center"/>
          </w:tcPr>
          <w:p>
            <w:pPr>
              <w:pStyle w:val="12"/>
            </w:pPr>
            <w:r>
              <w:t>省市文件</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308001中国共产党玉田县委员会政法委员会本级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22000.00</w:t>
            </w:r>
          </w:p>
        </w:tc>
        <w:tc>
          <w:tcPr>
            <w:tcW w:w="964" w:type="dxa"/>
            <w:vAlign w:val="center"/>
          </w:tcPr>
          <w:p>
            <w:pPr>
              <w:pStyle w:val="15"/>
            </w:pPr>
            <w:r>
              <w:t>22000.00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中国共产党玉田县委员会政法委员会本级小计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22000.00</w:t>
            </w:r>
          </w:p>
        </w:tc>
        <w:tc>
          <w:tcPr>
            <w:tcW w:w="964" w:type="dxa"/>
            <w:vAlign w:val="center"/>
          </w:tcPr>
          <w:p>
            <w:pPr>
              <w:pStyle w:val="15"/>
            </w:pPr>
            <w:r>
              <w:t>22000.00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187410.00</w:t>
            </w:r>
          </w:p>
        </w:tc>
        <w:tc>
          <w:tcPr>
            <w:tcW w:w="1134" w:type="dxa"/>
            <w:vAlign w:val="center"/>
          </w:tcPr>
          <w:p>
            <w:pPr>
              <w:pStyle w:val="12"/>
            </w:pPr>
            <w:r>
              <w:t>汽油</w:t>
            </w:r>
          </w:p>
        </w:tc>
        <w:tc>
          <w:tcPr>
            <w:tcW w:w="1134" w:type="dxa"/>
            <w:vAlign w:val="center"/>
          </w:tcPr>
          <w:p>
            <w:pPr>
              <w:pStyle w:val="12"/>
            </w:pPr>
            <w:r>
              <w:t>A07070101</w:t>
            </w:r>
          </w:p>
        </w:tc>
        <w:tc>
          <w:tcPr>
            <w:tcW w:w="709" w:type="dxa"/>
            <w:vAlign w:val="center"/>
          </w:tcPr>
          <w:p>
            <w:pPr>
              <w:pStyle w:val="13"/>
            </w:pPr>
            <w:r>
              <w:t>升</w:t>
            </w:r>
          </w:p>
        </w:tc>
        <w:tc>
          <w:tcPr>
            <w:tcW w:w="850" w:type="dxa"/>
            <w:vAlign w:val="center"/>
          </w:tcPr>
          <w:p>
            <w:pPr>
              <w:pStyle w:val="11"/>
            </w:pPr>
            <w:r>
              <w:t>2500</w:t>
            </w:r>
          </w:p>
        </w:tc>
        <w:tc>
          <w:tcPr>
            <w:tcW w:w="850" w:type="dxa"/>
            <w:vAlign w:val="center"/>
          </w:tcPr>
          <w:p>
            <w:pPr>
              <w:pStyle w:val="11"/>
            </w:pPr>
            <w:r>
              <w:t>7.80</w:t>
            </w:r>
          </w:p>
        </w:tc>
        <w:tc>
          <w:tcPr>
            <w:tcW w:w="964" w:type="dxa"/>
            <w:vAlign w:val="center"/>
          </w:tcPr>
          <w:p>
            <w:pPr>
              <w:pStyle w:val="11"/>
            </w:pPr>
            <w:r>
              <w:t>19500.00</w:t>
            </w:r>
          </w:p>
        </w:tc>
        <w:tc>
          <w:tcPr>
            <w:tcW w:w="964" w:type="dxa"/>
            <w:vAlign w:val="center"/>
          </w:tcPr>
          <w:p>
            <w:pPr>
              <w:pStyle w:val="11"/>
            </w:pPr>
            <w:r>
              <w:t>19500.00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19500.00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187410.00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2500.00</w:t>
            </w:r>
          </w:p>
        </w:tc>
        <w:tc>
          <w:tcPr>
            <w:tcW w:w="964" w:type="dxa"/>
            <w:vAlign w:val="center"/>
          </w:tcPr>
          <w:p>
            <w:pPr>
              <w:pStyle w:val="11"/>
            </w:pPr>
            <w:r>
              <w:t>2500.00</w:t>
            </w:r>
          </w:p>
        </w:tc>
        <w:tc>
          <w:tcPr>
            <w:tcW w:w="964" w:type="dxa"/>
            <w:vAlign w:val="center"/>
          </w:tcPr>
          <w:p>
            <w:pPr>
              <w:pStyle w:val="11"/>
            </w:pPr>
            <w:r>
              <w:t>2500.00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中国共产党玉田县委员会政法委员会本级上年末固定资产金额为176439.95元（详见下表）。本年度拟购置固定资产总额为0.00万元，已按要求列入政府采购预算，详见政府采购预算表。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308001中国共产党玉田县委员会政法委员会本级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176439.95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17</w:t>
            </w:r>
          </w:p>
        </w:tc>
        <w:tc>
          <w:tcPr>
            <w:tcW w:w="2835" w:type="dxa"/>
            <w:vAlign w:val="center"/>
          </w:tcPr>
          <w:p>
            <w:pPr>
              <w:pStyle w:val="11"/>
            </w:pPr>
            <w:r>
              <w:t>482.00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25000.00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374</w:t>
            </w:r>
          </w:p>
        </w:tc>
        <w:tc>
          <w:tcPr>
            <w:tcW w:w="2835" w:type="dxa"/>
            <w:vAlign w:val="center"/>
          </w:tcPr>
          <w:p>
            <w:pPr>
              <w:pStyle w:val="11"/>
            </w:pPr>
            <w:r>
              <w:t>151439.95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楷体_GBK">
    <w:altName w:val="Arial Unicode MS"/>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5C2082F"/>
    <w:rsid w:val="4FB81005"/>
    <w:rsid w:val="65D74033"/>
    <w:rsid w:val="729D438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32</Pages>
  <TotalTime>3</TotalTime>
  <ScaleCrop>false</ScaleCrop>
  <LinksUpToDate>false</LinksUpToDate>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2025-01-20T18:21:00Z</dcterms:created>
  <dc:creator>Administrator</dc:creator>
  <cp:lastModifiedBy>lenovo</cp:lastModifiedBy>
  <dcterms:modified xsi:type="dcterms:W3CDTF">2025-02-10T03:42:47Z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BCF32D91D61E4B0BAC151D0466418B85</vt:lpwstr>
  </property>
</Properties>
</file>