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1" w:name="_GoBack"/>
      <w:bookmarkEnd w:id="1"/>
    </w:p>
    <w:p>
      <w:pPr>
        <w:jc w:val="center"/>
        <w:outlineLvl w:val="3"/>
        <w:rPr>
          <w:rFonts w:hint="eastAsia" w:ascii="Times New Roman" w:hAnsi="宋体" w:eastAsia="宋体"/>
          <w:sz w:val="44"/>
        </w:rPr>
      </w:pPr>
      <w:bookmarkStart w:id="0" w:name="_Toc64986979"/>
      <w:r>
        <w:rPr>
          <w:rFonts w:hint="eastAsia" w:ascii="方正小标宋_GBK" w:eastAsia="方正小标宋_GBK"/>
          <w:sz w:val="44"/>
        </w:rPr>
        <w:t>一、中国人民政治协商会议玉田县委员会本级收支预算</w:t>
      </w:r>
      <w:bookmarkEnd w:id="0"/>
    </w:p>
    <w:p>
      <w:pPr>
        <w:jc w:val="center"/>
        <w:rPr>
          <w:rFonts w:hint="eastAsia" w:ascii="Times New Roman" w:hAnsi="宋体" w:eastAsia="宋体"/>
          <w:sz w:val="36"/>
        </w:rPr>
      </w:pPr>
      <w:r>
        <w:rPr>
          <w:rFonts w:hint="eastAsia" w:ascii="方正小标宋_GBK" w:eastAsia="方正小标宋_GBK"/>
          <w:sz w:val="36"/>
        </w:rPr>
        <w:t>单位预算收支总表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131001中国人民政治协商会议玉田县委员会本级</w:t>
            </w:r>
          </w:p>
        </w:tc>
        <w:tc>
          <w:tcPr>
            <w:tcW w:w="2126"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666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一、一般公共预算拨款收入</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4147445.75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4147445.75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四、财政专户管理资金收入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五、事业收入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六、事业单位经营收入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七、上级补助收入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八、附属单位上缴收入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九、其他收入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4147445.75</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4147445.75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上年结转结余</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年终结转结余</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4147445.75</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4147445.75</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131001中国人民政治协商会议玉田县委员会本级</w:t>
            </w:r>
          </w:p>
        </w:tc>
        <w:tc>
          <w:tcPr>
            <w:tcW w:w="340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670"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255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9072" w:type="dxa"/>
            <w:gridSpan w:val="8"/>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134"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小计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财政拨款 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 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事业收入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经营收入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上级补助收入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附属单位上缴收入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其他收入</w:t>
            </w:r>
          </w:p>
        </w:tc>
        <w:tc>
          <w:tcPr>
            <w:tcW w:w="1134"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4147445.75</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4147445.75</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4147445.75</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一般公共服务支出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4147445.75</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4147445.75</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4147445.75</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20102</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政协事务</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4147445.75</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4147445.75</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4147445.75</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2010201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3747445.75</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3747445.75</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3747445.75</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2010204</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政协会议</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部门预算支出总表</w:t>
      </w:r>
    </w:p>
    <w:tbl>
      <w:tblPr>
        <w:tblStyle w:val="2"/>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131001中国人民政治协商会议玉田县委员会本级</w:t>
            </w:r>
          </w:p>
        </w:tc>
        <w:tc>
          <w:tcPr>
            <w:tcW w:w="272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444"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52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经营支出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上解上级 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4147445.75</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3285105.75</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862340.00</w:t>
            </w: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一般公共服务支出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4147445.75</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3285105.75</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862340.00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政协事务</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4147445.75</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3285105.75</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862340.00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3747445.75</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3285105.75</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462340.00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2010204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政协会议</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131001中国人民政治协商会议玉田县委员会本级</w:t>
            </w:r>
          </w:p>
        </w:tc>
        <w:tc>
          <w:tcPr>
            <w:tcW w:w="340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89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487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9298" w:type="dxa"/>
            <w:gridSpan w:val="5"/>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金额</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4147445.75</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4147445.75</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4147445.75</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4147445.75</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4147445.75</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4147445.75</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年初财政拨款结转和结余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年末财政拨款结转和结余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4147445.75</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4147445.75</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4147445.75</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131001中国人民政治协商会议玉田县委员会本级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4147445.75</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3285105.75</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862340.00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一般公共服务支出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4147445.75</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3285105.75</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862340.00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政协事务</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4147445.75</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3285105.75</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862340.00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3747445.75</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3285105.75</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462340.00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2010204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政协会议</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部门预算一般公共预算财政拨款基本支出表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131001中国人民政治协商会议玉田县委员会本级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支出部门经济分类科目</w:t>
            </w:r>
          </w:p>
        </w:tc>
        <w:tc>
          <w:tcPr>
            <w:tcW w:w="7653" w:type="dxa"/>
            <w:gridSpan w:val="3"/>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人员经费</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3285105.75</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2639736.57</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645369.18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工资福利支出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2543256.57</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2543256.57</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基本工资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594222.84</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594222.84</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津贴补贴</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634140.00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634140.00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奖金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78833.00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78833.00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机关事业单位基本养老保险缴费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255835.04</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255835.04</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30110</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职工基本医疗保险缴费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243842.77</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243842.77</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其他社会保障缴费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544506.64</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544506.64</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住房公积金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191876.28</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191876.28</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商品和服务支出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645369.18</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645369.18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办公费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邮电费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40124.00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40124.00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差旅费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公务接待费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工会经费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19187.64</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19187.64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福利费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24049.64</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24049.64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30231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公务用车运行维护费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30239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其他交通费用</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150480.00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150480.00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其他商品和服务支出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46527.90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46527.90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对个人和家庭的补助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96480.00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96480.00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退休费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96000.00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96000.00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奖励金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480.00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480.00</w:t>
            </w:r>
          </w:p>
        </w:tc>
        <w:tc>
          <w:tcPr>
            <w:tcW w:w="255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131001中国人民政治协商会议玉田县委员会本级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131001中国人民政治协商会议玉田县委员会本级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单位预算财政拨款“三公”经费支出表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131001中国人民政治协商会议玉田县委员会本级</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476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pPr>
          </w:p>
        </w:tc>
        <w:tc>
          <w:tcPr>
            <w:tcW w:w="3798" w:type="dxa"/>
            <w:vMerge w:val="continue"/>
            <w:shd w:val="clear" w:color="auto" w:fill="auto"/>
            <w:noWrap w:val="0"/>
            <w:vAlign w:val="center"/>
          </w:tcPr>
          <w:p>
            <w:pPr>
              <w:spacing w:line="300" w:lineRule="exact"/>
              <w:jc w:val="left"/>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       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         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一、因公出国（境）费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二、公务用车购置及运维费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其中：公务用车购置费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公务用车运行维护费</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180000.00</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180000.00</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三、公务接待费</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150000.00</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150000.00</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eastAsia="宋体"/>
          <w:sz w:val="44"/>
        </w:rPr>
      </w:pPr>
      <w:r>
        <w:rPr>
          <w:rFonts w:hint="eastAsia" w:ascii="方正小标宋_GBK" w:eastAsia="方正小标宋_GBK"/>
          <w:sz w:val="44"/>
        </w:rPr>
        <w:t>中国人民政治协商会议玉田县委员会本级</w:t>
      </w:r>
      <w:r>
        <w:rPr>
          <w:rFonts w:ascii="方正小标宋_GBK" w:eastAsia="方正小标宋_GBK"/>
          <w:sz w:val="44"/>
        </w:rPr>
        <w:t>2021年部门预算信息公开情况说明</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按照《预算法》、《地方预决算公开操作规程》和《河北省省级预算公开办法》规定，现将中国人民政治协商会议玉田县委员会本级</w:t>
      </w:r>
      <w:r>
        <w:rPr>
          <w:rFonts w:ascii="Times New Roman" w:eastAsia="方正仿宋_GBK"/>
          <w:sz w:val="28"/>
        </w:rPr>
        <w:t>2021年部门预算公开如下：</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一、单位职责及机构设置情况</w:t>
      </w:r>
    </w:p>
    <w:p>
      <w:pPr>
        <w:ind w:firstLine="643" w:firstLineChars="200"/>
        <w:jc w:val="left"/>
        <w:rPr>
          <w:rFonts w:hint="eastAsia" w:ascii="Times New Roman" w:hAnsi="宋体" w:eastAsia="宋体"/>
          <w:b/>
          <w:sz w:val="32"/>
        </w:rPr>
      </w:pPr>
      <w:r>
        <w:rPr>
          <w:rFonts w:hint="eastAsia" w:ascii="方正楷体_GBK" w:eastAsia="方正楷体_GBK"/>
          <w:b/>
          <w:sz w:val="32"/>
        </w:rPr>
        <w:t>单位职责：</w:t>
      </w:r>
    </w:p>
    <w:p>
      <w:pPr>
        <w:pStyle w:val="4"/>
      </w:pPr>
      <w:r>
        <w:t>中共玉田县委机构编制委员会</w:t>
      </w:r>
    </w:p>
    <w:p>
      <w:pPr>
        <w:pStyle w:val="4"/>
      </w:pPr>
      <w:r>
        <w:t>关于规范政协玉田县委员会机构设置的通知</w:t>
      </w:r>
    </w:p>
    <w:p>
      <w:pPr>
        <w:pStyle w:val="4"/>
      </w:pPr>
      <w:r>
        <w:t>县政协：</w:t>
      </w:r>
    </w:p>
    <w:p>
      <w:pPr>
        <w:pStyle w:val="4"/>
      </w:pPr>
      <w:r>
        <w:t>根据《中共唐山市委机构编制委员会关于规范县级政协机构设置的通知》（唐机编宇（2020）12号）要求，结合县政协请示，经县委编委领导研究同意，将县政协内设机构由“两办三科”（即办公室、经济建设委员会办公室、提案科、祖统民族科、社会法制科），调整为“一办四委”，即办公室、经济建设和提案委员会、农业人口资源环境委员会、社会法制和民族宗教委员会、教科卫体和文化文史委员会，机构规格均为正科级。现就有关事项通知如下：</w:t>
      </w:r>
    </w:p>
    <w:p>
      <w:pPr>
        <w:pStyle w:val="4"/>
      </w:pPr>
      <w:r>
        <w:t>一、内设机构</w:t>
      </w:r>
    </w:p>
    <w:p>
      <w:pPr>
        <w:pStyle w:val="4"/>
      </w:pPr>
      <w:r>
        <w:t>（一）办公室：负责机关公文处理、值班安排、会议组织、文字综合、对外宣传、后勤保障、车辆管理、信访稳定、人事财务、老干部、工青妇、党建、档案、保密等日常工作。研究谋划政协重大活动，组织筹备全体会议、常委会议、主席办公会议和其它重要会议。负责与县内有关部门、县外政协、群团组织和有关方面的工作联系，并做好公务接待工作。负费收集、筛选各类工作信息，搜集、宣传优秀委事迹，区时向县委、县政府及上级政协反馈。</w:t>
      </w:r>
    </w:p>
    <w:p>
      <w:pPr>
        <w:pStyle w:val="4"/>
      </w:pPr>
      <w:r>
        <w:t>(三)经济建设和提案委员会：负责宣传贯彻经济建设方面的方针政策和法律法规，帮助委员更加全面地了解形势，掌握政策，提高参政议政的能力和水平。负责就我县涉及经济建设的重大决策、发展战略及其他重要问题进行协商议政和民主监督，有重点地开展调研活动，撰写调研报告。组织视察、考察、座谈、评议等活动，提出提案、意见和建议，反映社情民意。负责提案的征集、整理、交办和督办工作，起草有关提案方面文字材料。负责组织提案办理情况的调研、视察；负责优秀提案、提案者及提案承办先进单位的评选工作；加强与市政协、其他县区对口单位和专业人才的交流联系联谊，协调相关工作。负责制定本专委会工作计划、工作总结的撰写，负责对本专委会委员进行考核。</w:t>
      </w:r>
    </w:p>
    <w:p>
      <w:pPr>
        <w:pStyle w:val="4"/>
      </w:pPr>
      <w:r>
        <w:t>(三）农业人口资源环境委员会：负责宣传贯彻农业人口资源环境方面的方针政策和法律法规，帮助委员更加全面地了解形势，掌握政策，提高参政议政的能力和水平。负责就我县涉及农业人口资源环境的重大决策、发展战略及其他重要问题进行协商议政和民主监督，有重点地开展调研活动，撰写调研报告。组织视察、考察、座谈、评议等活动，提出提案、意见和建议，反映社情民意。加强与市政协其他县区对口单位和专业人才的交流联系，协调相关工作。负责制定本专委会工作计划，工作总结的撰写，负责对本专委会委员进行考校。</w:t>
      </w:r>
    </w:p>
    <w:p>
      <w:pPr>
        <w:pStyle w:val="4"/>
      </w:pPr>
      <w:r>
        <w:t>(四）社会法制和民族宗教委员会：负责宣传贯彻国家和地方的法律法规，以及民族宗教、</w:t>
      </w:r>
      <w:r>
        <w:rPr>
          <w:rFonts w:hint="eastAsia"/>
          <w:lang w:eastAsia="zh-CN"/>
        </w:rPr>
        <w:t>港澳台</w:t>
      </w:r>
      <w:r>
        <w:t>侨方面的方针政策，帮助委员更加全面地了解形势，掌握政策，提高参政议政的能力和水平。负责就我县法治社会建设、法律法规执行、民族宗教等方面的重大决策、发展战略及其他重要问题进行协商和民主监督，有重点地开展调研活动，撰写调研报告。组织视察、考察、座谈、评议等活动，提出意见、建议和提案，反映社情民意。货责联系民族宗教、</w:t>
      </w:r>
      <w:r>
        <w:rPr>
          <w:rFonts w:hint="eastAsia"/>
          <w:lang w:eastAsia="zh-CN"/>
        </w:rPr>
        <w:t>港澳台</w:t>
      </w:r>
      <w:r>
        <w:t>侨等有关界别的委员及代表人士，综合反映其意见、建议；负责有关的交流联谊工作；加强与市政协、其他县区对口单位和专业人才的交流联系，协调相关工作。负责制定本专委会工作计划、工作总结的撰写，负责对本专委会委员进行考核。</w:t>
      </w:r>
    </w:p>
    <w:p>
      <w:pPr>
        <w:pStyle w:val="4"/>
      </w:pPr>
      <w:r>
        <w:t>(五）教科卫体和文化文史委员会：负责宣传贯彻教育、科技、卫生、体育、文化方面的方针政策和法律法规，帮助委员更加全面地了解形势，掌握政策，提高参政议政的能力和水平。负责就我县教育、科技、卫生、体育、文化的重大决策、发展战略及其他重要问题进行协商和民主监督，有重点地开展调研活动，撲写调研报告。组织视察、座谈、评议等活动，提出意见、建议和提案，反映社情民意。组织挖掘、征集、编辑文史资料，出版文史书籍。加强与市政协、其他县区对口单位和专业人才的交流联系，协调相关工作。负责制定本专委会工作计划、工作总结的撰写，负责对本专委会委员进行考核。</w:t>
      </w:r>
    </w:p>
    <w:p>
      <w:pPr>
        <w:pStyle w:val="4"/>
      </w:pPr>
      <w:r>
        <w:t>二、人员编制</w:t>
      </w:r>
    </w:p>
    <w:p>
      <w:pPr>
        <w:pStyle w:val="4"/>
      </w:pPr>
      <w:r>
        <w:t>玉田县政协核定行政编制21名，其中主席1名、副主席3名。科级职数共9名，分别为：秘书长1名（正科级)；办公室主任1名（正科级）、副主任1名（副科级），经济建设和提案委员会主任1名（正科级）副主任1名（副科级），农业人口资源环境委员会主任1名（正科级）、副主任1名（副科级），社会法制和民族宗教委员会主任1名(正科级），教科卫体和文化文史委员会主任1名（正科级）</w:t>
      </w:r>
    </w:p>
    <w:p>
      <w:pPr>
        <w:pStyle w:val="4"/>
      </w:pPr>
    </w:p>
    <w:p>
      <w:pPr>
        <w:pStyle w:val="4"/>
      </w:pPr>
      <w:r>
        <w:t>中共玉田县委机构编制委员会</w:t>
      </w:r>
    </w:p>
    <w:p>
      <w:pPr>
        <w:pStyle w:val="4"/>
      </w:pPr>
      <w:r>
        <w:t>2020年12月16日</w:t>
      </w:r>
    </w:p>
    <w:p>
      <w:pPr>
        <w:spacing w:line="500" w:lineRule="exact"/>
        <w:ind w:firstLine="560" w:firstLineChars="200"/>
        <w:jc w:val="left"/>
        <w:rPr>
          <w:rFonts w:ascii="Times New Roman" w:eastAsia="方正仿宋_GBK"/>
          <w:sz w:val="28"/>
        </w:rPr>
      </w:pPr>
    </w:p>
    <w:p>
      <w:pPr>
        <w:ind w:firstLine="643" w:firstLineChars="200"/>
        <w:jc w:val="left"/>
        <w:rPr>
          <w:rFonts w:ascii="Times New Roman" w:hAnsi="宋体" w:eastAsia="宋体"/>
          <w:b/>
          <w:sz w:val="32"/>
        </w:rPr>
      </w:pPr>
      <w:r>
        <w:rPr>
          <w:rFonts w:ascii="方正楷体_GBK" w:eastAsia="方正楷体_GBK"/>
          <w:b/>
          <w:sz w:val="32"/>
        </w:rPr>
        <w:t>机构设置：</w:t>
      </w:r>
    </w:p>
    <w:p>
      <w:pPr>
        <w:jc w:val="center"/>
        <w:rPr>
          <w:rFonts w:ascii="Times New Roman" w:hAnsi="宋体" w:eastAsia="宋体"/>
          <w:sz w:val="32"/>
        </w:rPr>
      </w:pPr>
      <w:r>
        <w:rPr>
          <w:rFonts w:ascii="方正小标宋_GBK" w:eastAsia="方正小标宋_GBK"/>
          <w:sz w:val="32"/>
        </w:rPr>
        <w:t>单位机构设置情况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单位名称</w:t>
            </w:r>
          </w:p>
        </w:tc>
        <w:tc>
          <w:tcPr>
            <w:tcW w:w="1843"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单位性质</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单位规格</w:t>
            </w:r>
          </w:p>
        </w:tc>
        <w:tc>
          <w:tcPr>
            <w:tcW w:w="382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中国人民政治协商会议玉田县委员会本级</w:t>
            </w:r>
          </w:p>
        </w:tc>
        <w:tc>
          <w:tcPr>
            <w:tcW w:w="1843"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行政</w:t>
            </w:r>
          </w:p>
        </w:tc>
        <w:tc>
          <w:tcPr>
            <w:tcW w:w="2126"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正处（县）级</w:t>
            </w:r>
          </w:p>
        </w:tc>
        <w:tc>
          <w:tcPr>
            <w:tcW w:w="382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财政拨款</w:t>
            </w:r>
          </w:p>
        </w:tc>
      </w:tr>
    </w:tbl>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二、单位预算安排的总体情况</w:t>
      </w:r>
    </w:p>
    <w:p>
      <w:pPr>
        <w:spacing w:line="500" w:lineRule="exact"/>
        <w:ind w:firstLine="560" w:firstLineChars="200"/>
        <w:jc w:val="left"/>
        <w:rPr>
          <w:rFonts w:ascii="Times New Roman" w:hAnsi="宋体" w:eastAsia="宋体"/>
          <w:sz w:val="28"/>
        </w:rPr>
      </w:pPr>
      <w:r>
        <w:rPr>
          <w:rFonts w:ascii="Times New Roman" w:eastAsia="方正仿宋_GBK"/>
          <w:sz w:val="28"/>
        </w:rPr>
        <w:t>按照预算管理有关规定，目前我省部门预算的编制实行综合预算管理，即全部收入和支出都反映在预算中。中国人民政治协商会议玉田县委员会机关及所属事业单位的收支包含在部门预算中。</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三、机关运行经费安排情况</w:t>
      </w:r>
    </w:p>
    <w:p>
      <w:pPr>
        <w:pStyle w:val="5"/>
        <w:widowControl/>
        <w:rPr>
          <w:rFonts w:eastAsia="方正仿宋_GBK"/>
          <w:b w:val="0"/>
          <w:bCs w:val="0"/>
          <w:kern w:val="0"/>
        </w:rPr>
      </w:pPr>
      <w:r>
        <w:rPr>
          <w:rFonts w:eastAsia="方正仿宋_GBK"/>
          <w:b w:val="0"/>
          <w:bCs w:val="0"/>
          <w:kern w:val="0"/>
        </w:rPr>
        <w:t>202</w:t>
      </w:r>
      <w:r>
        <w:rPr>
          <w:rFonts w:hint="eastAsia" w:eastAsia="方正仿宋_GBK"/>
          <w:b w:val="0"/>
          <w:bCs w:val="0"/>
          <w:kern w:val="0"/>
          <w:lang w:val="en-US" w:eastAsia="zh-CN"/>
        </w:rPr>
        <w:t>1</w:t>
      </w:r>
      <w:r>
        <w:rPr>
          <w:rFonts w:eastAsia="方正仿宋_GBK"/>
          <w:b w:val="0"/>
          <w:bCs w:val="0"/>
          <w:kern w:val="0"/>
        </w:rPr>
        <w:t>年我单位安排机关运行经费</w:t>
      </w:r>
      <w:r>
        <w:rPr>
          <w:rFonts w:ascii="方正书宋_GBK" w:eastAsia="方正书宋_GBK"/>
        </w:rPr>
        <w:t>645369.18</w:t>
      </w:r>
      <w:r>
        <w:rPr>
          <w:rFonts w:eastAsia="方正仿宋_GBK"/>
          <w:b w:val="0"/>
          <w:bCs w:val="0"/>
          <w:kern w:val="0"/>
        </w:rPr>
        <w:t>元，全部为日常公用经费</w:t>
      </w:r>
      <w:r>
        <w:rPr>
          <w:rFonts w:ascii="方正书宋_GBK" w:eastAsia="方正书宋_GBK"/>
        </w:rPr>
        <w:t>645369.18</w:t>
      </w:r>
      <w:r>
        <w:rPr>
          <w:rFonts w:eastAsia="方正仿宋_GBK"/>
          <w:b w:val="0"/>
          <w:bCs w:val="0"/>
          <w:kern w:val="0"/>
        </w:rPr>
        <w:t>元。</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四、财政拨款“三公”经费预算情况及增减变化原因</w:t>
      </w:r>
    </w:p>
    <w:p>
      <w:pPr>
        <w:pStyle w:val="5"/>
        <w:rPr>
          <w:rFonts w:hint="eastAsia" w:eastAsia="方正仿宋_GBK"/>
          <w:lang w:val="en-US" w:eastAsia="zh-CN"/>
        </w:rPr>
      </w:pPr>
      <w:r>
        <w:t>公务接待费</w:t>
      </w:r>
      <w:r>
        <w:rPr>
          <w:rFonts w:hint="eastAsia"/>
          <w:lang w:val="en-US" w:eastAsia="zh-CN"/>
        </w:rPr>
        <w:t>15</w:t>
      </w:r>
      <w:r>
        <w:t>万，公车运行维护费18万。</w:t>
      </w:r>
      <w:r>
        <w:rPr>
          <w:rFonts w:hint="eastAsia"/>
          <w:lang w:val="en-US" w:eastAsia="zh-CN"/>
        </w:rPr>
        <w:t>与上年持平，无增减变化。</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五、预算绩效信息</w:t>
      </w:r>
    </w:p>
    <w:p>
      <w:pPr>
        <w:spacing w:before="156" w:beforeLines="50" w:after="156" w:afterLines="50"/>
        <w:ind w:firstLine="560" w:firstLineChars="200"/>
        <w:jc w:val="left"/>
        <w:rPr>
          <w:rFonts w:ascii="Times New Roman" w:eastAsia="方正仿宋_GBK"/>
          <w:sz w:val="28"/>
        </w:rPr>
      </w:pPr>
    </w:p>
    <w:p>
      <w:pPr>
        <w:ind w:firstLine="562" w:firstLineChars="200"/>
        <w:jc w:val="left"/>
        <w:rPr>
          <w:rFonts w:ascii="Times New Roman" w:hAnsi="宋体" w:eastAsia="宋体"/>
          <w:b/>
          <w:sz w:val="28"/>
        </w:rPr>
      </w:pPr>
      <w:r>
        <w:rPr>
          <w:rFonts w:ascii="方正仿宋_GBK" w:eastAsia="方正仿宋_GBK"/>
          <w:b/>
          <w:sz w:val="28"/>
        </w:rPr>
        <w:t>1、云视频会议系统管理费绩效目标表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1.保证对云视频会议系统定期维护</w:t>
            </w:r>
          </w:p>
          <w:p>
            <w:pPr>
              <w:spacing w:line="300" w:lineRule="exact"/>
              <w:jc w:val="left"/>
              <w:rPr>
                <w:rFonts w:ascii="方正书宋_GBK" w:eastAsia="方正书宋_GBK"/>
              </w:rPr>
            </w:pPr>
            <w:r>
              <w:rPr>
                <w:rFonts w:ascii="方正书宋_GBK" w:eastAsia="方正书宋_GBK"/>
              </w:rPr>
              <w:t>2.保证云视频会议系统正常运转</w:t>
            </w:r>
          </w:p>
          <w:p>
            <w:pPr>
              <w:spacing w:line="300" w:lineRule="exact"/>
              <w:jc w:val="left"/>
              <w:rPr>
                <w:rFonts w:ascii="方正书宋_GBK" w:eastAsia="方正书宋_GBK"/>
              </w:rPr>
            </w:pPr>
            <w:r>
              <w:rPr>
                <w:rFonts w:ascii="方正书宋_GBK" w:eastAsia="方正书宋_GBK"/>
              </w:rPr>
              <w:t>3.保证云视频会议正常召开</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如数完成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圆满完成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按时完成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与玉田及上级大政方针一致</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会议预期召开率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会议预期召开</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收到预期效果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会议效果显著</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按时完成率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按时完成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宣传覆盖面</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达到宣传全覆盖</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保障网络正常运行</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保障系统的安全性</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参会人员满意率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参会人员满意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工作人员满意率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工作人员满意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主管部门满意度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主管部门满意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2、政协专项经费绩效目标表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1.委员工作正常运转</w:t>
            </w:r>
          </w:p>
          <w:p>
            <w:pPr>
              <w:spacing w:line="300" w:lineRule="exact"/>
              <w:jc w:val="left"/>
              <w:rPr>
                <w:rFonts w:ascii="方正书宋_GBK" w:eastAsia="方正书宋_GBK"/>
              </w:rPr>
            </w:pPr>
            <w:r>
              <w:rPr>
                <w:rFonts w:ascii="方正书宋_GBK" w:eastAsia="方正书宋_GBK"/>
              </w:rPr>
              <w:t>2.保证调查研究按时完成</w:t>
            </w:r>
          </w:p>
          <w:p>
            <w:pPr>
              <w:spacing w:line="300" w:lineRule="exact"/>
              <w:jc w:val="left"/>
              <w:rPr>
                <w:rFonts w:ascii="方正书宋_GBK" w:eastAsia="方正书宋_GBK"/>
              </w:rPr>
            </w:pPr>
            <w:r>
              <w:rPr>
                <w:rFonts w:ascii="方正书宋_GBK" w:eastAsia="方正书宋_GBK"/>
              </w:rPr>
              <w:t>3.为县域经济发展做贡献</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如数完成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圆满完成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按计划完成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与玉田大政方针一致</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调研课题符合时效性</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专项业务费</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全额拨款</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为玉田经济做贡献</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为玉田人民谋幸福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影响力</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影响力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较好满足政协委员的要求</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群众满意数里占总数</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委员满意度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政协委员对调研的满意率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参与者满意度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参与者满意率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3、委员培训费绩效目标表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1.年内完成培训活动</w:t>
            </w:r>
          </w:p>
          <w:p>
            <w:pPr>
              <w:spacing w:line="300" w:lineRule="exact"/>
              <w:jc w:val="left"/>
              <w:rPr>
                <w:rFonts w:ascii="方正书宋_GBK" w:eastAsia="方正书宋_GBK"/>
              </w:rPr>
            </w:pPr>
            <w:r>
              <w:rPr>
                <w:rFonts w:ascii="方正书宋_GBK" w:eastAsia="方正书宋_GBK"/>
              </w:rPr>
              <w:t>2.提升委员能力素质</w:t>
            </w:r>
          </w:p>
          <w:p>
            <w:pPr>
              <w:spacing w:line="300" w:lineRule="exact"/>
              <w:jc w:val="left"/>
              <w:rPr>
                <w:rFonts w:ascii="方正书宋_GBK" w:eastAsia="方正书宋_GBK"/>
              </w:rPr>
            </w:pPr>
            <w:r>
              <w:rPr>
                <w:rFonts w:ascii="方正书宋_GBK" w:eastAsia="方正书宋_GBK"/>
              </w:rPr>
              <w:t>3.达到培训效果</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培训人数</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完成委员培训人数</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培训活动质量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当年培训活动完成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培训活动率达标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收到预期效果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培训效果显著</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提升委员能力素质</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委员能力素质进一步加强</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确保培训政治导向正确</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培训项目与县委县政府同步</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影响力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培训内容符合标准</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委员满意度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全体委员满意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参会人员满意度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参会人员满意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工作人员满意度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工作人员满意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4、政协委员活动经费绩效目标表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1.深入基层调研考察</w:t>
            </w:r>
          </w:p>
          <w:p>
            <w:pPr>
              <w:spacing w:line="300" w:lineRule="exact"/>
              <w:jc w:val="left"/>
              <w:rPr>
                <w:rFonts w:ascii="方正书宋_GBK" w:eastAsia="方正书宋_GBK"/>
              </w:rPr>
            </w:pPr>
            <w:r>
              <w:rPr>
                <w:rFonts w:ascii="方正书宋_GBK" w:eastAsia="方正书宋_GBK"/>
              </w:rPr>
              <w:t>2.赴外地学习考察先进经验</w:t>
            </w:r>
          </w:p>
          <w:p>
            <w:pPr>
              <w:spacing w:line="300" w:lineRule="exact"/>
              <w:jc w:val="left"/>
              <w:rPr>
                <w:rFonts w:ascii="方正书宋_GBK" w:eastAsia="方正书宋_GBK"/>
              </w:rPr>
            </w:pPr>
            <w:r>
              <w:rPr>
                <w:rFonts w:ascii="方正书宋_GBK" w:eastAsia="方正书宋_GBK"/>
              </w:rPr>
              <w:t>3.为县域经济发展做贡献</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培训人数</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完成委员培训人数</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培训活动质量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当年培训活动完成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培训活动达标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人均发放水平</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人均发放水平</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影响力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培训内容符合标准</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培训方向正确</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培训项目与县委县政府同步</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达到绿色标准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鼓励委员发展绿色产业</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群众满意度达标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委员满意度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委员满意度达标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培训参与者满意度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培训参与者满意度达标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5、委员报刊费绩效目标表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1.保证委员人手一份</w:t>
            </w:r>
          </w:p>
          <w:p>
            <w:pPr>
              <w:spacing w:line="300" w:lineRule="exact"/>
              <w:jc w:val="left"/>
              <w:rPr>
                <w:rFonts w:ascii="方正书宋_GBK" w:eastAsia="方正书宋_GBK"/>
              </w:rPr>
            </w:pPr>
            <w:r>
              <w:rPr>
                <w:rFonts w:ascii="方正书宋_GBK" w:eastAsia="方正书宋_GBK"/>
              </w:rPr>
              <w:t>2.保证委员如期收到</w:t>
            </w:r>
          </w:p>
          <w:p>
            <w:pPr>
              <w:spacing w:line="300" w:lineRule="exact"/>
              <w:jc w:val="left"/>
              <w:rPr>
                <w:rFonts w:ascii="方正书宋_GBK" w:eastAsia="方正书宋_GBK"/>
              </w:rPr>
            </w:pPr>
            <w:r>
              <w:rPr>
                <w:rFonts w:ascii="方正书宋_GBK" w:eastAsia="方正书宋_GBK"/>
              </w:rPr>
              <w:t>3.收到显著效果</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人手一份</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收到报刊数量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保证邮寄到手</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保证邮寄到手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按时邮到</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按时收到</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保证人手一份</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保证报刊数量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委员增长见识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收到很好的效果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掌握国家大政方针</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圆满完成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影响力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影响力百分百</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委员满意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委员满意率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委员满意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委员满意率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领导满意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领导督促完成率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6、政协会议费绩效目标表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1.部署全年工作</w:t>
            </w:r>
          </w:p>
          <w:p>
            <w:pPr>
              <w:spacing w:line="300" w:lineRule="exact"/>
              <w:jc w:val="left"/>
              <w:rPr>
                <w:rFonts w:ascii="方正书宋_GBK" w:eastAsia="方正书宋_GBK"/>
              </w:rPr>
            </w:pPr>
            <w:r>
              <w:rPr>
                <w:rFonts w:ascii="方正书宋_GBK" w:eastAsia="方正书宋_GBK"/>
              </w:rPr>
              <w:t>2.提升委员能力素质</w:t>
            </w:r>
          </w:p>
          <w:p>
            <w:pPr>
              <w:spacing w:line="300" w:lineRule="exact"/>
              <w:jc w:val="left"/>
              <w:rPr>
                <w:rFonts w:ascii="方正书宋_GBK" w:eastAsia="方正书宋_GBK"/>
              </w:rPr>
            </w:pPr>
            <w:r>
              <w:rPr>
                <w:rFonts w:ascii="方正书宋_GBK" w:eastAsia="方正书宋_GBK"/>
              </w:rPr>
              <w:t>3.推进工作落实</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全体委员按时参会率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参会委员占全体委员</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≥98工作按时保质保量完成</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会议成功率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会议圆满成功</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≥100工作按时保质保量完成</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会议召开逾期率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会议预期召开</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≥100工作按时保质保量完成</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意见建议采纳率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被采纳意见建议数量占总量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≥100工作按时保质保量完成</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提升委员能力素质</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委员素质能力进一步增强</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≥98工作按时保质保量完成</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推进工作落实</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政协工作稳步进行</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≥100工作按时保质保量完成</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委员满意率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全体委员满意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≥100工作按时保质保量完成</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参会人员满意率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参会人员满意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≥100工作按时保质保量完成</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工作人员满意率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工作人员满意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≥100工作按时保质保量完成</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7、文史资料编辑费绩效目标表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1.保质保量完成玉田文史资料编辑</w:t>
            </w:r>
          </w:p>
          <w:p>
            <w:pPr>
              <w:spacing w:line="300" w:lineRule="exact"/>
              <w:jc w:val="left"/>
              <w:rPr>
                <w:rFonts w:ascii="方正书宋_GBK" w:eastAsia="方正书宋_GBK"/>
              </w:rPr>
            </w:pPr>
            <w:r>
              <w:rPr>
                <w:rFonts w:ascii="方正书宋_GBK" w:eastAsia="方正书宋_GBK"/>
              </w:rPr>
              <w:t>2.按照时限完成玉田文史资料编辑</w:t>
            </w:r>
          </w:p>
          <w:p>
            <w:pPr>
              <w:spacing w:line="300" w:lineRule="exact"/>
              <w:jc w:val="left"/>
              <w:rPr>
                <w:rFonts w:ascii="方正书宋_GBK" w:eastAsia="方正书宋_GBK"/>
              </w:rPr>
            </w:pPr>
            <w:r>
              <w:rPr>
                <w:rFonts w:ascii="方正书宋_GBK" w:eastAsia="方正书宋_GBK"/>
              </w:rPr>
              <w:t>3.为玉田文史工作献策出力</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按季度完成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如数完成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保质保量完成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保质保量完成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玉田影响力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按时完成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留存玉田文史资料</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如期完成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留存玉田文史资料</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玉田精神食粮</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为玉田文史做贡献</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社会效应大</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玉田文史资料留存</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影响玉田世世代代人民</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县委满意</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lang w:eastAsia="zh-CN"/>
              </w:rPr>
              <w:t>县委县政府</w:t>
            </w:r>
            <w:r>
              <w:rPr>
                <w:rFonts w:ascii="方正书宋_GBK" w:eastAsia="方正书宋_GBK"/>
              </w:rPr>
              <w:t>对文史编辑满意度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全县人民满意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全县人民满意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≥90依据单位指标考核</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工作需要</w:t>
            </w:r>
          </w:p>
        </w:tc>
      </w:tr>
    </w:tbl>
    <w:p>
      <w:pPr>
        <w:spacing w:line="300" w:lineRule="exact"/>
        <w:jc w:val="left"/>
      </w:pP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六、政府采购预算情况</w:t>
      </w:r>
    </w:p>
    <w:p>
      <w:pPr>
        <w:spacing w:line="500" w:lineRule="exact"/>
        <w:ind w:firstLine="560" w:firstLineChars="200"/>
        <w:jc w:val="left"/>
        <w:rPr>
          <w:rFonts w:ascii="Times New Roman" w:hAnsi="宋体" w:eastAsia="宋体"/>
          <w:sz w:val="28"/>
        </w:rPr>
      </w:pPr>
      <w:r>
        <w:rPr>
          <w:rFonts w:ascii="Times New Roman" w:eastAsia="方正仿宋_GBK"/>
          <w:sz w:val="28"/>
        </w:rPr>
        <w:t>2021年，中国人民政治协商会议玉田县委员会本级安排政府采购预算0.00万元。</w:t>
      </w:r>
    </w:p>
    <w:p>
      <w:pPr>
        <w:jc w:val="center"/>
        <w:rPr>
          <w:rFonts w:hint="eastAsia" w:ascii="Times New Roman" w:hAnsi="宋体" w:eastAsia="宋体"/>
          <w:sz w:val="36"/>
        </w:rPr>
      </w:pPr>
      <w:r>
        <w:rPr>
          <w:rFonts w:hint="eastAsia" w:ascii="方正小标宋_GBK" w:eastAsia="方正小标宋_GBK"/>
          <w:sz w:val="36"/>
        </w:rPr>
        <w:t>单位政府采购预算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131001中国人民政治协商会议玉田县委员会本级</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noWrap w:val="0"/>
            <w:vAlign w:val="center"/>
          </w:tcPr>
          <w:p>
            <w:pPr>
              <w:spacing w:line="300" w:lineRule="exact"/>
              <w:jc w:val="left"/>
            </w:pPr>
          </w:p>
        </w:tc>
        <w:tc>
          <w:tcPr>
            <w:tcW w:w="1531" w:type="dxa"/>
            <w:vMerge w:val="continue"/>
            <w:shd w:val="clear" w:color="auto" w:fill="auto"/>
            <w:noWrap w:val="0"/>
            <w:vAlign w:val="center"/>
          </w:tcPr>
          <w:p>
            <w:pPr>
              <w:spacing w:line="300" w:lineRule="exact"/>
              <w:jc w:val="left"/>
            </w:pPr>
          </w:p>
        </w:tc>
        <w:tc>
          <w:tcPr>
            <w:tcW w:w="709"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center"/>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注：无政府采购预算，空表列示。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中国人民政治协商会议玉田县委员会本级（含所属单位）上年末固定资产金额为</w:t>
      </w:r>
      <w:r>
        <w:rPr>
          <w:rFonts w:ascii="Times New Roman" w:eastAsia="方正仿宋_GBK"/>
          <w:sz w:val="28"/>
        </w:rPr>
        <w:t>0.00万元（详见下表）。</w:t>
      </w:r>
    </w:p>
    <w:p>
      <w:pPr>
        <w:jc w:val="center"/>
        <w:rPr>
          <w:rFonts w:hint="eastAsia" w:ascii="Times New Roman" w:hAnsi="宋体" w:eastAsia="宋体"/>
          <w:sz w:val="36"/>
        </w:rPr>
      </w:pPr>
      <w:r>
        <w:rPr>
          <w:rFonts w:hint="eastAsia" w:ascii="方正小标宋_GBK" w:eastAsia="方正小标宋_GBK"/>
          <w:sz w:val="36"/>
        </w:rPr>
        <w:t>单位固定资产占用情况表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131001中国人民政治协商会议玉田县委员会本级</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截止时间：2021年2月23日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p>
        </w:tc>
      </w:tr>
    </w:tbl>
    <w:p>
      <w:pPr>
        <w:ind w:firstLine="420" w:firstLineChars="200"/>
        <w:jc w:val="left"/>
        <w:rPr>
          <w:rFonts w:hint="eastAsia" w:ascii="Times New Roman" w:hAnsi="宋体" w:eastAsia="宋体"/>
        </w:rPr>
      </w:pPr>
      <w:r>
        <w:rPr>
          <w:rFonts w:hint="eastAsia" w:ascii="方正书宋_GBK" w:eastAsia="方正书宋_GBK"/>
        </w:rPr>
        <w:t>注：无固定资产占用情况，空表列示。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eastAsia="宋体"/>
          <w:sz w:val="28"/>
        </w:rPr>
      </w:pPr>
      <w:r>
        <w:rPr>
          <w:rFonts w:ascii="Times New Roman" w:eastAsia="方正仿宋_GBK"/>
          <w:sz w:val="28"/>
        </w:rPr>
        <w:t>1、</w:t>
      </w:r>
      <w:r>
        <w:rPr>
          <w:rFonts w:ascii="Times New Roman" w:eastAsia="方正仿宋_GBK"/>
          <w:b/>
          <w:sz w:val="28"/>
        </w:rPr>
        <w:t>一般公共预算拨款收入：</w:t>
      </w:r>
      <w:r>
        <w:rPr>
          <w:rFonts w:ascii="Times New Roman" w:eastAsia="方正仿宋_GBK"/>
          <w:sz w:val="28"/>
        </w:rPr>
        <w:t>指省级财政当年拨付的资金。</w:t>
      </w:r>
    </w:p>
    <w:p>
      <w:pPr>
        <w:spacing w:line="500" w:lineRule="exact"/>
        <w:ind w:firstLine="560" w:firstLineChars="200"/>
        <w:jc w:val="left"/>
        <w:rPr>
          <w:rFonts w:ascii="Times New Roman" w:hAnsi="宋体" w:eastAsia="宋体"/>
          <w:sz w:val="28"/>
        </w:rPr>
      </w:pPr>
      <w:r>
        <w:rPr>
          <w:rFonts w:ascii="Times New Roman" w:eastAsia="方正仿宋_GBK"/>
          <w:sz w:val="28"/>
        </w:rPr>
        <w:t>2、</w:t>
      </w:r>
      <w:r>
        <w:rPr>
          <w:rFonts w:ascii="Times New Roman" w:eastAsia="方正仿宋_GBK"/>
          <w:b/>
          <w:sz w:val="28"/>
        </w:rPr>
        <w:t>事业收入：</w:t>
      </w:r>
      <w:r>
        <w:rPr>
          <w:rFonts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eastAsia="宋体"/>
          <w:sz w:val="28"/>
        </w:rPr>
      </w:pPr>
      <w:r>
        <w:rPr>
          <w:rFonts w:ascii="Times New Roman" w:eastAsia="方正仿宋_GBK"/>
          <w:sz w:val="28"/>
        </w:rPr>
        <w:t>3、</w:t>
      </w:r>
      <w:r>
        <w:rPr>
          <w:rFonts w:ascii="Times New Roman" w:eastAsia="方正仿宋_GBK"/>
          <w:b/>
          <w:sz w:val="28"/>
        </w:rPr>
        <w:t>其他收入：</w:t>
      </w:r>
      <w:r>
        <w:rPr>
          <w:rFonts w:ascii="Times New Roman" w:eastAsia="方正仿宋_GBK"/>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eastAsia="宋体"/>
          <w:sz w:val="28"/>
        </w:rPr>
      </w:pPr>
      <w:r>
        <w:rPr>
          <w:rFonts w:ascii="Times New Roman" w:eastAsia="方正仿宋_GBK"/>
          <w:sz w:val="28"/>
        </w:rPr>
        <w:t>4、</w:t>
      </w:r>
      <w:r>
        <w:rPr>
          <w:rFonts w:ascii="Times New Roman" w:eastAsia="方正仿宋_GBK"/>
          <w:b/>
          <w:sz w:val="28"/>
        </w:rPr>
        <w:t>基本支出：</w:t>
      </w:r>
      <w:r>
        <w:rPr>
          <w:rFonts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eastAsia="宋体"/>
          <w:sz w:val="28"/>
        </w:rPr>
      </w:pPr>
      <w:r>
        <w:rPr>
          <w:rFonts w:ascii="Times New Roman" w:eastAsia="方正仿宋_GBK"/>
          <w:sz w:val="28"/>
        </w:rPr>
        <w:t>5、</w:t>
      </w:r>
      <w:r>
        <w:rPr>
          <w:rFonts w:ascii="Times New Roman" w:eastAsia="方正仿宋_GBK"/>
          <w:b/>
          <w:sz w:val="28"/>
        </w:rPr>
        <w:t>项目支出：</w:t>
      </w:r>
      <w:r>
        <w:rPr>
          <w:rFonts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eastAsia="宋体"/>
          <w:sz w:val="28"/>
        </w:rPr>
      </w:pPr>
      <w:r>
        <w:rPr>
          <w:rFonts w:ascii="Times New Roman" w:eastAsia="方正仿宋_GBK"/>
          <w:sz w:val="28"/>
        </w:rPr>
        <w:t>6、</w:t>
      </w:r>
      <w:r>
        <w:rPr>
          <w:rFonts w:ascii="Times New Roman" w:eastAsia="方正仿宋_GBK"/>
          <w:b/>
          <w:sz w:val="28"/>
        </w:rPr>
        <w:t>上缴上级支出：</w:t>
      </w:r>
      <w:r>
        <w:rPr>
          <w:rFonts w:ascii="Times New Roman" w:eastAsia="方正仿宋_GBK"/>
          <w:sz w:val="28"/>
        </w:rPr>
        <w:t>指下级单位上缴上级的支出。</w:t>
      </w:r>
    </w:p>
    <w:p>
      <w:pPr>
        <w:spacing w:line="500" w:lineRule="exact"/>
        <w:ind w:firstLine="560" w:firstLineChars="200"/>
        <w:jc w:val="left"/>
        <w:rPr>
          <w:rFonts w:ascii="Times New Roman" w:hAnsi="宋体" w:eastAsia="宋体"/>
          <w:sz w:val="28"/>
        </w:rPr>
      </w:pPr>
      <w:r>
        <w:rPr>
          <w:rFonts w:ascii="Times New Roman" w:eastAsia="方正仿宋_GBK"/>
          <w:sz w:val="28"/>
        </w:rPr>
        <w:t>7、</w:t>
      </w:r>
      <w:r>
        <w:rPr>
          <w:rFonts w:hint="cs" w:ascii="Times New Roman" w:eastAsia="方正仿宋_GBK"/>
          <w:b/>
          <w:sz w:val="28"/>
        </w:rPr>
        <w:t>“</w:t>
      </w:r>
      <w:r>
        <w:rPr>
          <w:rFonts w:ascii="Times New Roman" w:eastAsia="方正仿宋_GBK"/>
          <w:b/>
          <w:sz w:val="28"/>
        </w:rPr>
        <w:t>三公”经费：</w:t>
      </w:r>
      <w:r>
        <w:rPr>
          <w:rFonts w:ascii="Times New Roman" w:eastAsia="方正仿宋_GBK"/>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eastAsia="宋体"/>
          <w:sz w:val="28"/>
        </w:rPr>
      </w:pPr>
      <w:r>
        <w:rPr>
          <w:rFonts w:ascii="Times New Roman" w:eastAsia="方正仿宋_GBK"/>
          <w:sz w:val="28"/>
        </w:rPr>
        <w:t>8、</w:t>
      </w:r>
      <w:r>
        <w:rPr>
          <w:rFonts w:ascii="Times New Roman" w:eastAsia="方正仿宋_GBK"/>
          <w:b/>
          <w:sz w:val="28"/>
        </w:rPr>
        <w:t>机关运行费：</w:t>
      </w:r>
      <w:r>
        <w:rPr>
          <w:rFonts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eastAsia="宋体"/>
          <w:sz w:val="28"/>
        </w:rPr>
      </w:pPr>
      <w:r>
        <w:rPr>
          <w:rFonts w:ascii="Times New Roman" w:eastAsia="方正仿宋_GBK"/>
          <w:sz w:val="28"/>
        </w:rPr>
        <w:t>9、</w:t>
      </w:r>
      <w:r>
        <w:rPr>
          <w:rFonts w:ascii="Times New Roman" w:eastAsia="方正仿宋_GBK"/>
          <w:b/>
          <w:sz w:val="28"/>
        </w:rPr>
        <w:t>上年结转：</w:t>
      </w:r>
      <w:r>
        <w:rPr>
          <w:rFonts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eastAsia="宋体"/>
          <w:sz w:val="28"/>
        </w:rPr>
      </w:pPr>
      <w:r>
        <w:rPr>
          <w:rFonts w:ascii="Times New Roman" w:eastAsia="方正仿宋_GBK"/>
          <w:sz w:val="28"/>
        </w:rPr>
        <w:t>10、</w:t>
      </w:r>
      <w:r>
        <w:rPr>
          <w:rFonts w:ascii="Times New Roman" w:eastAsia="方正仿宋_GBK"/>
          <w:b/>
          <w:sz w:val="28"/>
        </w:rPr>
        <w:t>事业单位经营支出：</w:t>
      </w:r>
      <w:r>
        <w:rPr>
          <w:rFonts w:ascii="Times New Roman"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九、其他需要说明的事项</w:t>
      </w:r>
    </w:p>
    <w:p>
      <w:pPr>
        <w:spacing w:line="500" w:lineRule="exact"/>
        <w:ind w:firstLine="560" w:firstLineChars="200"/>
        <w:jc w:val="left"/>
        <w:rPr>
          <w:rFonts w:hint="eastAsia" w:ascii="Times New Roman" w:hAnsi="宋体" w:eastAsia="宋体"/>
          <w:sz w:val="28"/>
        </w:rPr>
      </w:pPr>
      <w:r>
        <w:rPr>
          <w:rFonts w:hint="eastAsia" w:ascii="Times New Roman" w:eastAsia="方正仿宋_GBK"/>
          <w:sz w:val="28"/>
        </w:rPr>
        <w:t>我部单位无其他需要说明的事项。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WJjNTgzZmY5MWQ2Zjc2NTFkZTk0MGI4ZmZjNTkifQ=="/>
  </w:docVars>
  <w:rsids>
    <w:rsidRoot w:val="73B57DD6"/>
    <w:rsid w:val="24962843"/>
    <w:rsid w:val="62B45FA2"/>
    <w:rsid w:val="6A8251AA"/>
    <w:rsid w:val="73B57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5">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8190</Words>
  <Characters>9538</Characters>
  <Lines>0</Lines>
  <Paragraphs>0</Paragraphs>
  <TotalTime>4</TotalTime>
  <ScaleCrop>false</ScaleCrop>
  <LinksUpToDate>false</LinksUpToDate>
  <CharactersWithSpaces>9609</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2022-09-15T08:14:00Z</dcterms:created>
  <dc:creator>lenovo</dc:creator>
  <cp:lastModifiedBy>Administrator</cp:lastModifiedBy>
  <dcterms:modified xsi:type="dcterms:W3CDTF">2025-01-22T07:25:30Z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6C74A759E79E470780A4F2ED4E802930_12</vt:lpwstr>
  </property>
</Properties>
</file>