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中国共产党玉田县委员会办公室</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中国共产党玉田县委员会办公室编制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1.电视会议系统建设绩效目标表</w:t>
        </w:r>
        <w:r>
          <w:tab/>
        </w:r>
        <w:r>
          <w:fldChar w:fldCharType="begin"/>
        </w:r>
        <w:r>
          <w:instrText xml:space="preserve">PAGEREF _Toc_4_4_0000000004 \h</w:instrText>
        </w:r>
        <w:r>
          <w:fldChar w:fldCharType="separate"/>
        </w:r>
        <w:r>
          <w:t xml:space="preserve">4</w:t>
        </w:r>
        <w:r>
          <w:fldChar w:fldCharType="end"/>
        </w:r>
      </w:hyperlink>
    </w:p>
    <w:p>
      <w:pPr>
        <w:pStyle w:val="TOC1"/>
        <w:tabs>
          <w:tab w:val="right" w:leader="dot" w:pos="9282"/>
        </w:tabs>
      </w:pPr>
      <w:hyperlink w:anchor="_Toc_4_4_0000000005" w:history="1">
        <w:r>
          <w:rPr/>
          <w:t xml:space="preserve">2.全县各乡镇（街道）视频调度系统建设绩效目标表</w:t>
        </w:r>
        <w:r>
          <w:tab/>
        </w:r>
        <w:r>
          <w:fldChar w:fldCharType="begin"/>
        </w:r>
        <w:r>
          <w:instrText xml:space="preserve">PAGEREF _Toc_4_4_0000000005 \h</w:instrText>
        </w:r>
        <w:r>
          <w:fldChar w:fldCharType="separate"/>
        </w:r>
        <w:r>
          <w:t xml:space="preserve">5</w:t>
        </w:r>
        <w:r>
          <w:fldChar w:fldCharType="end"/>
        </w:r>
      </w:hyperlink>
    </w:p>
    <w:p>
      <w:pPr>
        <w:pStyle w:val="TOC1"/>
        <w:tabs>
          <w:tab w:val="right" w:leader="dot" w:pos="9282"/>
        </w:tabs>
      </w:pPr>
      <w:hyperlink w:anchor="_Toc_4_4_0000000006" w:history="1">
        <w:r>
          <w:rPr/>
          <w:t xml:space="preserve">3.视联动力视频会议系统建设绩效目标表</w:t>
        </w:r>
        <w:r>
          <w:tab/>
        </w:r>
        <w:r>
          <w:fldChar w:fldCharType="begin"/>
        </w:r>
        <w:r>
          <w:instrText xml:space="preserve">PAGEREF _Toc_4_4_0000000006 \h</w:instrText>
        </w:r>
        <w:r>
          <w:fldChar w:fldCharType="separate"/>
        </w:r>
        <w:r>
          <w:t xml:space="preserve">6</w:t>
        </w:r>
        <w:r>
          <w:fldChar w:fldCharType="end"/>
        </w:r>
      </w:hyperlink>
    </w:p>
    <w:p>
      <w:pPr>
        <w:pStyle w:val="TOC1"/>
        <w:tabs>
          <w:tab w:val="right" w:leader="dot" w:pos="9282"/>
        </w:tabs>
      </w:pPr>
      <w:hyperlink w:anchor="_Toc_4_4_0000000007" w:history="1">
        <w:r>
          <w:rPr/>
          <w:t xml:space="preserve">4.网络设备换装和文电传输系统建设经费绩效目标表</w:t>
        </w:r>
        <w:r>
          <w:tab/>
        </w:r>
        <w:r>
          <w:fldChar w:fldCharType="begin"/>
        </w:r>
        <w:r>
          <w:instrText xml:space="preserve">PAGEREF _Toc_4_4_0000000007 \h</w:instrText>
        </w:r>
        <w:r>
          <w:fldChar w:fldCharType="separate"/>
        </w:r>
        <w:r>
          <w:t xml:space="preserve">7</w:t>
        </w:r>
        <w:r>
          <w:fldChar w:fldCharType="end"/>
        </w:r>
      </w:hyperlink>
    </w:p>
    <w:p>
      <w:pPr>
        <w:pStyle w:val="TOC1"/>
        <w:tabs>
          <w:tab w:val="right" w:leader="dot" w:pos="9282"/>
        </w:tabs>
      </w:pPr>
      <w:hyperlink w:anchor="_Toc_4_4_0000000008" w:history="1">
        <w:r>
          <w:rPr/>
          <w:t xml:space="preserve">5.维护国家安全工作经费绩效目标表</w:t>
        </w:r>
        <w:r>
          <w:tab/>
        </w:r>
        <w:r>
          <w:fldChar w:fldCharType="begin"/>
        </w:r>
        <w:r>
          <w:instrText xml:space="preserve">PAGEREF _Toc_4_4_0000000008 \h</w:instrText>
        </w:r>
        <w:r>
          <w:fldChar w:fldCharType="separate"/>
        </w:r>
        <w:r>
          <w:t xml:space="preserve">8</w:t>
        </w:r>
        <w:r>
          <w:fldChar w:fldCharType="end"/>
        </w:r>
      </w:hyperlink>
    </w:p>
    <w:p>
      <w:pPr>
        <w:pStyle w:val="TOC1"/>
        <w:tabs>
          <w:tab w:val="right" w:leader="dot" w:pos="9282"/>
        </w:tabs>
      </w:pPr>
      <w:hyperlink w:anchor="_Toc_4_4_0000000009" w:history="1">
        <w:r>
          <w:rPr/>
          <w:t xml:space="preserve">6.专项业务费绩效目标表</w:t>
        </w:r>
        <w:r>
          <w:tab/>
        </w:r>
        <w:r>
          <w:fldChar w:fldCharType="begin"/>
        </w:r>
        <w:r>
          <w:instrText xml:space="preserve">PAGEREF _Toc_4_4_0000000009 \h</w:instrText>
        </w:r>
        <w:r>
          <w:fldChar w:fldCharType="separate"/>
        </w:r>
        <w:r>
          <w:t xml:space="preserve">9</w:t>
        </w:r>
        <w:r>
          <w:fldChar w:fldCharType="end"/>
        </w:r>
      </w:hyperlink>
    </w:p>
    <w:p>
      <w:pPr/>
      <w:r>
        <w:fldChar w:fldCharType="end"/>
      </w:r>
    </w:p>
    <w:p>
      <w:pPr>
        <w:sectPr>
          <w:footerReference w:type="even" r:id="rId17"/>
          <w:footerReference w:type="default" r:id="rId18"/>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紧紧围绕县委中心工作，求真务实，开拓创新，积极发挥参谋助手、督导检查、综合协调和保障服务的作用，为县委各项工作开展和全县经济社会发展做出更大贡献：</w:t>
      </w:r>
    </w:p>
    <w:p>
      <w:pPr>
        <w:pStyle w:val="插入文本样式-插入总体目标文件"/>
      </w:pPr>
      <w:r>
        <w:t xml:space="preserve">一是着眼全局，深入调研，科学提供县委决策参考；</w:t>
      </w:r>
    </w:p>
    <w:p>
      <w:pPr>
        <w:pStyle w:val="插入文本样式-插入总体目标文件"/>
      </w:pPr>
      <w:r>
        <w:t xml:space="preserve">二是注重实效，提高质量，充分发挥信息主导作用；</w:t>
      </w:r>
    </w:p>
    <w:p>
      <w:pPr>
        <w:pStyle w:val="插入文本样式-插入总体目标文件"/>
      </w:pPr>
      <w:r>
        <w:t xml:space="preserve">三是完善机制，狠抓落实，扎实推进督导检查工作；</w:t>
      </w:r>
    </w:p>
    <w:p>
      <w:pPr>
        <w:pStyle w:val="插入文本样式-插入总体目标文件"/>
      </w:pPr>
      <w:r>
        <w:t xml:space="preserve">四是从严要求，严谨规范，不断提高综合文字水平；</w:t>
      </w:r>
    </w:p>
    <w:p>
      <w:pPr>
        <w:pStyle w:val="插入文本样式-插入总体目标文件"/>
      </w:pPr>
      <w:r>
        <w:t xml:space="preserve">五是统筹兼顾，提高效能，着力强化后勤服务保障；</w:t>
      </w:r>
    </w:p>
    <w:p>
      <w:pPr>
        <w:pStyle w:val="插入文本样式-插入总体目标文件"/>
      </w:pPr>
      <w:r>
        <w:t xml:space="preserve">六是严格督导，组织协调，保障全县深化改革和重点工作的开展。</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一是承担县委领导交办的文件、讲话稿的起草修改工作；负责县委文件和县委办公室代县委行文的审核工作。</w:t>
      </w:r>
    </w:p>
    <w:p>
      <w:pPr>
        <w:pStyle w:val="插入文本样式-插入职责分类绩效目标文件"/>
      </w:pPr>
      <w:r>
        <w:t xml:space="preserve">二是承担县委重要工作部署贯彻落实的督促检查，负责中央、省、市、县委领导同志批示件的转达和催办落实。</w:t>
      </w:r>
    </w:p>
    <w:p>
      <w:pPr>
        <w:pStyle w:val="插入文本样式-插入职责分类绩效目标文件"/>
      </w:pPr>
      <w:r>
        <w:t xml:space="preserve">三是围绕县委总体工作部署开展综合调研，收集和处理信息，搞好内刊编辑；负责全县党委信息系统的协调和指导。</w:t>
      </w:r>
    </w:p>
    <w:p>
      <w:pPr>
        <w:pStyle w:val="插入文本样式-插入职责分类绩效目标文件"/>
      </w:pPr>
      <w:r>
        <w:t xml:space="preserve">四是负责县委系统办公自动化网络建设、使用和管理。</w:t>
      </w:r>
    </w:p>
    <w:p>
      <w:pPr>
        <w:pStyle w:val="插入文本样式-插入职责分类绩效目标文件"/>
      </w:pPr>
      <w:r>
        <w:t xml:space="preserve">五是负责县委日常文书处理，县委各种会议的会务工作和县委日常活动的组织安排。</w:t>
      </w:r>
    </w:p>
    <w:p>
      <w:pPr>
        <w:pStyle w:val="插入文本样式-插入职责分类绩效目标文件"/>
      </w:pPr>
      <w:r>
        <w:t xml:space="preserve">六是负责上级领导和其它县（市）领导来县委的接待服务工作；负责县委领导同志交办的其它接待任务。</w:t>
      </w:r>
    </w:p>
    <w:p>
      <w:pPr>
        <w:pStyle w:val="插入文本样式-插入职责分类绩效目标文件"/>
      </w:pPr>
      <w:r>
        <w:t xml:space="preserve">七是负责本室的人事管理工作和县委机关老干部工作及办公室退休人员的有关服务管理工作。</w:t>
      </w:r>
    </w:p>
    <w:p>
      <w:pPr>
        <w:pStyle w:val="插入文本样式-插入职责分类绩效目标文件"/>
      </w:pPr>
      <w:r>
        <w:t xml:space="preserve">八是研究制定我县改革任务，按时效要求严格开展协调督察工作，搜集整理我县改革成功经验。</w:t>
      </w:r>
    </w:p>
    <w:p>
      <w:pPr>
        <w:pStyle w:val="插入文本样式-插入职责分类绩效目标文件"/>
      </w:pPr>
      <w:r>
        <w:t xml:space="preserve">九是承担县委保密委员会的日常工作，全县保密管理工作，全县保密宣传教育、干部培训、失密查处、技术防范、督促检查以及协调工作。</w:t>
      </w:r>
    </w:p>
    <w:p>
      <w:pPr>
        <w:pStyle w:val="插入文本样式-插入职责分类绩效目标文件"/>
      </w:pPr>
      <w:r>
        <w:t xml:space="preserve">十是承担县密码工作领导小组的日常工作，负责电子政务内网的建设管理和运维保障工作，负责全县机要通信和明、密电报的传输，负责全县机要干部和机要部门的教育培训和业务指导工作。</w:t>
      </w:r>
    </w:p>
    <w:p>
      <w:pPr>
        <w:pStyle w:val="插入文本样式-插入职责分类绩效目标文件"/>
      </w:pPr>
      <w:r>
        <w:t xml:space="preserve">十是承办县委交办的其他工作任务。</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1、完善制度建设。制定完善预算绩效管理制度、资金管理办法、工作保障制度等，为全年预算绩效目标的实现奠定制度基础。</w:t>
      </w:r>
    </w:p>
    <w:p>
      <w:pPr>
        <w:pStyle w:val="插入文本样式-插入实现年度发展规划目标的保障措施文件"/>
      </w:pPr>
      <w:r>
        <w:t xml:space="preserve">2、加强支出管理。通过优化支出结构、编细编实预算、加快履行政府采购手续、尽快启动项目、及时支付资金、按规定及时下达资金等多种措施，确保支出进度达标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3、加强绩效运行监控。按要求开展绩效运行监控，发现问题及时采取措施，确保绩效目标如期保质实现。</w:t>
      </w:r>
    </w:p>
    <w:p>
      <w:pPr>
        <w:pStyle w:val="插入文本样式-插入实现年度发展规划目标的保障措施文件"/>
      </w:pPr>
      <w:r>
        <w:t xml:space="preserve">4、做好绩效自评。按要求开展上年度部门预算绩效自评和重点评价工作，对评价中发现的问题及时整改，调整优化支出结构，提高财政资金使用效益。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5、规范财务资产管理。完善财务管理制度，严格审批程序，加强固定资产登记、使用和报废处置管理，做到支出合理，物尽其用。</w:t>
      </w:r>
    </w:p>
    <w:p>
      <w:pPr>
        <w:pStyle w:val="插入文本样式-插入实现年度发展规划目标的保障措施文件"/>
      </w:pPr>
      <w:r>
        <w:t xml:space="preserve">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1.电视会议系统建设绩效目标表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13022922P00JXC4128345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电视会议系统建设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1375000.00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1375000.00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电视会议系统建设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1.保障政令畅通；提升办公效率和质量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网络设备数量</w:t>
            </w:r>
          </w:p>
        </w:tc>
        <w:tc>
          <w:tcPr>
            <w:tcW w:w="2891" w:type="dxa"/>
            <w:hMerge w:val="restart"/>
            <w:vAlign w:val="center"/>
          </w:tcPr>
          <w:p>
            <w:pPr>
              <w:pStyle w:val="单元格样式2"/>
            </w:pPr>
            <w:r>
              <w:t xml:space="preserve">2个运营商，双路传输网络设备</w:t>
            </w:r>
          </w:p>
        </w:tc>
        <w:tc>
          <w:tcPr>
            <w:tcW w:w="0" w:type="auto"/>
            <w:hMerge/>
            <w:vAlign w:val="center"/>
          </w:tcPr>
          <w:p>
            <w:pPr/>
          </w:p>
        </w:tc>
        <w:tc>
          <w:tcPr>
            <w:tcW w:w="1276" w:type="dxa"/>
            <w:vAlign w:val="center"/>
          </w:tcPr>
          <w:p>
            <w:pPr>
              <w:pStyle w:val="单元格样式2"/>
            </w:pPr>
            <w:r>
              <w:t xml:space="preserve">按规定配备</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设备型号标准</w:t>
            </w:r>
          </w:p>
        </w:tc>
        <w:tc>
          <w:tcPr>
            <w:tcW w:w="2891" w:type="dxa"/>
            <w:hMerge w:val="restart"/>
            <w:vAlign w:val="center"/>
          </w:tcPr>
          <w:p>
            <w:pPr>
              <w:pStyle w:val="单元格样式2"/>
            </w:pPr>
            <w:r>
              <w:t xml:space="preserve">达到上级部门规定质量标准</w:t>
            </w:r>
          </w:p>
        </w:tc>
        <w:tc>
          <w:tcPr>
            <w:tcW w:w="0" w:type="auto"/>
            <w:hMerge/>
            <w:vAlign w:val="center"/>
          </w:tcPr>
          <w:p>
            <w:pPr/>
          </w:p>
        </w:tc>
        <w:tc>
          <w:tcPr>
            <w:tcW w:w="1276" w:type="dxa"/>
            <w:vAlign w:val="center"/>
          </w:tcPr>
          <w:p>
            <w:pPr>
              <w:pStyle w:val="单元格样式2"/>
            </w:pPr>
            <w:r>
              <w:t xml:space="preserve">达到质量标准</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hMerge w:val="restart"/>
            <w:vAlign w:val="center"/>
          </w:tcPr>
          <w:p>
            <w:pPr>
              <w:pStyle w:val="单元格样式2"/>
            </w:pPr>
            <w:r>
              <w:t xml:space="preserve">按上级部门同意规定开展项目建设</w:t>
            </w:r>
          </w:p>
        </w:tc>
        <w:tc>
          <w:tcPr>
            <w:tcW w:w="0" w:type="auto"/>
            <w:hMerge/>
            <w:vAlign w:val="center"/>
          </w:tcPr>
          <w:p>
            <w:pPr/>
          </w:p>
        </w:tc>
        <w:tc>
          <w:tcPr>
            <w:tcW w:w="1276" w:type="dxa"/>
            <w:vAlign w:val="center"/>
          </w:tcPr>
          <w:p>
            <w:pPr>
              <w:pStyle w:val="单元格样式2"/>
            </w:pPr>
            <w:r>
              <w:t xml:space="preserve">按时完成项目建设</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包括机房、控制室、会场改造及所需设备购置</w:t>
            </w:r>
          </w:p>
        </w:tc>
        <w:tc>
          <w:tcPr>
            <w:tcW w:w="0" w:type="auto"/>
            <w:hMerge/>
            <w:vAlign w:val="center"/>
          </w:tcPr>
          <w:p>
            <w:pPr/>
          </w:p>
        </w:tc>
        <w:tc>
          <w:tcPr>
            <w:tcW w:w="1276" w:type="dxa"/>
            <w:vAlign w:val="center"/>
          </w:tcPr>
          <w:p>
            <w:pPr>
              <w:pStyle w:val="单元格样式2"/>
            </w:pPr>
            <w:r>
              <w:t xml:space="preserve">资金保障</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保障会议效果和会议质量</w:t>
            </w:r>
          </w:p>
        </w:tc>
        <w:tc>
          <w:tcPr>
            <w:tcW w:w="0" w:type="auto"/>
            <w:hMerge/>
            <w:vAlign w:val="center"/>
          </w:tcPr>
          <w:p>
            <w:pPr/>
          </w:p>
        </w:tc>
        <w:tc>
          <w:tcPr>
            <w:tcW w:w="1276" w:type="dxa"/>
            <w:vAlign w:val="center"/>
          </w:tcPr>
          <w:p>
            <w:pPr>
              <w:pStyle w:val="单元格样式2"/>
            </w:pPr>
            <w:r>
              <w:t xml:space="preserve">保障会议效果和会议质量</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节约会议成本</w:t>
            </w:r>
          </w:p>
        </w:tc>
        <w:tc>
          <w:tcPr>
            <w:tcW w:w="2891" w:type="dxa"/>
            <w:hMerge w:val="restart"/>
            <w:vAlign w:val="center"/>
          </w:tcPr>
          <w:p>
            <w:pPr>
              <w:pStyle w:val="单元格样式2"/>
            </w:pPr>
            <w:r>
              <w:t xml:space="preserve">节约下级去上级开会的成本</w:t>
            </w:r>
          </w:p>
        </w:tc>
        <w:tc>
          <w:tcPr>
            <w:tcW w:w="0" w:type="auto"/>
            <w:hMerge/>
            <w:vAlign w:val="center"/>
          </w:tcPr>
          <w:p>
            <w:pPr/>
          </w:p>
        </w:tc>
        <w:tc>
          <w:tcPr>
            <w:tcW w:w="1276" w:type="dxa"/>
            <w:vAlign w:val="center"/>
          </w:tcPr>
          <w:p>
            <w:pPr>
              <w:pStyle w:val="单元格样式2"/>
            </w:pPr>
            <w:r>
              <w:t xml:space="preserve">节约下级去上级开会的成本</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服务保障</w:t>
            </w:r>
          </w:p>
        </w:tc>
        <w:tc>
          <w:tcPr>
            <w:tcW w:w="2891" w:type="dxa"/>
            <w:hMerge w:val="restart"/>
            <w:vAlign w:val="center"/>
          </w:tcPr>
          <w:p>
            <w:pPr>
              <w:pStyle w:val="单元格样式2"/>
            </w:pPr>
            <w:r>
              <w:t xml:space="preserve">更好的服务各级</w:t>
            </w:r>
          </w:p>
        </w:tc>
        <w:tc>
          <w:tcPr>
            <w:tcW w:w="0" w:type="auto"/>
            <w:hMerge/>
            <w:vAlign w:val="center"/>
          </w:tcPr>
          <w:p>
            <w:pPr/>
          </w:p>
        </w:tc>
        <w:tc>
          <w:tcPr>
            <w:tcW w:w="1276" w:type="dxa"/>
            <w:vAlign w:val="center"/>
          </w:tcPr>
          <w:p>
            <w:pPr>
              <w:pStyle w:val="单元格样式2"/>
            </w:pPr>
            <w:r>
              <w:t xml:space="preserve">更好的服务各级</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项目功能</w:t>
            </w:r>
          </w:p>
        </w:tc>
        <w:tc>
          <w:tcPr>
            <w:tcW w:w="2891" w:type="dxa"/>
            <w:hMerge w:val="restart"/>
            <w:vAlign w:val="center"/>
          </w:tcPr>
          <w:p>
            <w:pPr>
              <w:pStyle w:val="单元格样式2"/>
            </w:pPr>
            <w:r>
              <w:t xml:space="preserve">保障政令快速传达至基层</w:t>
            </w:r>
          </w:p>
        </w:tc>
        <w:tc>
          <w:tcPr>
            <w:tcW w:w="0" w:type="auto"/>
            <w:hMerge/>
            <w:vAlign w:val="center"/>
          </w:tcPr>
          <w:p>
            <w:pPr/>
          </w:p>
        </w:tc>
        <w:tc>
          <w:tcPr>
            <w:tcW w:w="1276" w:type="dxa"/>
            <w:vAlign w:val="center"/>
          </w:tcPr>
          <w:p>
            <w:pPr>
              <w:pStyle w:val="单元格样式2"/>
            </w:pPr>
            <w:r>
              <w:t xml:space="preserve">保障政令快速传达至基层</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使用单位满意度</w:t>
            </w:r>
          </w:p>
        </w:tc>
        <w:tc>
          <w:tcPr>
            <w:tcW w:w="2891" w:type="dxa"/>
            <w:hMerge w:val="restart"/>
            <w:vAlign w:val="center"/>
          </w:tcPr>
          <w:p>
            <w:pPr>
              <w:pStyle w:val="单元格样式2"/>
            </w:pPr>
            <w:r>
              <w:t xml:space="preserve">使用单位满意度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参会人员满意度</w:t>
            </w:r>
          </w:p>
        </w:tc>
        <w:tc>
          <w:tcPr>
            <w:tcW w:w="2891" w:type="dxa"/>
            <w:hMerge w:val="restart"/>
            <w:vAlign w:val="center"/>
          </w:tcPr>
          <w:p>
            <w:pPr>
              <w:pStyle w:val="单元格样式2"/>
            </w:pPr>
            <w:r>
              <w:t xml:space="preserve">参会人员满意度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hMerge w:val="restart"/>
            <w:vAlign w:val="center"/>
          </w:tcPr>
          <w:p>
            <w:pPr>
              <w:pStyle w:val="单元格样式2"/>
            </w:pPr>
            <w:r>
              <w:t xml:space="preserve">工作人员满意度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2.全县各乡镇（街道）视频调度系统建设绩效目标表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13022922P00JXC4131927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全县各乡镇（街道）视频调度系统建设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1344000.00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1344000.00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全县各乡镇(街道)视频调度系统建设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1.为各乡镇（街道）安装视频会议平台设备一套，并支付第一年线路租金。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安装设备数量</w:t>
            </w:r>
          </w:p>
        </w:tc>
        <w:tc>
          <w:tcPr>
            <w:tcW w:w="2891" w:type="dxa"/>
            <w:hMerge w:val="restart"/>
            <w:vAlign w:val="center"/>
          </w:tcPr>
          <w:p>
            <w:pPr>
              <w:pStyle w:val="单元格样式2"/>
            </w:pPr>
            <w:r>
              <w:t xml:space="preserve">为各乡镇（街道）安装视频会议平台设备的数量</w:t>
            </w:r>
          </w:p>
        </w:tc>
        <w:tc>
          <w:tcPr>
            <w:tcW w:w="0" w:type="auto"/>
            <w:hMerge/>
            <w:vAlign w:val="center"/>
          </w:tcPr>
          <w:p>
            <w:pPr/>
          </w:p>
        </w:tc>
        <w:tc>
          <w:tcPr>
            <w:tcW w:w="1276" w:type="dxa"/>
            <w:vAlign w:val="center"/>
          </w:tcPr>
          <w:p>
            <w:pPr>
              <w:pStyle w:val="单元格样式2"/>
            </w:pPr>
            <w:r>
              <w:t xml:space="preserve">21套</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视频会议平台运行情况</w:t>
            </w:r>
          </w:p>
        </w:tc>
        <w:tc>
          <w:tcPr>
            <w:tcW w:w="2891" w:type="dxa"/>
            <w:hMerge w:val="restart"/>
            <w:vAlign w:val="center"/>
          </w:tcPr>
          <w:p>
            <w:pPr>
              <w:pStyle w:val="单元格样式2"/>
            </w:pPr>
            <w:r>
              <w:t xml:space="preserve">视频会议平台运行情况</w:t>
            </w:r>
          </w:p>
        </w:tc>
        <w:tc>
          <w:tcPr>
            <w:tcW w:w="0" w:type="auto"/>
            <w:hMerge/>
            <w:vAlign w:val="center"/>
          </w:tcPr>
          <w:p>
            <w:pPr/>
          </w:p>
        </w:tc>
        <w:tc>
          <w:tcPr>
            <w:tcW w:w="1276" w:type="dxa"/>
            <w:vAlign w:val="center"/>
          </w:tcPr>
          <w:p>
            <w:pPr>
              <w:pStyle w:val="单元格样式2"/>
            </w:pPr>
            <w:r>
              <w:t xml:space="preserve">保证与省、市24小时互联互通</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故障报修及时处理率</w:t>
            </w:r>
          </w:p>
        </w:tc>
        <w:tc>
          <w:tcPr>
            <w:tcW w:w="2891" w:type="dxa"/>
            <w:hMerge w:val="restart"/>
            <w:vAlign w:val="center"/>
          </w:tcPr>
          <w:p>
            <w:pPr>
              <w:pStyle w:val="单元格样式2"/>
            </w:pPr>
            <w:r>
              <w:t xml:space="preserve">故障报修及时处理率</w:t>
            </w:r>
          </w:p>
        </w:tc>
        <w:tc>
          <w:tcPr>
            <w:tcW w:w="0" w:type="auto"/>
            <w:hMerge/>
            <w:vAlign w:val="center"/>
          </w:tcPr>
          <w:p>
            <w:pPr/>
          </w:p>
        </w:tc>
        <w:tc>
          <w:tcPr>
            <w:tcW w:w="1276" w:type="dxa"/>
            <w:vAlign w:val="center"/>
          </w:tcPr>
          <w:p>
            <w:pPr>
              <w:pStyle w:val="单元格样式2"/>
            </w:pPr>
            <w:r>
              <w:t xml:space="preserve">广电网络提供技术支持，出现故障及时处理</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线路租赁费用</w:t>
            </w:r>
          </w:p>
        </w:tc>
        <w:tc>
          <w:tcPr>
            <w:tcW w:w="2891" w:type="dxa"/>
            <w:hMerge w:val="restart"/>
            <w:vAlign w:val="center"/>
          </w:tcPr>
          <w:p>
            <w:pPr>
              <w:pStyle w:val="单元格样式2"/>
            </w:pPr>
            <w:r>
              <w:t xml:space="preserve">每年线路租赁费</w:t>
            </w:r>
          </w:p>
        </w:tc>
        <w:tc>
          <w:tcPr>
            <w:tcW w:w="0" w:type="auto"/>
            <w:hMerge/>
            <w:vAlign w:val="center"/>
          </w:tcPr>
          <w:p>
            <w:pPr/>
          </w:p>
        </w:tc>
        <w:tc>
          <w:tcPr>
            <w:tcW w:w="1276" w:type="dxa"/>
            <w:vAlign w:val="center"/>
          </w:tcPr>
          <w:p>
            <w:pPr>
              <w:pStyle w:val="单元格样式2"/>
            </w:pPr>
            <w:r>
              <w:t xml:space="preserve">8000元/套</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节约调度成本</w:t>
            </w:r>
          </w:p>
        </w:tc>
        <w:tc>
          <w:tcPr>
            <w:tcW w:w="2891" w:type="dxa"/>
            <w:hMerge w:val="restart"/>
            <w:vAlign w:val="center"/>
          </w:tcPr>
          <w:p>
            <w:pPr>
              <w:pStyle w:val="单元格样式2"/>
            </w:pPr>
            <w:r>
              <w:t xml:space="preserve">节约调度成本</w:t>
            </w:r>
          </w:p>
        </w:tc>
        <w:tc>
          <w:tcPr>
            <w:tcW w:w="0" w:type="auto"/>
            <w:hMerge/>
            <w:vAlign w:val="center"/>
          </w:tcPr>
          <w:p>
            <w:pPr/>
          </w:p>
        </w:tc>
        <w:tc>
          <w:tcPr>
            <w:tcW w:w="1276" w:type="dxa"/>
            <w:vAlign w:val="center"/>
          </w:tcPr>
          <w:p>
            <w:pPr>
              <w:pStyle w:val="单元格样式2"/>
            </w:pPr>
            <w:r>
              <w:t xml:space="preserve">线上调度节约值班检查成本</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与省、市及时通讯、实时视频</w:t>
            </w:r>
          </w:p>
        </w:tc>
        <w:tc>
          <w:tcPr>
            <w:tcW w:w="2891" w:type="dxa"/>
            <w:hMerge w:val="restart"/>
            <w:vAlign w:val="center"/>
          </w:tcPr>
          <w:p>
            <w:pPr>
              <w:pStyle w:val="单元格样式2"/>
            </w:pPr>
            <w:r>
              <w:t xml:space="preserve">与省、市及时通讯、实时视频</w:t>
            </w:r>
          </w:p>
        </w:tc>
        <w:tc>
          <w:tcPr>
            <w:tcW w:w="0" w:type="auto"/>
            <w:hMerge/>
            <w:vAlign w:val="center"/>
          </w:tcPr>
          <w:p>
            <w:pPr/>
          </w:p>
        </w:tc>
        <w:tc>
          <w:tcPr>
            <w:tcW w:w="1276" w:type="dxa"/>
            <w:vAlign w:val="center"/>
          </w:tcPr>
          <w:p>
            <w:pPr>
              <w:pStyle w:val="单元格样式2"/>
            </w:pPr>
            <w:r>
              <w:t xml:space="preserve">为上级应急值班调度提供设备支持</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减少线下调度</w:t>
            </w:r>
          </w:p>
        </w:tc>
        <w:tc>
          <w:tcPr>
            <w:tcW w:w="2891" w:type="dxa"/>
            <w:hMerge w:val="restart"/>
            <w:vAlign w:val="center"/>
          </w:tcPr>
          <w:p>
            <w:pPr>
              <w:pStyle w:val="单元格样式2"/>
            </w:pPr>
            <w:r>
              <w:t xml:space="preserve">减少线下调度</w:t>
            </w:r>
          </w:p>
        </w:tc>
        <w:tc>
          <w:tcPr>
            <w:tcW w:w="0" w:type="auto"/>
            <w:hMerge/>
            <w:vAlign w:val="center"/>
          </w:tcPr>
          <w:p>
            <w:pPr/>
          </w:p>
        </w:tc>
        <w:tc>
          <w:tcPr>
            <w:tcW w:w="1276" w:type="dxa"/>
            <w:vAlign w:val="center"/>
          </w:tcPr>
          <w:p>
            <w:pPr>
              <w:pStyle w:val="单元格样式2"/>
            </w:pPr>
            <w:r>
              <w:t xml:space="preserve">减少线下调度</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上级数据监测</w:t>
            </w:r>
          </w:p>
        </w:tc>
        <w:tc>
          <w:tcPr>
            <w:tcW w:w="2891" w:type="dxa"/>
            <w:hMerge w:val="restart"/>
            <w:vAlign w:val="center"/>
          </w:tcPr>
          <w:p>
            <w:pPr>
              <w:pStyle w:val="单元格样式2"/>
            </w:pPr>
            <w:r>
              <w:t xml:space="preserve">上级数据监测</w:t>
            </w:r>
          </w:p>
        </w:tc>
        <w:tc>
          <w:tcPr>
            <w:tcW w:w="0" w:type="auto"/>
            <w:hMerge/>
            <w:vAlign w:val="center"/>
          </w:tcPr>
          <w:p>
            <w:pPr/>
          </w:p>
        </w:tc>
        <w:tc>
          <w:tcPr>
            <w:tcW w:w="1276" w:type="dxa"/>
            <w:vAlign w:val="center"/>
          </w:tcPr>
          <w:p>
            <w:pPr>
              <w:pStyle w:val="单元格样式2"/>
            </w:pPr>
            <w:r>
              <w:t xml:space="preserve">上级对各乡镇应急值班工作进行数据监测</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使用单位满意度</w:t>
            </w:r>
          </w:p>
        </w:tc>
        <w:tc>
          <w:tcPr>
            <w:tcW w:w="2891" w:type="dxa"/>
            <w:hMerge w:val="restart"/>
            <w:vAlign w:val="center"/>
          </w:tcPr>
          <w:p>
            <w:pPr>
              <w:pStyle w:val="单元格样式2"/>
            </w:pPr>
            <w:r>
              <w:t xml:space="preserve">使用单位满意度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使用者满意度</w:t>
            </w:r>
          </w:p>
        </w:tc>
        <w:tc>
          <w:tcPr>
            <w:tcW w:w="2891" w:type="dxa"/>
            <w:hMerge w:val="restart"/>
            <w:vAlign w:val="center"/>
          </w:tcPr>
          <w:p>
            <w:pPr>
              <w:pStyle w:val="单元格样式2"/>
            </w:pPr>
            <w:r>
              <w:t xml:space="preserve">使用者满意度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上级单位满意度</w:t>
            </w:r>
          </w:p>
        </w:tc>
        <w:tc>
          <w:tcPr>
            <w:tcW w:w="2891" w:type="dxa"/>
            <w:hMerge w:val="restart"/>
            <w:vAlign w:val="center"/>
          </w:tcPr>
          <w:p>
            <w:pPr>
              <w:pStyle w:val="单元格样式2"/>
            </w:pPr>
            <w:r>
              <w:t xml:space="preserve">上级单位满意度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3.视联动力视频会议系统建设绩效目标表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13022922P00JXC413193T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视联动力视频会议系统建设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视联动力视频会议系统建设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1.视联动力视频会议系统建设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视频会议系统数量</w:t>
            </w:r>
          </w:p>
        </w:tc>
        <w:tc>
          <w:tcPr>
            <w:tcW w:w="2891" w:type="dxa"/>
            <w:hMerge w:val="restart"/>
            <w:vAlign w:val="center"/>
          </w:tcPr>
          <w:p>
            <w:pPr>
              <w:pStyle w:val="单元格样式2"/>
            </w:pPr>
            <w:r>
              <w:t xml:space="preserve">视频会议系统数量</w:t>
            </w:r>
          </w:p>
        </w:tc>
        <w:tc>
          <w:tcPr>
            <w:tcW w:w="0" w:type="auto"/>
            <w:hMerge/>
            <w:vAlign w:val="center"/>
          </w:tcPr>
          <w:p>
            <w:pPr/>
          </w:p>
        </w:tc>
        <w:tc>
          <w:tcPr>
            <w:tcW w:w="1276" w:type="dxa"/>
            <w:vAlign w:val="center"/>
          </w:tcPr>
          <w:p>
            <w:pPr>
              <w:pStyle w:val="单元格样式2"/>
            </w:pPr>
            <w:r>
              <w:t xml:space="preserve">1套</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视频会议系统运行情况</w:t>
            </w:r>
          </w:p>
        </w:tc>
        <w:tc>
          <w:tcPr>
            <w:tcW w:w="2891" w:type="dxa"/>
            <w:hMerge w:val="restart"/>
            <w:vAlign w:val="center"/>
          </w:tcPr>
          <w:p>
            <w:pPr>
              <w:pStyle w:val="单元格样式2"/>
            </w:pPr>
            <w:r>
              <w:t xml:space="preserve">视频会议系统运行情况</w:t>
            </w:r>
          </w:p>
        </w:tc>
        <w:tc>
          <w:tcPr>
            <w:tcW w:w="0" w:type="auto"/>
            <w:hMerge/>
            <w:vAlign w:val="center"/>
          </w:tcPr>
          <w:p>
            <w:pPr/>
          </w:p>
        </w:tc>
        <w:tc>
          <w:tcPr>
            <w:tcW w:w="1276" w:type="dxa"/>
            <w:vAlign w:val="center"/>
          </w:tcPr>
          <w:p>
            <w:pPr>
              <w:pStyle w:val="单元格样式2"/>
            </w:pPr>
            <w:r>
              <w:t xml:space="preserve">24小时正常运行</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hMerge w:val="restart"/>
            <w:vAlign w:val="center"/>
          </w:tcPr>
          <w:p>
            <w:pPr>
              <w:pStyle w:val="单元格样式2"/>
            </w:pPr>
            <w:r>
              <w:t xml:space="preserve">项目完成时间</w:t>
            </w:r>
          </w:p>
        </w:tc>
        <w:tc>
          <w:tcPr>
            <w:tcW w:w="0" w:type="auto"/>
            <w:hMerge/>
            <w:vAlign w:val="center"/>
          </w:tcPr>
          <w:p>
            <w:pPr/>
          </w:p>
        </w:tc>
        <w:tc>
          <w:tcPr>
            <w:tcW w:w="1276" w:type="dxa"/>
            <w:vAlign w:val="center"/>
          </w:tcPr>
          <w:p>
            <w:pPr>
              <w:pStyle w:val="单元格样式2"/>
            </w:pPr>
            <w:r>
              <w:t xml:space="preserve">2022年底前</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设备价格</w:t>
            </w:r>
          </w:p>
        </w:tc>
        <w:tc>
          <w:tcPr>
            <w:tcW w:w="2891" w:type="dxa"/>
            <w:hMerge w:val="restart"/>
            <w:vAlign w:val="center"/>
          </w:tcPr>
          <w:p>
            <w:pPr>
              <w:pStyle w:val="单元格样式2"/>
            </w:pPr>
            <w:r>
              <w:t xml:space="preserve">设备价格</w:t>
            </w:r>
          </w:p>
        </w:tc>
        <w:tc>
          <w:tcPr>
            <w:tcW w:w="0" w:type="auto"/>
            <w:hMerge/>
            <w:vAlign w:val="center"/>
          </w:tcPr>
          <w:p>
            <w:pPr/>
          </w:p>
        </w:tc>
        <w:tc>
          <w:tcPr>
            <w:tcW w:w="1276" w:type="dxa"/>
            <w:vAlign w:val="center"/>
          </w:tcPr>
          <w:p>
            <w:pPr>
              <w:pStyle w:val="单元格样式2"/>
            </w:pPr>
            <w:r>
              <w:t xml:space="preserve">98000元</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支持领导正常参加上级视频会议</w:t>
            </w:r>
          </w:p>
        </w:tc>
        <w:tc>
          <w:tcPr>
            <w:tcW w:w="2891" w:type="dxa"/>
            <w:hMerge w:val="restart"/>
            <w:vAlign w:val="center"/>
          </w:tcPr>
          <w:p>
            <w:pPr>
              <w:pStyle w:val="单元格样式2"/>
            </w:pPr>
            <w:r>
              <w:t xml:space="preserve">支持领导正常参加上级视频会议</w:t>
            </w:r>
          </w:p>
        </w:tc>
        <w:tc>
          <w:tcPr>
            <w:tcW w:w="0" w:type="auto"/>
            <w:hMerge/>
            <w:vAlign w:val="center"/>
          </w:tcPr>
          <w:p>
            <w:pPr/>
          </w:p>
        </w:tc>
        <w:tc>
          <w:tcPr>
            <w:tcW w:w="1276" w:type="dxa"/>
            <w:vAlign w:val="center"/>
          </w:tcPr>
          <w:p>
            <w:pPr>
              <w:pStyle w:val="单元格样式2"/>
            </w:pPr>
            <w:r>
              <w:t xml:space="preserve">支持领导正常参加上级视频会议</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会议冲突时调整调配</w:t>
            </w:r>
          </w:p>
        </w:tc>
        <w:tc>
          <w:tcPr>
            <w:tcW w:w="2891" w:type="dxa"/>
            <w:hMerge w:val="restart"/>
            <w:vAlign w:val="center"/>
          </w:tcPr>
          <w:p>
            <w:pPr>
              <w:pStyle w:val="单元格样式2"/>
            </w:pPr>
            <w:r>
              <w:t xml:space="preserve">会议冲突时调整调配</w:t>
            </w:r>
          </w:p>
        </w:tc>
        <w:tc>
          <w:tcPr>
            <w:tcW w:w="0" w:type="auto"/>
            <w:hMerge/>
            <w:vAlign w:val="center"/>
          </w:tcPr>
          <w:p>
            <w:pPr/>
          </w:p>
        </w:tc>
        <w:tc>
          <w:tcPr>
            <w:tcW w:w="1276" w:type="dxa"/>
            <w:vAlign w:val="center"/>
          </w:tcPr>
          <w:p>
            <w:pPr>
              <w:pStyle w:val="单元格样式2"/>
            </w:pPr>
            <w:r>
              <w:t xml:space="preserve">会议冲突时调整调配</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网络安全畅通</w:t>
            </w:r>
          </w:p>
        </w:tc>
        <w:tc>
          <w:tcPr>
            <w:tcW w:w="2891" w:type="dxa"/>
            <w:hMerge w:val="restart"/>
            <w:vAlign w:val="center"/>
          </w:tcPr>
          <w:p>
            <w:pPr>
              <w:pStyle w:val="单元格样式2"/>
            </w:pPr>
            <w:r>
              <w:t xml:space="preserve">网络安全畅通</w:t>
            </w:r>
          </w:p>
        </w:tc>
        <w:tc>
          <w:tcPr>
            <w:tcW w:w="0" w:type="auto"/>
            <w:hMerge/>
            <w:vAlign w:val="center"/>
          </w:tcPr>
          <w:p>
            <w:pPr/>
          </w:p>
        </w:tc>
        <w:tc>
          <w:tcPr>
            <w:tcW w:w="1276" w:type="dxa"/>
            <w:vAlign w:val="center"/>
          </w:tcPr>
          <w:p>
            <w:pPr>
              <w:pStyle w:val="单元格样式2"/>
            </w:pPr>
            <w:r>
              <w:t xml:space="preserve">网络安全畅通</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信息上通下达</w:t>
            </w:r>
          </w:p>
        </w:tc>
        <w:tc>
          <w:tcPr>
            <w:tcW w:w="2891" w:type="dxa"/>
            <w:hMerge w:val="restart"/>
            <w:vAlign w:val="center"/>
          </w:tcPr>
          <w:p>
            <w:pPr>
              <w:pStyle w:val="单元格样式2"/>
            </w:pPr>
            <w:r>
              <w:t xml:space="preserve">信息上通下达</w:t>
            </w:r>
          </w:p>
        </w:tc>
        <w:tc>
          <w:tcPr>
            <w:tcW w:w="0" w:type="auto"/>
            <w:hMerge/>
            <w:vAlign w:val="center"/>
          </w:tcPr>
          <w:p>
            <w:pPr/>
          </w:p>
        </w:tc>
        <w:tc>
          <w:tcPr>
            <w:tcW w:w="1276" w:type="dxa"/>
            <w:vAlign w:val="center"/>
          </w:tcPr>
          <w:p>
            <w:pPr>
              <w:pStyle w:val="单元格样式2"/>
            </w:pPr>
            <w:r>
              <w:t xml:space="preserve">信息上通下达</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使用者满意度</w:t>
            </w:r>
          </w:p>
        </w:tc>
        <w:tc>
          <w:tcPr>
            <w:tcW w:w="2891" w:type="dxa"/>
            <w:hMerge w:val="restart"/>
            <w:vAlign w:val="center"/>
          </w:tcPr>
          <w:p>
            <w:pPr>
              <w:pStyle w:val="单元格样式2"/>
            </w:pPr>
            <w:r>
              <w:t xml:space="preserve">使用者满意度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服务人员满意度</w:t>
            </w:r>
          </w:p>
        </w:tc>
        <w:tc>
          <w:tcPr>
            <w:tcW w:w="2891" w:type="dxa"/>
            <w:hMerge w:val="restart"/>
            <w:vAlign w:val="center"/>
          </w:tcPr>
          <w:p>
            <w:pPr>
              <w:pStyle w:val="单元格样式2"/>
            </w:pPr>
            <w:r>
              <w:t xml:space="preserve">服务人员满意度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使用单位满意度</w:t>
            </w:r>
          </w:p>
        </w:tc>
        <w:tc>
          <w:tcPr>
            <w:tcW w:w="2891" w:type="dxa"/>
            <w:hMerge w:val="restart"/>
            <w:vAlign w:val="center"/>
          </w:tcPr>
          <w:p>
            <w:pPr>
              <w:pStyle w:val="单元格样式2"/>
            </w:pPr>
            <w:r>
              <w:t xml:space="preserve">使用单位满意度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4.网络设备换装和文电传输系统建设经费绩效目标表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13022922P00JXC412098G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网络设备换装和文电传输系统建设经费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314380.00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314380.00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网络设备换装和文电传输系统建设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网络设备数量</w:t>
            </w:r>
          </w:p>
        </w:tc>
        <w:tc>
          <w:tcPr>
            <w:tcW w:w="2891" w:type="dxa"/>
            <w:hMerge w:val="restart"/>
            <w:vAlign w:val="center"/>
          </w:tcPr>
          <w:p>
            <w:pPr>
              <w:pStyle w:val="单元格样式2"/>
            </w:pPr>
            <w:r>
              <w:t xml:space="preserve">购置设备数量</w:t>
            </w:r>
          </w:p>
        </w:tc>
        <w:tc>
          <w:tcPr>
            <w:tcW w:w="0" w:type="auto"/>
            <w:hMerge/>
            <w:vAlign w:val="center"/>
          </w:tcPr>
          <w:p>
            <w:pPr/>
          </w:p>
        </w:tc>
        <w:tc>
          <w:tcPr>
            <w:tcW w:w="1276" w:type="dxa"/>
            <w:vAlign w:val="center"/>
          </w:tcPr>
          <w:p>
            <w:pPr>
              <w:pStyle w:val="单元格样式2"/>
            </w:pPr>
            <w:r>
              <w:t xml:space="preserve">2台网络设备，1套文电传输系统</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设备型号标准</w:t>
            </w:r>
          </w:p>
        </w:tc>
        <w:tc>
          <w:tcPr>
            <w:tcW w:w="2891" w:type="dxa"/>
            <w:hMerge w:val="restart"/>
            <w:vAlign w:val="center"/>
          </w:tcPr>
          <w:p>
            <w:pPr>
              <w:pStyle w:val="单元格样式2"/>
            </w:pPr>
            <w:r>
              <w:t xml:space="preserve">设备型号标准</w:t>
            </w:r>
          </w:p>
        </w:tc>
        <w:tc>
          <w:tcPr>
            <w:tcW w:w="0" w:type="auto"/>
            <w:hMerge/>
            <w:vAlign w:val="center"/>
          </w:tcPr>
          <w:p>
            <w:pPr/>
          </w:p>
        </w:tc>
        <w:tc>
          <w:tcPr>
            <w:tcW w:w="1276" w:type="dxa"/>
            <w:vAlign w:val="center"/>
          </w:tcPr>
          <w:p>
            <w:pPr>
              <w:pStyle w:val="单元格样式2"/>
            </w:pPr>
            <w:r>
              <w:t xml:space="preserve">达到上级业务部门统一规定质量标准</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hMerge w:val="restart"/>
            <w:vAlign w:val="center"/>
          </w:tcPr>
          <w:p>
            <w:pPr>
              <w:pStyle w:val="单元格样式2"/>
            </w:pPr>
            <w:r>
              <w:t xml:space="preserve">按照上级业务主管部门统一规定开展项目建设</w:t>
            </w:r>
          </w:p>
        </w:tc>
        <w:tc>
          <w:tcPr>
            <w:tcW w:w="0" w:type="auto"/>
            <w:hMerge/>
            <w:vAlign w:val="center"/>
          </w:tcPr>
          <w:p>
            <w:pPr/>
          </w:p>
        </w:tc>
        <w:tc>
          <w:tcPr>
            <w:tcW w:w="1276" w:type="dxa"/>
            <w:vAlign w:val="center"/>
          </w:tcPr>
          <w:p>
            <w:pPr>
              <w:pStyle w:val="单元格样式2"/>
            </w:pPr>
            <w:r>
              <w:t xml:space="preserve">按时完成</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项目所需资金</w:t>
            </w:r>
          </w:p>
        </w:tc>
        <w:tc>
          <w:tcPr>
            <w:tcW w:w="0" w:type="auto"/>
            <w:hMerge/>
            <w:vAlign w:val="center"/>
          </w:tcPr>
          <w:p>
            <w:pPr/>
          </w:p>
        </w:tc>
        <w:tc>
          <w:tcPr>
            <w:tcW w:w="1276" w:type="dxa"/>
            <w:vAlign w:val="center"/>
          </w:tcPr>
          <w:p>
            <w:pPr>
              <w:pStyle w:val="单元格样式2"/>
            </w:pPr>
            <w:r>
              <w:t xml:space="preserve">314380元</w:t>
            </w:r>
          </w:p>
        </w:tc>
        <w:tc>
          <w:tcPr>
            <w:tcW w:w="1843" w:type="dxa"/>
            <w:vAlign w:val="center"/>
          </w:tcPr>
          <w:p>
            <w:pPr>
              <w:pStyle w:val="单元格样式2"/>
            </w:pPr>
            <w:r>
              <w:t xml:space="preserve">冀保机字[2021]28号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降低办公成本</w:t>
            </w:r>
          </w:p>
        </w:tc>
        <w:tc>
          <w:tcPr>
            <w:tcW w:w="2891" w:type="dxa"/>
            <w:hMerge w:val="restart"/>
            <w:vAlign w:val="center"/>
          </w:tcPr>
          <w:p>
            <w:pPr>
              <w:pStyle w:val="单元格样式2"/>
            </w:pPr>
            <w:r>
              <w:t xml:space="preserve">节约文件传输办理成本</w:t>
            </w:r>
          </w:p>
        </w:tc>
        <w:tc>
          <w:tcPr>
            <w:tcW w:w="0" w:type="auto"/>
            <w:hMerge/>
            <w:vAlign w:val="center"/>
          </w:tcPr>
          <w:p>
            <w:pPr/>
          </w:p>
        </w:tc>
        <w:tc>
          <w:tcPr>
            <w:tcW w:w="1276" w:type="dxa"/>
            <w:vAlign w:val="center"/>
          </w:tcPr>
          <w:p>
            <w:pPr>
              <w:pStyle w:val="单元格样式2"/>
            </w:pPr>
            <w:r>
              <w:t xml:space="preserve">节约成本</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项目作用</w:t>
            </w:r>
          </w:p>
        </w:tc>
        <w:tc>
          <w:tcPr>
            <w:tcW w:w="2891" w:type="dxa"/>
            <w:hMerge w:val="restart"/>
            <w:vAlign w:val="center"/>
          </w:tcPr>
          <w:p>
            <w:pPr>
              <w:pStyle w:val="单元格样式2"/>
            </w:pPr>
            <w:r>
              <w:t xml:space="preserve">保障信息上通下达</w:t>
            </w:r>
          </w:p>
        </w:tc>
        <w:tc>
          <w:tcPr>
            <w:tcW w:w="0" w:type="auto"/>
            <w:hMerge/>
            <w:vAlign w:val="center"/>
          </w:tcPr>
          <w:p>
            <w:pPr/>
          </w:p>
        </w:tc>
        <w:tc>
          <w:tcPr>
            <w:tcW w:w="1276" w:type="dxa"/>
            <w:vAlign w:val="center"/>
          </w:tcPr>
          <w:p>
            <w:pPr>
              <w:pStyle w:val="单元格样式2"/>
            </w:pPr>
            <w:r>
              <w:t xml:space="preserve">保障信息上通下达</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节能安全</w:t>
            </w:r>
          </w:p>
        </w:tc>
        <w:tc>
          <w:tcPr>
            <w:tcW w:w="2891" w:type="dxa"/>
            <w:hMerge w:val="restart"/>
            <w:vAlign w:val="center"/>
          </w:tcPr>
          <w:p>
            <w:pPr>
              <w:pStyle w:val="单元格样式2"/>
            </w:pPr>
            <w:r>
              <w:t xml:space="preserve">节约用电，安全可靠</w:t>
            </w:r>
          </w:p>
        </w:tc>
        <w:tc>
          <w:tcPr>
            <w:tcW w:w="0" w:type="auto"/>
            <w:hMerge/>
            <w:vAlign w:val="center"/>
          </w:tcPr>
          <w:p>
            <w:pPr/>
          </w:p>
        </w:tc>
        <w:tc>
          <w:tcPr>
            <w:tcW w:w="1276" w:type="dxa"/>
            <w:vAlign w:val="center"/>
          </w:tcPr>
          <w:p>
            <w:pPr>
              <w:pStyle w:val="单元格样式2"/>
            </w:pPr>
            <w:r>
              <w:t xml:space="preserve">节约用电，安全可靠</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项目功能</w:t>
            </w:r>
          </w:p>
        </w:tc>
        <w:tc>
          <w:tcPr>
            <w:tcW w:w="2891" w:type="dxa"/>
            <w:hMerge w:val="restart"/>
            <w:vAlign w:val="center"/>
          </w:tcPr>
          <w:p>
            <w:pPr>
              <w:pStyle w:val="单元格样式2"/>
            </w:pPr>
            <w:r>
              <w:t xml:space="preserve">保障网络安全可靠</w:t>
            </w:r>
          </w:p>
        </w:tc>
        <w:tc>
          <w:tcPr>
            <w:tcW w:w="0" w:type="auto"/>
            <w:hMerge/>
            <w:vAlign w:val="center"/>
          </w:tcPr>
          <w:p>
            <w:pPr/>
          </w:p>
        </w:tc>
        <w:tc>
          <w:tcPr>
            <w:tcW w:w="1276" w:type="dxa"/>
            <w:vAlign w:val="center"/>
          </w:tcPr>
          <w:p>
            <w:pPr>
              <w:pStyle w:val="单元格样式2"/>
            </w:pPr>
            <w:r>
              <w:t xml:space="preserve">保障网络安全可靠</w:t>
            </w:r>
          </w:p>
        </w:tc>
        <w:tc>
          <w:tcPr>
            <w:tcW w:w="1843" w:type="dxa"/>
            <w:vAlign w:val="center"/>
          </w:tcPr>
          <w:p>
            <w:pPr>
              <w:pStyle w:val="单元格样式2"/>
            </w:pPr>
            <w:r>
              <w:t xml:space="preserve">冀保机字[2021]28号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单位满意度</w:t>
            </w:r>
          </w:p>
        </w:tc>
        <w:tc>
          <w:tcPr>
            <w:tcW w:w="2891" w:type="dxa"/>
            <w:hMerge w:val="restart"/>
            <w:vAlign w:val="center"/>
          </w:tcPr>
          <w:p>
            <w:pPr>
              <w:pStyle w:val="单元格样式2"/>
            </w:pPr>
            <w:r>
              <w:t xml:space="preserve">单位满意度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使用者满意度</w:t>
            </w:r>
          </w:p>
        </w:tc>
        <w:tc>
          <w:tcPr>
            <w:tcW w:w="2891" w:type="dxa"/>
            <w:hMerge w:val="restart"/>
            <w:vAlign w:val="center"/>
          </w:tcPr>
          <w:p>
            <w:pPr>
              <w:pStyle w:val="单元格样式2"/>
            </w:pPr>
            <w:r>
              <w:t xml:space="preserve">使用者满意度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冀保机字[2021]28号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上级业务主管部门满意度</w:t>
            </w:r>
          </w:p>
        </w:tc>
        <w:tc>
          <w:tcPr>
            <w:tcW w:w="2891" w:type="dxa"/>
            <w:hMerge w:val="restart"/>
            <w:vAlign w:val="center"/>
          </w:tcPr>
          <w:p>
            <w:pPr>
              <w:pStyle w:val="单元格样式2"/>
            </w:pPr>
            <w:r>
              <w:t xml:space="preserve">上级业务主管部门满意度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冀保机字[2021]28号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5.维护国家安全工作经费绩效目标表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13022922P00JXC4120994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维护国家安全工作经费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国家安全宣传教育活动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70%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1.组织开展国家安全宣传和教育培训工作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宣传次数</w:t>
            </w:r>
          </w:p>
        </w:tc>
        <w:tc>
          <w:tcPr>
            <w:tcW w:w="2891" w:type="dxa"/>
            <w:hMerge w:val="restart"/>
            <w:vAlign w:val="center"/>
          </w:tcPr>
          <w:p>
            <w:pPr>
              <w:pStyle w:val="单元格样式2"/>
            </w:pPr>
            <w:r>
              <w:t xml:space="preserve">组织国家安全宣传的次数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提高国家安全意识</w:t>
            </w:r>
          </w:p>
        </w:tc>
        <w:tc>
          <w:tcPr>
            <w:tcW w:w="2891" w:type="dxa"/>
            <w:hMerge w:val="restart"/>
            <w:vAlign w:val="center"/>
          </w:tcPr>
          <w:p>
            <w:pPr>
              <w:pStyle w:val="单元格样式2"/>
            </w:pPr>
            <w:r>
              <w:t xml:space="preserve">通过宣传培训提高国家安全意识</w:t>
            </w:r>
          </w:p>
        </w:tc>
        <w:tc>
          <w:tcPr>
            <w:tcW w:w="0" w:type="auto"/>
            <w:hMerge/>
            <w:vAlign w:val="center"/>
          </w:tcPr>
          <w:p>
            <w:pPr/>
          </w:p>
        </w:tc>
        <w:tc>
          <w:tcPr>
            <w:tcW w:w="1276" w:type="dxa"/>
            <w:vAlign w:val="center"/>
          </w:tcPr>
          <w:p>
            <w:pPr>
              <w:pStyle w:val="单元格样式2"/>
            </w:pPr>
            <w:r>
              <w:t xml:space="preserve">安全意识得到提高</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处置突发事件的能力提升</w:t>
            </w:r>
          </w:p>
        </w:tc>
        <w:tc>
          <w:tcPr>
            <w:tcW w:w="2891" w:type="dxa"/>
            <w:hMerge w:val="restart"/>
            <w:vAlign w:val="center"/>
          </w:tcPr>
          <w:p>
            <w:pPr>
              <w:pStyle w:val="单元格样式2"/>
            </w:pPr>
            <w:r>
              <w:t xml:space="preserve">处置设计国家安全的重大事违纪和突发事件能力</w:t>
            </w:r>
          </w:p>
        </w:tc>
        <w:tc>
          <w:tcPr>
            <w:tcW w:w="0" w:type="auto"/>
            <w:hMerge/>
            <w:vAlign w:val="center"/>
          </w:tcPr>
          <w:p>
            <w:pPr/>
          </w:p>
        </w:tc>
        <w:tc>
          <w:tcPr>
            <w:tcW w:w="1276" w:type="dxa"/>
            <w:vAlign w:val="center"/>
          </w:tcPr>
          <w:p>
            <w:pPr>
              <w:pStyle w:val="单元格样式2"/>
            </w:pPr>
            <w:r>
              <w:t xml:space="preserve">明显增强</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宣传（培训）成本控制</w:t>
            </w:r>
          </w:p>
        </w:tc>
        <w:tc>
          <w:tcPr>
            <w:tcW w:w="2891" w:type="dxa"/>
            <w:hMerge w:val="restart"/>
            <w:vAlign w:val="center"/>
          </w:tcPr>
          <w:p>
            <w:pPr>
              <w:pStyle w:val="单元格样式2"/>
            </w:pPr>
            <w:r>
              <w:t xml:space="preserve">宣传（培训）支出符合有关政策</w:t>
            </w:r>
          </w:p>
        </w:tc>
        <w:tc>
          <w:tcPr>
            <w:tcW w:w="0" w:type="auto"/>
            <w:hMerge/>
            <w:vAlign w:val="center"/>
          </w:tcPr>
          <w:p>
            <w:pPr/>
          </w:p>
        </w:tc>
        <w:tc>
          <w:tcPr>
            <w:tcW w:w="1276" w:type="dxa"/>
            <w:vAlign w:val="center"/>
          </w:tcPr>
          <w:p>
            <w:pPr>
              <w:pStyle w:val="单元格样式2"/>
            </w:pPr>
            <w:r>
              <w:t xml:space="preserve">符合政策要求</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国家安全政策落实率</w:t>
            </w:r>
          </w:p>
        </w:tc>
        <w:tc>
          <w:tcPr>
            <w:tcW w:w="2891" w:type="dxa"/>
            <w:hMerge w:val="restart"/>
            <w:vAlign w:val="center"/>
          </w:tcPr>
          <w:p>
            <w:pPr>
              <w:pStyle w:val="单元格样式2"/>
            </w:pPr>
            <w:r>
              <w:t xml:space="preserve">全县国家安全政策的统筹协调</w:t>
            </w:r>
          </w:p>
        </w:tc>
        <w:tc>
          <w:tcPr>
            <w:tcW w:w="0" w:type="auto"/>
            <w:hMerge/>
            <w:vAlign w:val="center"/>
          </w:tcPr>
          <w:p>
            <w:pPr/>
          </w:p>
        </w:tc>
        <w:tc>
          <w:tcPr>
            <w:tcW w:w="1276" w:type="dxa"/>
            <w:vAlign w:val="center"/>
          </w:tcPr>
          <w:p>
            <w:pPr>
              <w:pStyle w:val="单元格样式2"/>
            </w:pPr>
            <w:r>
              <w:t xml:space="preserve">政策实施情况</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群众的国家安全意识</w:t>
            </w:r>
          </w:p>
        </w:tc>
        <w:tc>
          <w:tcPr>
            <w:tcW w:w="2891" w:type="dxa"/>
            <w:hMerge w:val="restart"/>
            <w:vAlign w:val="center"/>
          </w:tcPr>
          <w:p>
            <w:pPr>
              <w:pStyle w:val="单元格样式2"/>
            </w:pPr>
            <w:r>
              <w:t xml:space="preserve">群众的国家安全意识提高</w:t>
            </w:r>
          </w:p>
        </w:tc>
        <w:tc>
          <w:tcPr>
            <w:tcW w:w="0" w:type="auto"/>
            <w:hMerge/>
            <w:vAlign w:val="center"/>
          </w:tcPr>
          <w:p>
            <w:pPr/>
          </w:p>
        </w:tc>
        <w:tc>
          <w:tcPr>
            <w:tcW w:w="1276" w:type="dxa"/>
            <w:vAlign w:val="center"/>
          </w:tcPr>
          <w:p>
            <w:pPr>
              <w:pStyle w:val="单元格样式2"/>
            </w:pPr>
            <w:r>
              <w:t xml:space="preserve">明显提高</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宣传活动对环境的影响</w:t>
            </w:r>
          </w:p>
        </w:tc>
        <w:tc>
          <w:tcPr>
            <w:tcW w:w="2891" w:type="dxa"/>
            <w:hMerge w:val="restart"/>
            <w:vAlign w:val="center"/>
          </w:tcPr>
          <w:p>
            <w:pPr>
              <w:pStyle w:val="单元格样式2"/>
            </w:pPr>
            <w:r>
              <w:t xml:space="preserve">宣传活动对环境的影响</w:t>
            </w:r>
          </w:p>
        </w:tc>
        <w:tc>
          <w:tcPr>
            <w:tcW w:w="0" w:type="auto"/>
            <w:hMerge/>
            <w:vAlign w:val="center"/>
          </w:tcPr>
          <w:p>
            <w:pPr/>
          </w:p>
        </w:tc>
        <w:tc>
          <w:tcPr>
            <w:tcW w:w="1276" w:type="dxa"/>
            <w:vAlign w:val="center"/>
          </w:tcPr>
          <w:p>
            <w:pPr>
              <w:pStyle w:val="单元格样式2"/>
            </w:pPr>
            <w:r>
              <w:t xml:space="preserve">不造成负面影响</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组织国家安全风险排查</w:t>
            </w:r>
          </w:p>
        </w:tc>
        <w:tc>
          <w:tcPr>
            <w:tcW w:w="2891" w:type="dxa"/>
            <w:hMerge w:val="restart"/>
            <w:vAlign w:val="center"/>
          </w:tcPr>
          <w:p>
            <w:pPr>
              <w:pStyle w:val="单元格样式2"/>
            </w:pPr>
            <w:r>
              <w:t xml:space="preserve">组织国家安全风险排查</w:t>
            </w:r>
          </w:p>
        </w:tc>
        <w:tc>
          <w:tcPr>
            <w:tcW w:w="0" w:type="auto"/>
            <w:hMerge/>
            <w:vAlign w:val="center"/>
          </w:tcPr>
          <w:p>
            <w:pPr/>
          </w:p>
        </w:tc>
        <w:tc>
          <w:tcPr>
            <w:tcW w:w="1276" w:type="dxa"/>
            <w:vAlign w:val="center"/>
          </w:tcPr>
          <w:p>
            <w:pPr>
              <w:pStyle w:val="单元格样式2"/>
            </w:pPr>
            <w:r>
              <w:t xml:space="preserve">全面排查</w:t>
            </w:r>
          </w:p>
        </w:tc>
        <w:tc>
          <w:tcPr>
            <w:tcW w:w="1843" w:type="dxa"/>
            <w:vAlign w:val="center"/>
          </w:tcPr>
          <w:p>
            <w:pPr>
              <w:pStyle w:val="单元格样式2"/>
            </w:pPr>
            <w:r>
              <w:t xml:space="preserve">依据相关政策</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领导满意度</w:t>
            </w:r>
          </w:p>
        </w:tc>
        <w:tc>
          <w:tcPr>
            <w:tcW w:w="2891" w:type="dxa"/>
            <w:hMerge w:val="restart"/>
            <w:vAlign w:val="center"/>
          </w:tcPr>
          <w:p>
            <w:pPr>
              <w:pStyle w:val="单元格样式2"/>
            </w:pPr>
            <w:r>
              <w:t xml:space="preserve">县领导对国家安全工作的满意度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上级机关满意度</w:t>
            </w:r>
          </w:p>
        </w:tc>
        <w:tc>
          <w:tcPr>
            <w:tcW w:w="2891" w:type="dxa"/>
            <w:hMerge w:val="restart"/>
            <w:vAlign w:val="center"/>
          </w:tcPr>
          <w:p>
            <w:pPr>
              <w:pStyle w:val="单元格样式2"/>
            </w:pPr>
            <w:r>
              <w:t xml:space="preserve">上级机关对国家安全工作的满意度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hMerge w:val="restart"/>
            <w:vAlign w:val="center"/>
          </w:tcPr>
          <w:p>
            <w:pPr>
              <w:pStyle w:val="单元格样式2"/>
            </w:pPr>
            <w:r>
              <w:t xml:space="preserve">工作人员满意度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依据相关政策</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6.专项业务费绩效目标表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201001中国共产党玉田县委员会办公室本级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13022922P00JXC4122887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专项业务费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县委办公及会议支出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1.组织协调县委大型会议活动；保障县委公文正常运转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大型会议控制率</w:t>
            </w:r>
          </w:p>
        </w:tc>
        <w:tc>
          <w:tcPr>
            <w:tcW w:w="2891" w:type="dxa"/>
            <w:hMerge w:val="restart"/>
            <w:vAlign w:val="center"/>
          </w:tcPr>
          <w:p>
            <w:pPr>
              <w:pStyle w:val="单元格样式2"/>
            </w:pPr>
            <w:r>
              <w:t xml:space="preserve">减少的大型会议数量占年度大型会议数量的比例</w:t>
            </w:r>
          </w:p>
        </w:tc>
        <w:tc>
          <w:tcPr>
            <w:tcW w:w="0" w:type="auto"/>
            <w:hMerge/>
            <w:vAlign w:val="center"/>
          </w:tcPr>
          <w:p>
            <w:pPr/>
          </w:p>
        </w:tc>
        <w:tc>
          <w:tcPr>
            <w:tcW w:w="1276" w:type="dxa"/>
            <w:vAlign w:val="center"/>
          </w:tcPr>
          <w:p>
            <w:pPr>
              <w:pStyle w:val="单元格样式2"/>
            </w:pPr>
            <w:r>
              <w:t xml:space="preserve">≥1%</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会务接待工作完成率</w:t>
            </w:r>
          </w:p>
        </w:tc>
        <w:tc>
          <w:tcPr>
            <w:tcW w:w="2891" w:type="dxa"/>
            <w:hMerge w:val="restart"/>
            <w:vAlign w:val="center"/>
          </w:tcPr>
          <w:p>
            <w:pPr>
              <w:pStyle w:val="单元格样式2"/>
            </w:pPr>
            <w:r>
              <w:t xml:space="preserve">已完成公务接待工作占会务接待总量的比例</w:t>
            </w:r>
          </w:p>
        </w:tc>
        <w:tc>
          <w:tcPr>
            <w:tcW w:w="0" w:type="auto"/>
            <w:hMerge/>
            <w:vAlign w:val="center"/>
          </w:tcPr>
          <w:p>
            <w:pPr/>
          </w:p>
        </w:tc>
        <w:tc>
          <w:tcPr>
            <w:tcW w:w="1276" w:type="dxa"/>
            <w:vAlign w:val="center"/>
          </w:tcPr>
          <w:p>
            <w:pPr>
              <w:pStyle w:val="单元格样式2"/>
            </w:pPr>
            <w:r>
              <w:t xml:space="preserve">全部完成</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公文流转速度</w:t>
            </w:r>
          </w:p>
        </w:tc>
        <w:tc>
          <w:tcPr>
            <w:tcW w:w="2891" w:type="dxa"/>
            <w:hMerge w:val="restart"/>
            <w:vAlign w:val="center"/>
          </w:tcPr>
          <w:p>
            <w:pPr>
              <w:pStyle w:val="单元格样式2"/>
            </w:pPr>
            <w:r>
              <w:t xml:space="preserve">来文、发文办理时限是否符合相关规定要求</w:t>
            </w:r>
          </w:p>
        </w:tc>
        <w:tc>
          <w:tcPr>
            <w:tcW w:w="0" w:type="auto"/>
            <w:hMerge/>
            <w:vAlign w:val="center"/>
          </w:tcPr>
          <w:p>
            <w:pPr/>
          </w:p>
        </w:tc>
        <w:tc>
          <w:tcPr>
            <w:tcW w:w="1276" w:type="dxa"/>
            <w:vAlign w:val="center"/>
          </w:tcPr>
          <w:p>
            <w:pPr>
              <w:pStyle w:val="单元格样式2"/>
            </w:pPr>
            <w:r>
              <w:t xml:space="preserve">在规定时间内完成公文流转</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会议费标准控制</w:t>
            </w:r>
          </w:p>
        </w:tc>
        <w:tc>
          <w:tcPr>
            <w:tcW w:w="2891" w:type="dxa"/>
            <w:hMerge w:val="restart"/>
            <w:vAlign w:val="center"/>
          </w:tcPr>
          <w:p>
            <w:pPr>
              <w:pStyle w:val="单元格样式2"/>
            </w:pPr>
            <w:r>
              <w:t xml:space="preserve">各类会议人均会议费标准控制</w:t>
            </w:r>
          </w:p>
        </w:tc>
        <w:tc>
          <w:tcPr>
            <w:tcW w:w="0" w:type="auto"/>
            <w:hMerge/>
            <w:vAlign w:val="center"/>
          </w:tcPr>
          <w:p>
            <w:pPr/>
          </w:p>
        </w:tc>
        <w:tc>
          <w:tcPr>
            <w:tcW w:w="1276" w:type="dxa"/>
            <w:vAlign w:val="center"/>
          </w:tcPr>
          <w:p>
            <w:pPr>
              <w:pStyle w:val="单元格样式2"/>
            </w:pPr>
            <w:r>
              <w:t xml:space="preserve">严格按照规定执行</w:t>
            </w:r>
          </w:p>
        </w:tc>
        <w:tc>
          <w:tcPr>
            <w:tcW w:w="1843" w:type="dxa"/>
            <w:vAlign w:val="center"/>
          </w:tcPr>
          <w:p>
            <w:pPr>
              <w:pStyle w:val="单元格样式2"/>
            </w:pPr>
            <w:r>
              <w:t xml:space="preserve">依据实际确定</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会议产生决策数量</w:t>
            </w:r>
          </w:p>
        </w:tc>
        <w:tc>
          <w:tcPr>
            <w:tcW w:w="2891" w:type="dxa"/>
            <w:hMerge w:val="restart"/>
            <w:vAlign w:val="center"/>
          </w:tcPr>
          <w:p>
            <w:pPr>
              <w:pStyle w:val="单元格样式2"/>
            </w:pPr>
            <w:r>
              <w:t xml:space="preserve">通过会议产地的全县重大决策部署等</w:t>
            </w:r>
          </w:p>
        </w:tc>
        <w:tc>
          <w:tcPr>
            <w:tcW w:w="0" w:type="auto"/>
            <w:hMerge/>
            <w:vAlign w:val="center"/>
          </w:tcPr>
          <w:p>
            <w:pPr/>
          </w:p>
        </w:tc>
        <w:tc>
          <w:tcPr>
            <w:tcW w:w="1276" w:type="dxa"/>
            <w:vAlign w:val="center"/>
          </w:tcPr>
          <w:p>
            <w:pPr>
              <w:pStyle w:val="单元格样式2"/>
            </w:pPr>
            <w:r>
              <w:t xml:space="preserve">产生决策部署</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社会经济发展贡献率</w:t>
            </w:r>
          </w:p>
        </w:tc>
        <w:tc>
          <w:tcPr>
            <w:tcW w:w="2891" w:type="dxa"/>
            <w:hMerge w:val="restart"/>
            <w:vAlign w:val="center"/>
          </w:tcPr>
          <w:p>
            <w:pPr>
              <w:pStyle w:val="单元格样式2"/>
            </w:pPr>
            <w:r>
              <w:t xml:space="preserve">会议形成的决策部署对全县经济社会发展的推动作用</w:t>
            </w:r>
          </w:p>
        </w:tc>
        <w:tc>
          <w:tcPr>
            <w:tcW w:w="0" w:type="auto"/>
            <w:hMerge/>
            <w:vAlign w:val="center"/>
          </w:tcPr>
          <w:p>
            <w:pPr/>
          </w:p>
        </w:tc>
        <w:tc>
          <w:tcPr>
            <w:tcW w:w="1276" w:type="dxa"/>
            <w:vAlign w:val="center"/>
          </w:tcPr>
          <w:p>
            <w:pPr>
              <w:pStyle w:val="单元格样式2"/>
            </w:pPr>
            <w:r>
              <w:t xml:space="preserve">有效推动全县经济社会发展</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对生态环境的影响</w:t>
            </w:r>
          </w:p>
        </w:tc>
        <w:tc>
          <w:tcPr>
            <w:tcW w:w="2891" w:type="dxa"/>
            <w:hMerge w:val="restart"/>
            <w:vAlign w:val="center"/>
          </w:tcPr>
          <w:p>
            <w:pPr>
              <w:pStyle w:val="单元格样式2"/>
            </w:pPr>
            <w:r>
              <w:t xml:space="preserve">对生态环境的影响</w:t>
            </w:r>
          </w:p>
        </w:tc>
        <w:tc>
          <w:tcPr>
            <w:tcW w:w="0" w:type="auto"/>
            <w:hMerge/>
            <w:vAlign w:val="center"/>
          </w:tcPr>
          <w:p>
            <w:pPr/>
          </w:p>
        </w:tc>
        <w:tc>
          <w:tcPr>
            <w:tcW w:w="1276" w:type="dxa"/>
            <w:vAlign w:val="center"/>
          </w:tcPr>
          <w:p>
            <w:pPr>
              <w:pStyle w:val="单元格样式2"/>
            </w:pPr>
            <w:r>
              <w:t xml:space="preserve">不破坏生态环境</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重大工作参与率</w:t>
            </w:r>
          </w:p>
        </w:tc>
        <w:tc>
          <w:tcPr>
            <w:tcW w:w="2891" w:type="dxa"/>
            <w:hMerge w:val="restart"/>
            <w:vAlign w:val="center"/>
          </w:tcPr>
          <w:p>
            <w:pPr>
              <w:pStyle w:val="单元格样式2"/>
            </w:pPr>
            <w:r>
              <w:t xml:space="preserve">反映县领导参与省市和县委重大改革工作事项的数量占总量的比例</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依据实际确定</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参会对象满意度</w:t>
            </w:r>
          </w:p>
        </w:tc>
        <w:tc>
          <w:tcPr>
            <w:tcW w:w="2891" w:type="dxa"/>
            <w:hMerge w:val="restart"/>
            <w:vAlign w:val="center"/>
          </w:tcPr>
          <w:p>
            <w:pPr>
              <w:pStyle w:val="单元格样式2"/>
            </w:pPr>
            <w:r>
              <w:t xml:space="preserve">参会对象满意度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工作人员满意度</w:t>
            </w:r>
          </w:p>
        </w:tc>
        <w:tc>
          <w:tcPr>
            <w:tcW w:w="2891" w:type="dxa"/>
            <w:hMerge w:val="restart"/>
            <w:vAlign w:val="center"/>
          </w:tcPr>
          <w:p>
            <w:pPr>
              <w:pStyle w:val="单元格样式2"/>
            </w:pPr>
            <w:r>
              <w:t xml:space="preserve">工作人员满意度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依据实际确定</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单位满意度</w:t>
            </w:r>
          </w:p>
        </w:tc>
        <w:tc>
          <w:tcPr>
            <w:tcW w:w="2891" w:type="dxa"/>
            <w:hMerge w:val="restart"/>
            <w:vAlign w:val="center"/>
          </w:tcPr>
          <w:p>
            <w:pPr>
              <w:pStyle w:val="单元格样式2"/>
            </w:pPr>
            <w:r>
              <w:t xml:space="preserve">单位满意度</w:t>
            </w:r>
          </w:p>
        </w:tc>
        <w:tc>
          <w:tcPr>
            <w:tcW w:w="0" w:type="auto"/>
            <w:hMerge/>
            <w:vAlign w:val="center"/>
          </w:tcPr>
          <w:p>
            <w:pPr/>
          </w:p>
        </w:tc>
        <w:tc>
          <w:tcPr>
            <w:tcW w:w="1276" w:type="dxa"/>
            <w:vAlign w:val="center"/>
          </w:tcPr>
          <w:p>
            <w:pPr>
              <w:pStyle w:val="单元格样式2"/>
            </w:pPr>
            <w:r>
              <w:t xml:space="preserve">≥95%</w:t>
            </w:r>
          </w:p>
        </w:tc>
        <w:tc>
          <w:tcPr>
            <w:tcW w:w="1843" w:type="dxa"/>
            <w:vAlign w:val="center"/>
          </w:tcPr>
          <w:p>
            <w:pPr>
              <w:pStyle w:val="单元格样式2"/>
            </w:pPr>
            <w:r>
              <w:t xml:space="preserve">依据实际确定</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2022-01-27T16:57:20Z</dcterms:created>
  <dcterms:modified xsi:type="dcterms:W3CDTF">2022-01-27T08:57:20Z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2022-01-27T16:57:21Z</dcterms:created>
  <dcterms:modified xsi:type="dcterms:W3CDTF">2022-01-27T08:57:21Z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2022-01-27T16:57:21Z</dcterms:created>
  <dcterms:modified xsi:type="dcterms:W3CDTF">2022-01-27T08:57:21Z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2022-01-27T16:57:22Z</dcterms:created>
  <dcterms:modified xsi:type="dcterms:W3CDTF">2022-01-27T08:57:22Z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2022-01-27T16:57:20Z</dcterms:created>
  <dcterms:modified xsi:type="dcterms:W3CDTF">2022-01-27T08:57:20Z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2022-01-27T16:57:21Z</dcterms:created>
  <dcterms:modified xsi:type="dcterms:W3CDTF">2022-01-27T08:57:21Z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2022-01-27T16:57:21Z</dcterms:created>
  <dcterms:modified xsi:type="dcterms:W3CDTF">2022-01-27T08:57:21Z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2022-01-27T16:57:21Z</dcterms:created>
  <dcterms:modified xsi:type="dcterms:W3CDTF">2022-01-27T08:57:21Z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2022-01-27T16:57:22Z</dcterms:created>
  <dcterms:modified xsi:type="dcterms:W3CDTF">2022-01-27T08:57:25Z</dcterms:modified>
</cp:coreProperties>
</file>