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中国共产党玉田县委员会机构编制委员会办公室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中国共产党玉田县委员会机构编制委员会办公室编制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1.机构改革经费绩效目标表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2.域名注册费绩效目标表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9"/>
          <w:footerReference w:type="default" r:id="rId10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2023总体绩效目标</w:t>
      </w:r>
    </w:p>
    <w:p>
      <w:pPr>
        <w:pStyle w:val="插入文本样式-插入总体目标文件"/>
      </w:pPr>
      <w:r>
        <w:t xml:space="preserve">1、进一步加强和完善全县机关事业单位的机构编制管理，重点是结合当前工作实际，积极建议调整、完善、强化部分机构编制管理规定，坚持按相关文件加大对机构设置和人员调配和人员调配的控制力度，切实提高对各级各单位机构编制管理的整体水平。</w:t>
      </w:r>
    </w:p>
    <w:p>
      <w:pPr>
        <w:pStyle w:val="插入文本样式-插入总体目标文件"/>
      </w:pPr>
      <w:r>
        <w:t xml:space="preserve">2、按上级要求认真落实机构编制实名制相关工作。全县各单位人员信息数据的采集、整理、录入工作，以及机构编制实名制管理工作的后续维护等工作。</w:t>
      </w:r>
    </w:p>
    <w:p>
      <w:pPr>
        <w:pStyle w:val="插入文本样式-插入总体目标文件"/>
      </w:pPr>
      <w:r>
        <w:t xml:space="preserve">3、继续加强机构编制日常管理和统计工作。</w:t>
      </w:r>
    </w:p>
    <w:p>
      <w:pPr>
        <w:pStyle w:val="插入文本样式-插入总体目标文件"/>
      </w:pPr>
      <w:r>
        <w:t xml:space="preserve">4、汇总事业法人单位管理数据及数据库清理和变更工作；完成本年度调研及日常监督管理和受理变更、注销等工作。完成全县机关、群团的统一社会信用代码登记发放工作。</w:t>
      </w:r>
    </w:p>
    <w:p>
      <w:pPr>
        <w:pStyle w:val="插入文本样式-插入总体目标文件"/>
      </w:pPr>
      <w:r>
        <w:t xml:space="preserve">5、按照中央编办要求，我县全部党政机关、事业单位已经注册中文域名的，及时进行管理维护，缴纳域名运行费用，保证全部处于有效期内。对于新增设的机构，要及时注册中文域名；对撤销的机构，要在有效期后及时删除其中文域名。</w:t>
      </w:r>
    </w:p>
    <w:p>
      <w:pPr>
        <w:pStyle w:val="插入文本样式-插入总体目标文件"/>
      </w:pPr>
      <w:r>
        <w:t xml:space="preserve">本着勤俭节约满足基本需求的原则，2023年我单位安排专项公用经费支出100000元（机构改革经费），专项业务经费120000元（中文域名注册费）。</w:t>
      </w: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一、机构改革经费</w:t>
      </w:r>
    </w:p>
    <w:p>
      <w:pPr>
        <w:pStyle w:val="插入文本样式-插入职责分类绩效目标文件"/>
      </w:pPr>
      <w:r>
        <w:t xml:space="preserve">机构改革经费主要用于机构改革工作中的各项费用支出，涉及机构、编制等事项的报批工作，以及省、市两级对各项工作完成情况的检查、督导等公务接待性支出。</w:t>
      </w:r>
    </w:p>
    <w:p>
      <w:pPr>
        <w:pStyle w:val="插入文本样式-插入职责分类绩效目标文件"/>
      </w:pPr>
      <w:r>
        <w:t xml:space="preserve">编委办“机构改革经费”项目年初预算安排10万元，项目主要目标为按上级部门安排圆满完成机构改革任务。资金累计支出进度3月底、6月底、10月底、12月底分别达到25%、50%、75%、100%。</w:t>
      </w:r>
    </w:p>
    <w:p>
      <w:pPr>
        <w:pStyle w:val="插入文本样式-插入职责分类绩效目标文件"/>
      </w:pPr>
      <w:r>
        <w:t xml:space="preserve">项目共设产出指标、效果指标、满意度指标三个一级指标，下设9个二、三级指标。具体为：1、产出指标-数量指标-部门工作覆盖率指标，机构改革工作指标值为≥90%。2、产出指标-质量指标-工作完成质量，正确率≥90%。3、产出指标-时效指标-按时间进度序时完成。4、效果指标-社会效益指标-社会影响力（受到广大受众的认可）5、效果指标-经济效益指标-提高部门经济活动效力（合理确定部门职责，提高工作效率）。6、效果指标-可持续影响指标-长期使用性。7、满意度指标-服务对象满意度-服务象的满意度8、满意度指标-群众满意度-群众满意度。9、满意度指标-主管部门满意度-在上级主管部门的考核中排名靠前。以上依据为省市机构改革工作要求和机构改革相关文件规定。</w:t>
      </w:r>
    </w:p>
    <w:p>
      <w:pPr>
        <w:pStyle w:val="插入文本样式-插入职责分类绩效目标文件"/>
      </w:pPr>
      <w:r>
        <w:t xml:space="preserve">二、域名注册费</w:t>
      </w:r>
    </w:p>
    <w:p>
      <w:pPr>
        <w:pStyle w:val="插入文本样式-插入职责分类绩效目标文件"/>
      </w:pPr>
      <w:r>
        <w:t xml:space="preserve">中文域名注册工作主要涉及全县所有的机关、群团以及事业单位的中文域名续费工作，还有网络红页的维护。所有网络红页必须是有效状态下，才可以维护单位的网络红页，即域名不能欠费。</w:t>
      </w:r>
    </w:p>
    <w:p>
      <w:pPr>
        <w:pStyle w:val="插入文本样式-插入职责分类绩效目标文件"/>
      </w:pPr>
      <w:r>
        <w:t xml:space="preserve">编委办“域名注册费”项目年初预算安排12万元。资金累计支出进度3月底、6月底、10月底、12月底分别达到25%、50%、75%、100%。</w:t>
      </w:r>
    </w:p>
    <w:p>
      <w:pPr>
        <w:pStyle w:val="插入文本样式-插入职责分类绩效目标文件"/>
      </w:pPr>
      <w:r>
        <w:t xml:space="preserve">项目共设产出指标、效果指标、满意度指标三个一级指标，下设9个二、三级指标。具体为：1、产出指标-数量指标-域名注册数量（全年域名注册单位数量占总量的比重），指标值为≥95%。2、产出指标-质量指标-工作完成质量，正确率≥90%。3、产出指标-时效指标-按时间进度序时完成。4、效果指标-社会影响力-得到广大受众的充分认可，提高社会认可度。5、效果指标-经济效益指标-提高被注册单位经济活动效力。6、效果指标-可持续影响指标-长期使用性。7、满意度指标-服务对象满意度-服务象的满意度8、满意度指标-群众满意度-群众满意度。9、满意度指标-主管部门满意度-在上级主管部门的考核中排名靠前。以上依据为省市域名注册工作要求和域名注册相关文件规定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为推进我办相关工作顺利开展，将采取以下保证措施：</w:t>
      </w:r>
    </w:p>
    <w:p>
      <w:pPr>
        <w:pStyle w:val="插入文本样式-插入实现年度发展规划目标的保障措施文件"/>
      </w:pPr>
      <w:r>
        <w:t xml:space="preserve">1、机构改革方面。一是在深入学习贯彻中央和省委、市委关于机构改革部署，完成机构改革阶段性要求。二是抓好乡镇行政管理体制改革工作，研究改革试点乡镇，为乡镇重要工作开展提供有力的组织机构保障。三是不断加强机构编制日常管理。一方面严格落实机构改革期间工作纪律，暂停一般机构编制调整。另一方面，对于军转干部、退役士兵、四级联考公务员等符合上级安置政策的人员，做到严格执行编制规定，从严审核人员手续，迅速完成人员入编。按照规定程序履行手续，不出现超编进人、人员编制与单位性质不符等问题。同时动态对机构编制实名制信息平台数据进行调整。</w:t>
      </w:r>
    </w:p>
    <w:p>
      <w:pPr>
        <w:pStyle w:val="插入文本样式-插入实现年度发展规划目标的保障措施文件"/>
      </w:pPr>
      <w:r>
        <w:t xml:space="preserve">2、中文域名管理方面。按照中央编办要求，我县全部党政机关、事业单位已经注册中文域名的，及时进行管理维护，缴纳域名运行费用，保证全部处于有效期内。对于新增设的机构，要及时注册中文域名；对撤销的机构，要在有效期后及时删除其中文域名。</w:t>
      </w:r>
    </w:p>
    <w:p>
      <w:pPr>
        <w:pStyle w:val="插入文本样式-插入实现年度发展规划目标的保障措施文件"/>
      </w:pPr>
      <w:r>
        <w:t xml:space="preserve">3、事业单位和机关群团等的统一社会信用代码工作方面，严格审查事业单位的设立资格和条件，规范程序，确保登记合法合规。加强对相关事业单位的监督，对单位法人进行更改的，督促相关事业单位及时进行变更。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1.机构改革经费绩效目标表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225001中国共产党玉田县委员会机构编制委员会办公室本级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13022924P00JXC4167635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机构改革经费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用于机构改革相关工作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1.巩固前期改革成果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机构改革单位数量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按照机构改革要求完成全部涉改单位数量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≥95按照机构改革要求完成全部涉改单位数量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机构改革质量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机构改革工作完成质量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≥95机构改革工作完成质量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机构改革完成时限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机构改革完成按时完成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≥95机构改革完成按时完成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办公费成本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办公费成本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符合改革要求,降低成本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改革带来的经济效益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改革带来的经济效益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≥95改革带来的经济效益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改革有助于社会发展进步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改革有助于社会发展进步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≥95改革有助于社会发展进步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改革效果持续时间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≥95改革效果持续时间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≥95环保节能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≥95受益群体满意度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2.域名注册费绩效目标表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225001中国共产党玉田县委员会机构编制委员会办公室本级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13022924P00JXC416764Q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域名注册费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用于域名注册相关工作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1.保证注册质量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域名注册数量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域名注册数量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≥90域名注册数量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注册质量、准确性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注册质量、准确性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≥90注册质量、准确性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按时完成域名注册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按时完成域名注册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≥90按时完成域名注册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办公费成本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域名注册成本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域名注册成本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域名注册的经济效益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域名注册的经济效益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≥90域名注册的经济效益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域名注册的社会效益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域名注册社会效益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域名注册社会效益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不影响生态环境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不影响生态环境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不影响生态环境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可以连续使用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≥90受益群体满意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2024-02-01T17:40:12Z</dcterms:created>
  <dcterms:modified xsi:type="dcterms:W3CDTF">2024-02-01T09:40:12Z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2024-02-01T17:40:12Z</dcterms:created>
  <dcterms:modified xsi:type="dcterms:W3CDTF">2024-02-01T09:40:12Z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2024-02-01T17:40:13Z</dcterms:created>
  <dcterms:modified xsi:type="dcterms:W3CDTF">2024-02-01T09:40:12Z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2024-02-01T17:40:13Z</dcterms:created>
  <dcterms:modified xsi:type="dcterms:W3CDTF">2024-02-01T09:40:13Z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2024-02-01T17:40:13Z</dcterms:created>
  <dcterms:modified xsi:type="dcterms:W3CDTF">2024-02-01T09:40:18Z</dcterms:modified>
</cp:coreProperties>
</file>