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玉田县财政局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4"/>
        <w:tabs>
          <w:tab w:val="right" w:leader="dot" w:pos="963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_Toc11706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 门 职 责</w:t>
      </w:r>
      <w:r>
        <w:tab/>
      </w:r>
      <w:r>
        <w:fldChar w:fldCharType="begin"/>
      </w:r>
      <w:r>
        <w:instrText xml:space="preserve"> PAGEREF _Toc11706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_Toc2003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部门收支预算总表</w:t>
      </w:r>
      <w:r>
        <w:tab/>
      </w:r>
      <w:r>
        <w:fldChar w:fldCharType="begin"/>
      </w:r>
      <w:r>
        <w:instrText xml:space="preserve"> PAGEREF _Toc2003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_Toc16864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部门基本支出预算</w:t>
      </w:r>
      <w:r>
        <w:tab/>
      </w:r>
      <w:r>
        <w:fldChar w:fldCharType="begin"/>
      </w:r>
      <w:r>
        <w:instrText xml:space="preserve"> PAGEREF _Toc16864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_Toc12190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部门项目支出预算</w:t>
      </w:r>
      <w:r>
        <w:tab/>
      </w:r>
      <w:r>
        <w:fldChar w:fldCharType="begin"/>
      </w:r>
      <w:r>
        <w:instrText xml:space="preserve"> PAGEREF _Toc12190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_Toc29667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部门预算政府经济分类表</w:t>
      </w:r>
      <w:r>
        <w:tab/>
      </w:r>
      <w:r>
        <w:fldChar w:fldCharType="begin"/>
      </w:r>
      <w:r>
        <w:instrText xml:space="preserve"> PAGEREF _Toc29667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_Toc6926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部门“三公”及会议培训经费预算</w:t>
      </w:r>
      <w:r>
        <w:tab/>
      </w:r>
      <w:r>
        <w:fldChar w:fldCharType="begin"/>
      </w:r>
      <w:r>
        <w:instrText xml:space="preserve"> PAGEREF _Toc6926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_Toc13386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部门政府采购预算</w:t>
      </w:r>
      <w:r>
        <w:tab/>
      </w:r>
      <w:r>
        <w:fldChar w:fldCharType="begin"/>
      </w:r>
      <w:r>
        <w:instrText xml:space="preserve"> PAGEREF _Toc13386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32"/>
        </w:tabs>
      </w:pPr>
      <w:r>
        <w:fldChar w:fldCharType="begin"/>
      </w:r>
      <w:r>
        <w:instrText xml:space="preserve"> HYPERLINK \l _Toc15433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部门基本情况表</w:t>
      </w:r>
      <w:r>
        <w:tab/>
      </w:r>
      <w:r>
        <w:fldChar w:fldCharType="begin"/>
      </w:r>
      <w:r>
        <w:instrText xml:space="preserve"> PAGEREF _Toc15433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3"/>
        <w:tabs>
          <w:tab w:val="right" w:leader="dot" w:pos="963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_Toc10059 </w:instrText>
      </w:r>
      <w:r>
        <w:fldChar w:fldCharType="separate"/>
      </w:r>
      <w:r>
        <w:rPr>
          <w:rFonts w:ascii="方正小标宋_GBK" w:hAnsi="方正小标宋_GBK" w:eastAsia="方正小标宋_GBK" w:cs="方正小标宋_GBK"/>
        </w:rPr>
        <w:t>一、玉田县财政局本级收支预算</w:t>
      </w:r>
      <w:r>
        <w:tab/>
      </w:r>
      <w:r>
        <w:fldChar w:fldCharType="begin"/>
      </w:r>
      <w:r>
        <w:instrText xml:space="preserve"> PAGEREF _Toc10059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</w:sectPr>
      </w:pP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11706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根据《玉田县财政局职能配置、内设机构和人员编制规定》，玉田县财政局的主要职责是：</w:t>
      </w:r>
    </w:p>
    <w:p>
      <w:pPr>
        <w:pStyle w:val="8"/>
      </w:pPr>
      <w:r>
        <w:t>面对我县财政状况紧张的实际，2022年我局继续紧密围绕年初县委县政府制定的任务目标，坚持抓好财税工作不放松，积极协调国、地、税部门全力组织税收。我们严格支出管理，强化四项工作推进财政资金管理工作上水平。继续开展协税护税工作，结合国、地税等相关部门，开展纳税分析，对县域支柱企业税收动向进行分析，为领导决策提供建议依据；加大国有资产变现及清欠力度。搞好大宗资产处置工作，做好资产变现资金、土地变性资金及其他款项的收缴、拨付及帐务处理工作。妥善合理地调度资金，使有限的财政资金发挥最佳效益。继续坚持“过紧日子”思想，制定并落实好节支措施，严格控制“三公”支出，杜绝各类不合理开支的口子。进一步完善“零余额”帐户清算，提高财政资金使用效益，积极完善支付中心的各种支付程序、方法，加强资金监管，确保其安全、有序运行。</w:t>
      </w:r>
    </w:p>
    <w:p>
      <w:pPr>
        <w:pStyle w:val="8"/>
      </w:pPr>
      <w:r>
        <w:t>加强乡镇财政财务管理，严格督促乡镇收入进度，加强帐务检查，确保乡镇财政资金规范安全。进一步强化政府采购管理，创新工作方法，优化管理手段，完善管理机制。</w:t>
      </w:r>
    </w:p>
    <w:p>
      <w:pPr>
        <w:pStyle w:val="8"/>
      </w:pPr>
      <w:r>
        <w:t>继续深入开展“小金库”治理工作，规范县直和乡镇的财政财务管理行为，加强对各级财会人员的教育和管理，提高其依法理财意识和水平，自觉遵守财经法规，促进全县财经程序的根本好转。</w:t>
      </w:r>
    </w:p>
    <w:p>
      <w:pPr>
        <w:pStyle w:val="8"/>
      </w:pPr>
      <w:r>
        <w:t>认真落实上级各项惠农政策，规范程序，严格管理；认真开展好“一事一议”农村公益事业项目建设，不断改善农村生产生活条件。积极做好社会保障工作，认真落实镇、村两级优抚、低保、农村义务教育、新农合补助等各项惠民政策落实和资金拨付工作。努力加大小企业扶持力度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</w:sectPr>
      </w:pPr>
      <w:r>
        <w:t>对全系统人员从大局考虑，广泛深入地开展学习实践科学发展观活动，继续组织全局参加业务培训，不断提高财政队伍的整体素质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2003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7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318玉田县财政局</w:t>
            </w:r>
          </w:p>
        </w:tc>
        <w:tc>
          <w:tcPr>
            <w:tcW w:w="328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286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3286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3286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5"/>
            </w:pPr>
          </w:p>
        </w:tc>
        <w:tc>
          <w:tcPr>
            <w:tcW w:w="3286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14278149.95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5"/>
            </w:pPr>
          </w:p>
        </w:tc>
        <w:tc>
          <w:tcPr>
            <w:tcW w:w="3286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14278149.95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14278149.95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13898149.95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5"/>
            </w:pPr>
          </w:p>
        </w:tc>
        <w:tc>
          <w:tcPr>
            <w:tcW w:w="3286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5"/>
            </w:pPr>
          </w:p>
        </w:tc>
        <w:tc>
          <w:tcPr>
            <w:tcW w:w="3286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ind w:firstLine="0" w:firstLineChars="0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14278149.95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  <w:r>
              <w:t>10398149.95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  <w:r>
              <w:t>8389785.54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</w:pPr>
            <w:r>
              <w:t>2008364.41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3286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3880000.00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bookmarkStart w:id="3" w:name="_Toc12190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318玉田县财政局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8389785.54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8389785.54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7935345.54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7935345.54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1618138.90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1618138.90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1617360.00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1617360.00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1398360.00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1398360.00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8640.00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8640.00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222466.00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222466.00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488914.29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488914.29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342240.00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342240.00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146674.29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146674.29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3081456.48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3081456.48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764693.17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764693.17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728848.17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728848.17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393082.07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393082.07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47793.32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47793.32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47793.32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47793.32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1099246.43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1099246.43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573519.87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573519.87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333490.00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333490.00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333490.00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333490.00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（3）病假两个月以上职工的工资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454440.00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454440.00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（7）社保开支离休人员单位负担按月发放费用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（8）社保开支离休人员单位负担按年发放费用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（7）社保开支退休人员单位负担按月发放费用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（8）社保开支退休人员单位负担按年发放费用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（7）社保开支退职人员单位负担按月发放费用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（8）社保开支退职人员单位负担按年发放费用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165840.00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165840.00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2008364.41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2008364.41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1686067.21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1686067.21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164000.00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164000.00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28176.00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28176.00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25176.00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25176.00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46469.08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46469.08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223422.13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223422.13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2658.35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2658.35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68800.00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68800.00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114563.78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114563.78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（14）公务交通补贴（其他交通费）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302297.20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302297.20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116293.99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116293.99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137503.21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137503.21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17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318玉田县财政局</w:t>
            </w:r>
          </w:p>
        </w:tc>
        <w:tc>
          <w:tcPr>
            <w:tcW w:w="50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6672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34" w:type="dxa"/>
            <w:vMerge w:val="continue"/>
          </w:tcPr>
          <w:p/>
        </w:tc>
        <w:tc>
          <w:tcPr>
            <w:tcW w:w="834" w:type="dxa"/>
            <w:vMerge w:val="continue"/>
          </w:tcPr>
          <w:p/>
        </w:tc>
        <w:tc>
          <w:tcPr>
            <w:tcW w:w="834" w:type="dxa"/>
            <w:vMerge w:val="continue"/>
          </w:tcPr>
          <w:p/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8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3880000.00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3880000.00</w:t>
            </w: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  <w:tc>
          <w:tcPr>
            <w:tcW w:w="8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3"/>
            </w:pPr>
            <w:r>
              <w:t xml:space="preserve">      ——冀财农[2021]158号15万元关于提前下达2022年省级农村综合改革转移支付预算的通知]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玉田县财政局本级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2130701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3"/>
            </w:pPr>
            <w:r>
              <w:t xml:space="preserve">      ——冀财农[2021]160号23万元关于提前下达2022年省级农村财会人员培训一般转移支付指标的通知]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玉田县财政局本级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2139999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230000.00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230000.00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3"/>
            </w:pPr>
            <w:r>
              <w:t xml:space="preserve">      ——财政事业费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玉田县财政局本级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3"/>
            </w:pPr>
            <w:r>
              <w:t xml:space="preserve">      ——国资评估费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玉田县财政局本级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600000.00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600000.00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3"/>
            </w:pPr>
            <w:r>
              <w:t xml:space="preserve">      ——会计人员培训经费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玉田县财政局本级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3"/>
            </w:pPr>
            <w:r>
              <w:t xml:space="preserve">      ——投资评审专项经费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玉田县财政局本级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3"/>
            </w:pPr>
            <w:r>
              <w:t xml:space="preserve">      ——网络建设维护费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玉田县财政局本级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3"/>
            </w:pPr>
            <w:r>
              <w:t xml:space="preserve">      ——项目审查费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玉田县财政局本级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3"/>
            </w:pPr>
            <w:r>
              <w:t xml:space="preserve">      ——政府收入分析系统服务费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玉田县财政局本级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  <w:tc>
          <w:tcPr>
            <w:tcW w:w="8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29667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318玉田县财政局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14278149.95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14278149.95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7446431.25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7446431.25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5888364.41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5888364.41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  <w:rPr>
                <w:rFonts w:hint="default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488914.29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488914.29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454440.00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454440.00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692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318玉田县财政局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333500.00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333500.00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13386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318玉田县财政局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2022年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700000.00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700000.00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玉田县财政局本级小计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700000.00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700000.00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投资评审专项经费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工程造价咨询服务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C1008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元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700000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700000.00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1543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318玉田县财政局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78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73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96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玉田县财政局本级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78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73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96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10059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一、玉田县财政局本级收支预算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318001玉田县财政局本级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14278149.95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14278149.95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14278149.95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13898149.95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380000.00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14278149.95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10398149.95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8389785.54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2008364.41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3880000.00</w:t>
            </w:r>
          </w:p>
        </w:tc>
      </w:tr>
    </w:tbl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05"/>
        <w:gridCol w:w="905"/>
        <w:gridCol w:w="3912"/>
        <w:gridCol w:w="1327"/>
        <w:gridCol w:w="1327"/>
        <w:gridCol w:w="1121"/>
        <w:gridCol w:w="1121"/>
        <w:gridCol w:w="1121"/>
        <w:gridCol w:w="1121"/>
        <w:gridCol w:w="11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318001玉田县财政局本级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8389785.54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8389785.54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7935345.54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7935345.54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1618138.90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1618138.90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1617360.00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1617360.00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1398360.00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1398360.00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8640.00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8640.00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222466.00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222466.00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488914.29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488914.29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342240.00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342240.00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146674.29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146674.29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3081456.48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3081456.48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764693.17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764693.17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728848.17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728848.17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393082.07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393082.07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47793.32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47793.32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47793.32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47793.32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1099246.43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1099246.43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573519.87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573519.87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333490.00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333490.00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333490.00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333490.00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454440.00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454440.00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165840.00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165840.00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34"/>
        <w:gridCol w:w="902"/>
        <w:gridCol w:w="3852"/>
        <w:gridCol w:w="1327"/>
        <w:gridCol w:w="1327"/>
        <w:gridCol w:w="1108"/>
        <w:gridCol w:w="1108"/>
        <w:gridCol w:w="1108"/>
        <w:gridCol w:w="1108"/>
        <w:gridCol w:w="11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318001玉田县财政局本级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2008364.41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2008364.41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1686067.21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1686067.21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164000.00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164000.00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28176.00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28176.00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25176.00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25176.00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46469.08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46469.08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223422.13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223422.13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2658.35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2658.35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68800.00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68800.00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114563.78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114563.78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302297.20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302297.20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116293.99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116293.99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137503.21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137503.21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2010601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205"/>
        <w:gridCol w:w="1410"/>
        <w:gridCol w:w="1410"/>
        <w:gridCol w:w="1355"/>
        <w:gridCol w:w="1355"/>
        <w:gridCol w:w="1355"/>
        <w:gridCol w:w="1355"/>
        <w:gridCol w:w="1355"/>
        <w:gridCol w:w="13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318001玉田县财政局本级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3880000.00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3880000.00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冀财农[2021]158号15万元关于提前下达2022年省级农村综合改革转移支付预算的通知]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2130701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冀财农[2021]160号23万元关于提前下达2022年省级农村财会人员培训一般转移支付指标的通知]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230000.00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230000.00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财政事业费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国资评估费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会计人员培训经费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投资评审专项经费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网络建设维护费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项目审查费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政府收入分析系统服务费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1494"/>
        <w:gridCol w:w="1494"/>
        <w:gridCol w:w="1466"/>
        <w:gridCol w:w="1613"/>
        <w:gridCol w:w="1468"/>
        <w:gridCol w:w="1466"/>
        <w:gridCol w:w="1467"/>
        <w:gridCol w:w="14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318001玉田县财政局本级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14278149.95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14278149.95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7446431.25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7446431.25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5888364.41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5888364.41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488914.29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488914.29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454440.00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454440.00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bookmarkStart w:id="9" w:name="_GoBack"/>
      <w:bookmarkEnd w:id="9"/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318001玉田县财政局本级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69000.00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333500.00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333500.00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pacing w:before="0" w:after="0" w:line="240" w:lineRule="auto"/>
        <w:ind w:firstLine="0"/>
        <w:jc w:val="center"/>
        <w:outlineLvl w:val="4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4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1494"/>
        <w:gridCol w:w="1494"/>
        <w:gridCol w:w="1466"/>
        <w:gridCol w:w="1613"/>
        <w:gridCol w:w="1468"/>
        <w:gridCol w:w="1466"/>
        <w:gridCol w:w="1467"/>
        <w:gridCol w:w="14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318001玉田县财政局本级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14278149.95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14278149.95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7446431.25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7446431.25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5888364.41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5888364.41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488914.29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488914.29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454440.00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454440.00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766D86"/>
    <w:rsid w:val="29681D38"/>
    <w:rsid w:val="29A543A9"/>
    <w:rsid w:val="3D7D12FD"/>
    <w:rsid w:val="46240BD5"/>
    <w:rsid w:val="6FA70DD9"/>
    <w:rsid w:val="77F03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2022-01-26T23:41:57Z</dcterms:created>
  <dcterms:modified xsi:type="dcterms:W3CDTF">2022-01-26T15:41:57Z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2022-01-26T23:41:57Z</dcterms:created>
  <dcterms:modified xsi:type="dcterms:W3CDTF">2022-01-26T15:41:56Z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2022-01-26T23:41:55Z</dcterms:created>
  <dcterms:modified xsi:type="dcterms:W3CDTF">2022-01-26T15:41:55Z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2022-01-26T23:41:55Z</dcterms:created>
  <dcterms:modified xsi:type="dcterms:W3CDTF">2022-01-26T15:41:55Z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b50ab2-8d78-4049-a99d-00e37ba43565}">
  <ds:schemaRefs/>
</ds:datastoreItem>
</file>

<file path=customXml/itemProps3.xml><?xml version="1.0" encoding="utf-8"?>
<ds:datastoreItem xmlns:ds="http://schemas.openxmlformats.org/officeDocument/2006/customXml" ds:itemID="{43151439-5b2a-46fc-902c-6afb877cba4f}">
  <ds:schemaRefs/>
</ds:datastoreItem>
</file>

<file path=customXml/itemProps4.xml><?xml version="1.0" encoding="utf-8"?>
<ds:datastoreItem xmlns:ds="http://schemas.openxmlformats.org/officeDocument/2006/customXml" ds:itemID="{98c402e8-a154-4afd-801b-ba3a8ff28073}">
  <ds:schemaRefs/>
</ds:datastoreItem>
</file>

<file path=customXml/itemProps5.xml><?xml version="1.0" encoding="utf-8"?>
<ds:datastoreItem xmlns:ds="http://schemas.openxmlformats.org/officeDocument/2006/customXml" ds:itemID="{9403503a-8e25-4890-8b31-59ab938fef0d}">
  <ds:schemaRefs/>
</ds:datastoreItem>
</file>

<file path=customXml/itemProps6.xml><?xml version="1.0" encoding="utf-8"?>
<ds:datastoreItem xmlns:ds="http://schemas.openxmlformats.org/officeDocument/2006/customXml" ds:itemID="{a21fcc03-0cb1-4187-b612-b6a8f429a4b7}">
  <ds:schemaRefs/>
</ds:datastoreItem>
</file>

<file path=customXml/itemProps7.xml><?xml version="1.0" encoding="utf-8"?>
<ds:datastoreItem xmlns:ds="http://schemas.openxmlformats.org/officeDocument/2006/customXml" ds:itemID="{671f197c-802c-4339-a277-7d21e77859c3}">
  <ds:schemaRefs/>
</ds:datastoreItem>
</file>

<file path=customXml/itemProps8.xml><?xml version="1.0" encoding="utf-8"?>
<ds:datastoreItem xmlns:ds="http://schemas.openxmlformats.org/officeDocument/2006/customXml" ds:itemID="{303fb2ec-d5a9-4cb0-aa40-9cbca6f7948c}">
  <ds:schemaRefs/>
</ds:datastoreItem>
</file>

<file path=customXml/itemProps9.xml><?xml version="1.0" encoding="utf-8"?>
<ds:datastoreItem xmlns:ds="http://schemas.openxmlformats.org/officeDocument/2006/customXml" ds:itemID="{ddd19886-b4de-44d9-b892-1d4588357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2022-01-26T23:41:00Z</dcterms:created>
  <dc:creator>Administrator</dc:creator>
  <cp:lastModifiedBy>Administrator</cp:lastModifiedBy>
  <cp:lastPrinted>2022-02-08T07:04:00Z</cp:lastPrinted>
  <dcterms:modified xsi:type="dcterms:W3CDTF">2022-02-10T11:35:47Z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