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玉田县文物管理所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玉田县文物管理所编制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1.净觉寺景区提升复核绩效目标表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rPr/>
          <w:t xml:space="preserve">2.净觉寺围墙修缮保护工程绩效目标表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rPr/>
          <w:t xml:space="preserve">3.净觉寺消防维护保养和电气检测绩效目标表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rPr/>
          <w:t xml:space="preserve">4.重点文物保护单位维护保养绩效目标表</w:t>
        </w:r>
        <w:r>
          <w:tab/>
        </w:r>
        <w:r>
          <w:fldChar w:fldCharType="begin"/>
        </w:r>
        <w:r>
          <w:instrText xml:space="preserve">PAGEREF _Toc_4_4_0000000007 \h</w:instrText>
        </w:r>
        <w:r>
          <w:fldChar w:fldCharType="separate"/>
        </w:r>
        <w:r>
          <w:t xml:space="preserve">10</w:t>
        </w:r>
        <w:r>
          <w:fldChar w:fldCharType="end"/>
        </w:r>
      </w:hyperlink>
    </w:p>
    <w:p>
      <w:pPr/>
      <w:r>
        <w:fldChar w:fldCharType="end"/>
      </w:r>
    </w:p>
    <w:p>
      <w:pPr>
        <w:sectPr>
          <w:footerReference w:type="even" r:id="rId13"/>
          <w:footerReference w:type="default" r:id="rId1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第一部分：部门整体绩效目标</w:t>
      </w:r>
    </w:p>
    <w:p>
      <w:pPr>
        <w:pStyle w:val="插入文本样式-插入总体目标文件"/>
      </w:pPr>
      <w:r>
        <w:t xml:space="preserve">一、总体绩效目标</w:t>
      </w:r>
    </w:p>
    <w:p>
      <w:pPr>
        <w:pStyle w:val="插入文本样式-插入总体目标文件"/>
      </w:pPr>
      <w:r>
        <w:t xml:space="preserve">部门整体绩效目标</w:t>
      </w:r>
    </w:p>
    <w:p>
      <w:pPr>
        <w:pStyle w:val="插入文本样式-插入总体目标文件"/>
      </w:pPr>
      <w:r>
        <w:t xml:space="preserve">（一）加强文物保护工作。</w:t>
      </w:r>
    </w:p>
    <w:p>
      <w:pPr>
        <w:pStyle w:val="插入文本样式-插入总体目标文件"/>
      </w:pPr>
      <w:r>
        <w:t xml:space="preserve">1、保护好国家、省、市重点文物保护单位的现状，加强古建筑的消防安全工作，把净觉寺的消防工作作为重点建立专职消防队并指导完成县内文物保护单位消防维护保养和电气检测工作。</w:t>
      </w:r>
    </w:p>
    <w:p>
      <w:pPr>
        <w:pStyle w:val="插入文本样式-插入总体目标文件"/>
      </w:pPr>
      <w:r>
        <w:t xml:space="preserve">2、充分利用文物资源做好爱教基地的建设、旅游、民俗文化研究工作。做好全国重点文物保护单位孟家泉遗址的维护、省重点文物保护单位达王庄王氏宗祠、江浩故居的文物本体的维修工作。</w:t>
      </w:r>
    </w:p>
    <w:p>
      <w:pPr>
        <w:pStyle w:val="插入文本样式-插入总体目标文件"/>
      </w:pPr>
      <w:r>
        <w:t xml:space="preserve">3、加强文物保护法的宣传，加大文物保护的执法力度。</w:t>
      </w:r>
    </w:p>
    <w:p>
      <w:pPr>
        <w:pStyle w:val="插入文本样式-插入总体目标文件"/>
      </w:pPr>
      <w:r>
        <w:t xml:space="preserve">4、落实好文物的四有工作和文物保护责任制，全县92处文物，每处有一名保护员。做好文物日常保护工作</w:t>
      </w:r>
    </w:p>
    <w:p>
      <w:pPr>
        <w:pStyle w:val="插入文本样式-插入总体目标文件"/>
      </w:pPr>
      <w:r>
        <w:t xml:space="preserve">（二）开展旅游工作，加强净觉寺景区的管理工作。</w:t>
      </w:r>
    </w:p>
    <w:p>
      <w:pPr>
        <w:pStyle w:val="插入文本样式-插入总体目标文件"/>
      </w:pPr>
      <w:r>
        <w:t xml:space="preserve">1、加大宣传力度，通过各种渠道积极宣传净觉寺，增加客流量，同时提高服务质量和接待水平。</w:t>
      </w:r>
    </w:p>
    <w:p>
      <w:pPr>
        <w:pStyle w:val="插入文本样式-插入总体目标文件"/>
      </w:pPr>
      <w:r>
        <w:t xml:space="preserve">2、加强景区内部景观建设，完成3A景区复核，达到上级旅游部门的评定标准，对现有的古建筑及院内园林进行有效的维护管理。</w:t>
      </w:r>
    </w:p>
    <w:p>
      <w:pPr>
        <w:pStyle w:val="插入文本样式-插入总体目标文件"/>
      </w:pPr>
      <w:r>
        <w:t xml:space="preserve">3、做好东院的维护与管理工作，体现净觉寺人文精神。 4、净觉寺水冲厕所投入使用后的维护保养工作。</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二、分项绩效目标</w:t>
      </w:r>
    </w:p>
    <w:p>
      <w:pPr>
        <w:pStyle w:val="插入文本样式-插入职责分类绩效目标文件"/>
      </w:pPr>
      <w:r>
        <w:t xml:space="preserve">（ 一）、净觉寺消防及电气检测项目</w:t>
      </w:r>
    </w:p>
    <w:p>
      <w:pPr>
        <w:pStyle w:val="插入文本样式-插入职责分类绩效目标文件"/>
      </w:pPr>
      <w:r>
        <w:t xml:space="preserve">项目年初安排资金5万元，项目主要目标为2023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文物法律对各级政府的要求。服务对象满意度－文物安全工作志愿者满意度情况-指标值为&gt;＝90%-文物法相关规定；文物安全活动参与者满意度-上级文物部门检查合格率-80%-反映文物安全达标程度-文物法相关规定。</w:t>
      </w:r>
    </w:p>
    <w:p>
      <w:pPr>
        <w:pStyle w:val="插入文本样式-插入职责分类绩效目标文件"/>
      </w:pPr>
      <w:r>
        <w:t xml:space="preserve">（二）、净觉寺3A景区提升复核 </w:t>
      </w:r>
    </w:p>
    <w:p>
      <w:pPr>
        <w:pStyle w:val="插入文本样式-插入职责分类绩效目标文件"/>
      </w:pPr>
      <w:r>
        <w:t xml:space="preserve">项目年初安排资金5万元，项目主要目标是优化净觉寺景区环境，提升景区接待水平，满足游客日益增长的文化旅游需求，顺利通过2023年度复核。</w:t>
      </w:r>
    </w:p>
    <w:p>
      <w:pPr>
        <w:pStyle w:val="插入文本样式-插入职责分类绩效目标文件"/>
      </w:pPr>
      <w:r>
        <w:t xml:space="preserve">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插入文本样式-插入职责分类绩效目标文件"/>
      </w:pPr>
      <w:r>
        <w:t xml:space="preserve">（三）、重点文物单位维护保养</w:t>
      </w:r>
    </w:p>
    <w:p>
      <w:pPr>
        <w:pStyle w:val="插入文本样式-插入职责分类绩效目标文件"/>
      </w:pPr>
      <w:r>
        <w:t xml:space="preserve">项目年初安排资金2万元，项目主要目标为2023年全县不可移动文物安全员全覆盖，全县文物义务保护组织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文物法》办法；质量指标-文物安全员队伍整体素质-文物点出现异常状态及时发现、保护、报告-文物安全员职责；时效指标-义务保护员队伍有效衔接-义务保护员队伍的更新完善程度-按时完成义务保护员队伍的建立是有效运行的保证-河北省《实施文物法》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文物法律对各级政府的要求。服务对象满意度－文物安全员工作志愿者满意度情况-指标值为补贴发放&gt;＝90%-文物法相关规定；文物安全活动参与者满意度-上级文物部门对工作的认可度&gt;＝90%-反映文物保护程度-文物法相关规定。</w:t>
      </w:r>
    </w:p>
    <w:p>
      <w:pPr>
        <w:pStyle w:val="插入文本样式-插入职责分类绩效目标文件"/>
      </w:pPr>
      <w:r>
        <w:t xml:space="preserve">（四)、净觉寺围墙修缮保护工作。项目年初安排资金42万元。项目内容：（1）针对倾斜变形严重的墙体采用补筑扶壁砖垛的方式进行加固；</w:t>
      </w:r>
    </w:p>
    <w:p>
      <w:pPr>
        <w:pStyle w:val="插入文本样式-插入职责分类绩效目标文件"/>
      </w:pPr>
      <w:r>
        <w:t xml:space="preserve">（2）按照规划设计要求，对围墙端部较大裂缝区域、不当补砌区域及后期不当整修区域采取原形制拆砌；</w:t>
      </w:r>
    </w:p>
    <w:p>
      <w:pPr>
        <w:pStyle w:val="插入文本样式-插入职责分类绩效目标文件"/>
      </w:pPr>
      <w:r>
        <w:t xml:space="preserve">（3）清理墙体表面污染，毛石下碱灌缝加固，并对其周边环境进行整治。</w:t>
      </w:r>
    </w:p>
    <w:p>
      <w:pPr>
        <w:pStyle w:val="插入文本样式-插入职责分类绩效目标文件"/>
      </w:pPr>
      <w:r>
        <w:t xml:space="preserve">绩效目标设定情况，对项目效果的指标化，分为产出指标、效益指标和满意度指标三个方面产出指标：数量指标：修缮围墙284米。</w:t>
      </w:r>
    </w:p>
    <w:p>
      <w:pPr>
        <w:pStyle w:val="插入文本样式-插入职责分类绩效目标文件"/>
      </w:pPr>
      <w:r>
        <w:t xml:space="preserve">质量指标：达到设计方案标准</w:t>
      </w:r>
    </w:p>
    <w:p>
      <w:pPr>
        <w:pStyle w:val="插入文本样式-插入职责分类绩效目标文件"/>
      </w:pPr>
      <w:r>
        <w:t xml:space="preserve">时效指标：100天</w:t>
      </w:r>
    </w:p>
    <w:p>
      <w:pPr>
        <w:pStyle w:val="插入文本样式-插入职责分类绩效目标文件"/>
      </w:pPr>
      <w:r>
        <w:t xml:space="preserve">成本指标：低于申请资金数额</w:t>
      </w:r>
    </w:p>
    <w:p>
      <w:pPr>
        <w:pStyle w:val="插入文本样式-插入职责分类绩效目标文件"/>
      </w:pPr>
      <w:r>
        <w:t xml:space="preserve">效益指标：经济效益指标：评审中心审定价格低于预算26%</w:t>
      </w:r>
    </w:p>
    <w:p>
      <w:pPr>
        <w:pStyle w:val="插入文本样式-插入职责分类绩效目标文件"/>
      </w:pPr>
      <w:r>
        <w:t xml:space="preserve">社会效益指标：保护文物，传承文明</w:t>
      </w:r>
    </w:p>
    <w:p>
      <w:pPr>
        <w:pStyle w:val="插入文本样式-插入职责分类绩效目标文件"/>
      </w:pPr>
      <w:r>
        <w:t xml:space="preserve">可持续性指标：排除文物险情，延缓古建筑寿命，10年内围墙不用再维修。</w:t>
      </w:r>
    </w:p>
    <w:p>
      <w:pPr>
        <w:pStyle w:val="插入文本样式-插入职责分类绩效目标文件"/>
      </w:pPr>
      <w:r>
        <w:t xml:space="preserve">服务对象满意度指标：周围群众满意度90%</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三、玉田县文物管理所实现本年度发展规划目标的工作保障措施</w:t>
      </w:r>
    </w:p>
    <w:p>
      <w:pPr>
        <w:pStyle w:val="插入文本样式-插入实现年度发展规划目标的保障措施文件"/>
      </w:pPr>
    </w:p>
    <w:p>
      <w:pPr>
        <w:pStyle w:val="插入文本样式-插入实现年度发展规划目标的保障措施文件"/>
      </w:pPr>
      <w:r>
        <w:t xml:space="preserve">1、加强领导，提高认识。</w:t>
      </w:r>
    </w:p>
    <w:p>
      <w:pPr>
        <w:pStyle w:val="插入文本样式-插入实现年度发展规划目标的保障措施文件"/>
      </w:pPr>
      <w:r>
        <w:t xml:space="preserve">认真学习上级文件精神，统一思想提高认识，严格要求，切实做好各项工作。</w:t>
      </w:r>
    </w:p>
    <w:p>
      <w:pPr>
        <w:pStyle w:val="插入文本样式-插入实现年度发展规划目标的保障措施文件"/>
      </w:pPr>
      <w:r>
        <w:t xml:space="preserve">2、细化目标，抓好落实。</w:t>
      </w:r>
    </w:p>
    <w:p>
      <w:pPr>
        <w:pStyle w:val="插入文本样式-插入实现年度发展规划目标的保障措施文件"/>
      </w:pPr>
      <w:r>
        <w:t xml:space="preserve">结合单位实际情况逐项核实，细化支出目标，严格落实上级的各项规定和要求，在具体工作中运用并抓好落实，把工作做到实处。</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1.净觉寺景区提升复核绩效目标表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13022923P00JXC414060L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净觉寺景区提升复核</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优化净觉寺景区环境，提升景区接待水平，满足游客日益增长的文化旅游需求，顺利通过2023年度复核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1.目标内容1优化净觉寺景区环境，提升景区接待水平，满足游客日益增长的文化旅游需求，顺利通过2023年度复核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支持优秀文化资源开发项目数量</w:t>
            </w:r>
          </w:p>
        </w:tc>
        <w:tc>
          <w:tcPr>
            <w:tcW w:w="2891" w:type="dxa"/>
            <w:hMerge w:val="restart"/>
            <w:vAlign w:val="center"/>
          </w:tcPr>
          <w:p>
            <w:pPr>
              <w:pStyle w:val="单元格样式2"/>
            </w:pPr>
            <w:r>
              <w:t xml:space="preserve">支持景区内部文化资源开发</w:t>
            </w:r>
          </w:p>
        </w:tc>
        <w:tc>
          <w:tcPr>
            <w:tcW w:w="0" w:type="auto"/>
            <w:hMerge/>
            <w:vAlign w:val="center"/>
          </w:tcPr>
          <w:p>
            <w:pPr/>
          </w:p>
        </w:tc>
        <w:tc>
          <w:tcPr>
            <w:tcW w:w="1276" w:type="dxa"/>
            <w:vAlign w:val="center"/>
          </w:tcPr>
          <w:p>
            <w:pPr>
              <w:pStyle w:val="单元格样式2"/>
            </w:pPr>
            <w:r>
              <w:t xml:space="preserve">≥95支持景区内部文化资源开发</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按照要求和计划完成景区复核项目</w:t>
            </w:r>
          </w:p>
        </w:tc>
        <w:tc>
          <w:tcPr>
            <w:tcW w:w="0" w:type="auto"/>
            <w:hMerge/>
            <w:vAlign w:val="center"/>
          </w:tcPr>
          <w:p>
            <w:pPr/>
          </w:p>
        </w:tc>
        <w:tc>
          <w:tcPr>
            <w:tcW w:w="1276" w:type="dxa"/>
            <w:vAlign w:val="center"/>
          </w:tcPr>
          <w:p>
            <w:pPr>
              <w:pStyle w:val="单元格样式2"/>
            </w:pPr>
            <w:r>
              <w:t xml:space="preserve">≥95按要求和计划完成景区内部规划</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2023年全年</w:t>
            </w:r>
          </w:p>
        </w:tc>
        <w:tc>
          <w:tcPr>
            <w:tcW w:w="2891" w:type="dxa"/>
            <w:hMerge w:val="restart"/>
            <w:vAlign w:val="center"/>
          </w:tcPr>
          <w:p>
            <w:pPr>
              <w:pStyle w:val="单元格样式2"/>
            </w:pPr>
            <w:r>
              <w:t xml:space="preserve">2023年全年</w:t>
            </w:r>
          </w:p>
        </w:tc>
        <w:tc>
          <w:tcPr>
            <w:tcW w:w="0" w:type="auto"/>
            <w:hMerge/>
            <w:vAlign w:val="center"/>
          </w:tcPr>
          <w:p>
            <w:pPr/>
          </w:p>
        </w:tc>
        <w:tc>
          <w:tcPr>
            <w:tcW w:w="1276" w:type="dxa"/>
            <w:vAlign w:val="center"/>
          </w:tcPr>
          <w:p>
            <w:pPr>
              <w:pStyle w:val="单元格样式2"/>
            </w:pPr>
            <w:r>
              <w:t xml:space="preserve">≥95景区内部提升质量合格达标</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项目所需资金5万元</w:t>
            </w:r>
          </w:p>
        </w:tc>
        <w:tc>
          <w:tcPr>
            <w:tcW w:w="0" w:type="auto"/>
            <w:hMerge/>
            <w:vAlign w:val="center"/>
          </w:tcPr>
          <w:p>
            <w:pPr/>
          </w:p>
        </w:tc>
        <w:tc>
          <w:tcPr>
            <w:tcW w:w="1276" w:type="dxa"/>
            <w:vAlign w:val="center"/>
          </w:tcPr>
          <w:p>
            <w:pPr>
              <w:pStyle w:val="单元格样式2"/>
            </w:pPr>
            <w:r>
              <w:t xml:space="preserve">≥95项目所需资金五万元</w:t>
            </w:r>
          </w:p>
        </w:tc>
        <w:tc>
          <w:tcPr>
            <w:tcW w:w="1843" w:type="dxa"/>
            <w:vAlign w:val="center"/>
          </w:tcPr>
          <w:p>
            <w:pPr>
              <w:pStyle w:val="单元格样式2"/>
            </w:pPr>
            <w:r>
              <w:t xml:space="preserve">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提高景区提升复核的工作效率</w:t>
            </w:r>
          </w:p>
        </w:tc>
        <w:tc>
          <w:tcPr>
            <w:tcW w:w="0" w:type="auto"/>
            <w:hMerge/>
            <w:vAlign w:val="center"/>
          </w:tcPr>
          <w:p>
            <w:pPr/>
          </w:p>
        </w:tc>
        <w:tc>
          <w:tcPr>
            <w:tcW w:w="1276" w:type="dxa"/>
            <w:vAlign w:val="center"/>
          </w:tcPr>
          <w:p>
            <w:pPr>
              <w:pStyle w:val="单元格样式2"/>
            </w:pPr>
            <w:r>
              <w:t xml:space="preserve">≥95提高景区提升复核的工作效率</w:t>
            </w:r>
          </w:p>
        </w:tc>
        <w:tc>
          <w:tcPr>
            <w:tcW w:w="1843" w:type="dxa"/>
            <w:vAlign w:val="center"/>
          </w:tcPr>
          <w:p>
            <w:pPr>
              <w:pStyle w:val="单元格样式2"/>
            </w:pPr>
            <w:r>
              <w:t xml:space="preserve">活动人数</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保护文化遗产传承中华文明</w:t>
            </w:r>
          </w:p>
        </w:tc>
        <w:tc>
          <w:tcPr>
            <w:tcW w:w="2891" w:type="dxa"/>
            <w:hMerge w:val="restart"/>
            <w:vAlign w:val="center"/>
          </w:tcPr>
          <w:p>
            <w:pPr>
              <w:pStyle w:val="单元格样式2"/>
            </w:pPr>
            <w:r>
              <w:t xml:space="preserve">保护文化遗产传承中华文明</w:t>
            </w:r>
          </w:p>
        </w:tc>
        <w:tc>
          <w:tcPr>
            <w:tcW w:w="0" w:type="auto"/>
            <w:hMerge/>
            <w:vAlign w:val="center"/>
          </w:tcPr>
          <w:p>
            <w:pPr/>
          </w:p>
        </w:tc>
        <w:tc>
          <w:tcPr>
            <w:tcW w:w="1276" w:type="dxa"/>
            <w:vAlign w:val="center"/>
          </w:tcPr>
          <w:p>
            <w:pPr>
              <w:pStyle w:val="单元格样式2"/>
            </w:pPr>
            <w:r>
              <w:t xml:space="preserve">≥95保护文化遗产传承中华文明</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文物传承有序</w:t>
            </w:r>
          </w:p>
        </w:tc>
        <w:tc>
          <w:tcPr>
            <w:tcW w:w="2891" w:type="dxa"/>
            <w:hMerge w:val="restart"/>
            <w:vAlign w:val="center"/>
          </w:tcPr>
          <w:p>
            <w:pPr>
              <w:pStyle w:val="单元格样式2"/>
            </w:pPr>
            <w:r>
              <w:t xml:space="preserve">文物传承有序</w:t>
            </w:r>
          </w:p>
        </w:tc>
        <w:tc>
          <w:tcPr>
            <w:tcW w:w="0" w:type="auto"/>
            <w:hMerge/>
            <w:vAlign w:val="center"/>
          </w:tcPr>
          <w:p>
            <w:pPr/>
          </w:p>
        </w:tc>
        <w:tc>
          <w:tcPr>
            <w:tcW w:w="1276" w:type="dxa"/>
            <w:vAlign w:val="center"/>
          </w:tcPr>
          <w:p>
            <w:pPr>
              <w:pStyle w:val="单元格样式2"/>
            </w:pPr>
            <w:r>
              <w:t xml:space="preserve">≥95文物传承有序</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保护文物功在当代利在千秋</w:t>
            </w:r>
          </w:p>
        </w:tc>
        <w:tc>
          <w:tcPr>
            <w:tcW w:w="2891" w:type="dxa"/>
            <w:hMerge w:val="restart"/>
            <w:vAlign w:val="center"/>
          </w:tcPr>
          <w:p>
            <w:pPr>
              <w:pStyle w:val="单元格样式2"/>
            </w:pPr>
            <w:r>
              <w:t xml:space="preserve">保护文物功在当代利在千秋</w:t>
            </w:r>
          </w:p>
        </w:tc>
        <w:tc>
          <w:tcPr>
            <w:tcW w:w="0" w:type="auto"/>
            <w:hMerge/>
            <w:vAlign w:val="center"/>
          </w:tcPr>
          <w:p>
            <w:pPr/>
          </w:p>
        </w:tc>
        <w:tc>
          <w:tcPr>
            <w:tcW w:w="1276" w:type="dxa"/>
            <w:vAlign w:val="center"/>
          </w:tcPr>
          <w:p>
            <w:pPr>
              <w:pStyle w:val="单元格样式2"/>
            </w:pPr>
            <w:r>
              <w:t xml:space="preserve">≥95保护文物功在当代利在千秋</w:t>
            </w:r>
          </w:p>
        </w:tc>
        <w:tc>
          <w:tcPr>
            <w:tcW w:w="1843" w:type="dxa"/>
            <w:vAlign w:val="center"/>
          </w:tcPr>
          <w:p>
            <w:pPr>
              <w:pStyle w:val="单元格样式2"/>
            </w:pPr>
            <w:r>
              <w:t xml:space="preserve">评估满意率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全县百姓对文物工作满意度，争取满意度90%以上</w:t>
            </w:r>
          </w:p>
        </w:tc>
        <w:tc>
          <w:tcPr>
            <w:tcW w:w="2891" w:type="dxa"/>
            <w:hMerge w:val="restart"/>
            <w:vAlign w:val="center"/>
          </w:tcPr>
          <w:p>
            <w:pPr>
              <w:pStyle w:val="单元格样式2"/>
            </w:pPr>
            <w:r>
              <w:t xml:space="preserve">全县百姓对文物工作满意度，争取满意度90%以上</w:t>
            </w:r>
          </w:p>
        </w:tc>
        <w:tc>
          <w:tcPr>
            <w:tcW w:w="0" w:type="auto"/>
            <w:hMerge/>
            <w:vAlign w:val="center"/>
          </w:tcPr>
          <w:p>
            <w:pPr/>
          </w:p>
        </w:tc>
        <w:tc>
          <w:tcPr>
            <w:tcW w:w="1276" w:type="dxa"/>
            <w:vAlign w:val="center"/>
          </w:tcPr>
          <w:p>
            <w:pPr>
              <w:pStyle w:val="单元格样式2"/>
            </w:pPr>
            <w:r>
              <w:t xml:space="preserve">≥95全县百姓对文物工作满意度，争取满意度90%以上</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2.净觉寺围墙修缮保护工程绩效目标表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13022923P00JXC414125G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净觉寺围墙修缮保护工程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净觉寺围墙修缮保护工程，针对净觉寺东侧，北侧围墙损坏程度采取不同的维修方式。北侧围墙重点是墙垛支护，裂缝灌浆，石灰补灰。东侧围墙一部分膨胀较为明显，需要重新拆砌，避免塌陷。整体需要石基础勾缝，做三合土散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净觉寺围墙修缮保护工程，针对净觉寺东侧，北侧围墙损坏程度采取不同的维修方式。北侧围墙重点是墙垛支护，裂缝灌浆，石灰补灰。东侧围墙一部分膨胀较为明显，需要重新拆砌，避免塌陷。整体需要石基础勾缝，做三合土散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hMerge w:val="restart"/>
            <w:vAlign w:val="center"/>
          </w:tcPr>
          <w:p>
            <w:pPr>
              <w:pStyle w:val="单元格样式2"/>
            </w:pPr>
            <w:r>
              <w:t xml:space="preserve">完成项目数量修缮完成围墙284米</w:t>
            </w:r>
          </w:p>
        </w:tc>
        <w:tc>
          <w:tcPr>
            <w:tcW w:w="0" w:type="auto"/>
            <w:hMerge/>
            <w:vAlign w:val="center"/>
          </w:tcPr>
          <w:p>
            <w:pPr/>
          </w:p>
        </w:tc>
        <w:tc>
          <w:tcPr>
            <w:tcW w:w="1276" w:type="dxa"/>
            <w:vAlign w:val="center"/>
          </w:tcPr>
          <w:p>
            <w:pPr>
              <w:pStyle w:val="单元格样式2"/>
            </w:pPr>
            <w:r>
              <w:t xml:space="preserve">≥95完成项目数量修缮完成围墙284米</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各项工作落实到位率</w:t>
            </w:r>
          </w:p>
        </w:tc>
        <w:tc>
          <w:tcPr>
            <w:tcW w:w="2891" w:type="dxa"/>
            <w:hMerge w:val="restart"/>
            <w:vAlign w:val="center"/>
          </w:tcPr>
          <w:p>
            <w:pPr>
              <w:pStyle w:val="单元格样式2"/>
            </w:pPr>
            <w:r>
              <w:t xml:space="preserve">各项工作落实到位率达到设计方案标准</w:t>
            </w:r>
          </w:p>
        </w:tc>
        <w:tc>
          <w:tcPr>
            <w:tcW w:w="0" w:type="auto"/>
            <w:hMerge/>
            <w:vAlign w:val="center"/>
          </w:tcPr>
          <w:p>
            <w:pPr/>
          </w:p>
        </w:tc>
        <w:tc>
          <w:tcPr>
            <w:tcW w:w="1276" w:type="dxa"/>
            <w:vAlign w:val="center"/>
          </w:tcPr>
          <w:p>
            <w:pPr>
              <w:pStyle w:val="单元格样式2"/>
            </w:pPr>
            <w:r>
              <w:t xml:space="preserve">≥95各项工作落实到位率达到设计方案标准</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100天</w:t>
            </w:r>
          </w:p>
        </w:tc>
        <w:tc>
          <w:tcPr>
            <w:tcW w:w="2891" w:type="dxa"/>
            <w:hMerge w:val="restart"/>
            <w:vAlign w:val="center"/>
          </w:tcPr>
          <w:p>
            <w:pPr>
              <w:pStyle w:val="单元格样式2"/>
            </w:pPr>
            <w:r>
              <w:t xml:space="preserve">100天</w:t>
            </w:r>
          </w:p>
        </w:tc>
        <w:tc>
          <w:tcPr>
            <w:tcW w:w="0" w:type="auto"/>
            <w:hMerge/>
            <w:vAlign w:val="center"/>
          </w:tcPr>
          <w:p>
            <w:pPr/>
          </w:p>
        </w:tc>
        <w:tc>
          <w:tcPr>
            <w:tcW w:w="1276" w:type="dxa"/>
            <w:vAlign w:val="center"/>
          </w:tcPr>
          <w:p>
            <w:pPr>
              <w:pStyle w:val="单元格样式2"/>
            </w:pPr>
            <w:r>
              <w:t xml:space="preserve">≥95100天</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低于申请资金数额</w:t>
            </w:r>
          </w:p>
        </w:tc>
        <w:tc>
          <w:tcPr>
            <w:tcW w:w="2891" w:type="dxa"/>
            <w:hMerge w:val="restart"/>
            <w:vAlign w:val="center"/>
          </w:tcPr>
          <w:p>
            <w:pPr>
              <w:pStyle w:val="单元格样式2"/>
            </w:pPr>
            <w:r>
              <w:t xml:space="preserve">低于申请资金数额</w:t>
            </w:r>
          </w:p>
        </w:tc>
        <w:tc>
          <w:tcPr>
            <w:tcW w:w="0" w:type="auto"/>
            <w:hMerge/>
            <w:vAlign w:val="center"/>
          </w:tcPr>
          <w:p>
            <w:pPr/>
          </w:p>
        </w:tc>
        <w:tc>
          <w:tcPr>
            <w:tcW w:w="1276" w:type="dxa"/>
            <w:vAlign w:val="center"/>
          </w:tcPr>
          <w:p>
            <w:pPr>
              <w:pStyle w:val="单元格样式2"/>
            </w:pPr>
            <w:r>
              <w:t xml:space="preserve">≥95低于申请资金数额</w:t>
            </w:r>
          </w:p>
        </w:tc>
        <w:tc>
          <w:tcPr>
            <w:tcW w:w="1843" w:type="dxa"/>
            <w:vAlign w:val="center"/>
          </w:tcPr>
          <w:p>
            <w:pPr>
              <w:pStyle w:val="单元格样式2"/>
            </w:pPr>
            <w:r>
              <w:t xml:space="preserve">文物保护法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评审中心审定价格低于预算26%</w:t>
            </w:r>
          </w:p>
        </w:tc>
        <w:tc>
          <w:tcPr>
            <w:tcW w:w="2891" w:type="dxa"/>
            <w:hMerge w:val="restart"/>
            <w:vAlign w:val="center"/>
          </w:tcPr>
          <w:p>
            <w:pPr>
              <w:pStyle w:val="单元格样式2"/>
            </w:pPr>
            <w:r>
              <w:t xml:space="preserve">评审中心审定价格低于预算26%</w:t>
            </w:r>
          </w:p>
        </w:tc>
        <w:tc>
          <w:tcPr>
            <w:tcW w:w="0" w:type="auto"/>
            <w:hMerge/>
            <w:vAlign w:val="center"/>
          </w:tcPr>
          <w:p>
            <w:pPr/>
          </w:p>
        </w:tc>
        <w:tc>
          <w:tcPr>
            <w:tcW w:w="1276" w:type="dxa"/>
            <w:vAlign w:val="center"/>
          </w:tcPr>
          <w:p>
            <w:pPr>
              <w:pStyle w:val="单元格样式2"/>
            </w:pPr>
            <w:r>
              <w:t xml:space="preserve">≥95评审中心审定价格低于预算26%</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保护文物传承文明</w:t>
            </w:r>
          </w:p>
        </w:tc>
        <w:tc>
          <w:tcPr>
            <w:tcW w:w="2891" w:type="dxa"/>
            <w:hMerge w:val="restart"/>
            <w:vAlign w:val="center"/>
          </w:tcPr>
          <w:p>
            <w:pPr>
              <w:pStyle w:val="单元格样式2"/>
            </w:pPr>
            <w:r>
              <w:t xml:space="preserve">评审中心审定价格低于预算26%</w:t>
            </w:r>
          </w:p>
        </w:tc>
        <w:tc>
          <w:tcPr>
            <w:tcW w:w="0" w:type="auto"/>
            <w:hMerge/>
            <w:vAlign w:val="center"/>
          </w:tcPr>
          <w:p>
            <w:pPr/>
          </w:p>
        </w:tc>
        <w:tc>
          <w:tcPr>
            <w:tcW w:w="1276" w:type="dxa"/>
            <w:vAlign w:val="center"/>
          </w:tcPr>
          <w:p>
            <w:pPr>
              <w:pStyle w:val="单元格样式2"/>
            </w:pPr>
            <w:r>
              <w:t xml:space="preserve">≥95评审中心审定价格低于预算26%</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≥95生态效益增长率</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排除文物险情，延缓古建筑寿命，10年内围墙不在维修</w:t>
            </w:r>
          </w:p>
        </w:tc>
        <w:tc>
          <w:tcPr>
            <w:tcW w:w="2891" w:type="dxa"/>
            <w:hMerge w:val="restart"/>
            <w:vAlign w:val="center"/>
          </w:tcPr>
          <w:p>
            <w:pPr>
              <w:pStyle w:val="单元格样式2"/>
            </w:pPr>
            <w:r>
              <w:t xml:space="preserve">排除文物险情，延缓古建筑寿命，10年内围墙不在维修</w:t>
            </w:r>
          </w:p>
        </w:tc>
        <w:tc>
          <w:tcPr>
            <w:tcW w:w="0" w:type="auto"/>
            <w:hMerge/>
            <w:vAlign w:val="center"/>
          </w:tcPr>
          <w:p>
            <w:pPr/>
          </w:p>
        </w:tc>
        <w:tc>
          <w:tcPr>
            <w:tcW w:w="1276" w:type="dxa"/>
            <w:vAlign w:val="center"/>
          </w:tcPr>
          <w:p>
            <w:pPr>
              <w:pStyle w:val="单元格样式2"/>
            </w:pPr>
            <w:r>
              <w:t xml:space="preserve">≥95排除文物险情，延缓古建筑寿命，10年内围墙不在维修</w:t>
            </w:r>
          </w:p>
        </w:tc>
        <w:tc>
          <w:tcPr>
            <w:tcW w:w="1843" w:type="dxa"/>
            <w:vAlign w:val="center"/>
          </w:tcPr>
          <w:p>
            <w:pPr>
              <w:pStyle w:val="单元格样式2"/>
            </w:pPr>
            <w:r>
              <w:t xml:space="preserve">文物保护法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周围群众满意度90%</w:t>
            </w:r>
          </w:p>
        </w:tc>
        <w:tc>
          <w:tcPr>
            <w:tcW w:w="2891" w:type="dxa"/>
            <w:hMerge w:val="restart"/>
            <w:vAlign w:val="center"/>
          </w:tcPr>
          <w:p>
            <w:pPr>
              <w:pStyle w:val="单元格样式2"/>
            </w:pPr>
            <w:r>
              <w:t xml:space="preserve">周围群众满意度90%</w:t>
            </w:r>
          </w:p>
        </w:tc>
        <w:tc>
          <w:tcPr>
            <w:tcW w:w="0" w:type="auto"/>
            <w:hMerge/>
            <w:vAlign w:val="center"/>
          </w:tcPr>
          <w:p>
            <w:pPr/>
          </w:p>
        </w:tc>
        <w:tc>
          <w:tcPr>
            <w:tcW w:w="1276" w:type="dxa"/>
            <w:vAlign w:val="center"/>
          </w:tcPr>
          <w:p>
            <w:pPr>
              <w:pStyle w:val="单元格样式2"/>
            </w:pPr>
            <w:r>
              <w:t xml:space="preserve">≥95周围群众满意度90%</w:t>
            </w:r>
          </w:p>
        </w:tc>
        <w:tc>
          <w:tcPr>
            <w:tcW w:w="1843" w:type="dxa"/>
            <w:vAlign w:val="center"/>
          </w:tcPr>
          <w:p>
            <w:pPr>
              <w:pStyle w:val="单元格样式2"/>
            </w:pPr>
            <w:r>
              <w:t xml:space="preserve">文物保护法</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3.净觉寺消防维护保养和电气检测绩效目标表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13022923P00JXC4140618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净觉寺消防维护保养和电气检测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净觉寺消防维护和电气检测每一年都要进行维修检测出具检测合格报告，以保证净觉寺消防安全系统正常运行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1.目标内容1净觉寺消防维护和电气检测每一年都要进行维修检测出具检测合格报告，以保证净觉寺消防安全系统正常运行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每月进行维护保养反映单位消防工作完成率，消防部门对重点防火单位的规定</w:t>
            </w:r>
          </w:p>
        </w:tc>
        <w:tc>
          <w:tcPr>
            <w:tcW w:w="2891" w:type="dxa"/>
            <w:hMerge w:val="restart"/>
            <w:vAlign w:val="center"/>
          </w:tcPr>
          <w:p>
            <w:pPr>
              <w:pStyle w:val="单元格样式2"/>
            </w:pPr>
            <w:r>
              <w:t xml:space="preserve">每月进行维护保养反映单位消防工作完成率，消防部门对重点防火单位的规定</w:t>
            </w:r>
          </w:p>
        </w:tc>
        <w:tc>
          <w:tcPr>
            <w:tcW w:w="0" w:type="auto"/>
            <w:hMerge/>
            <w:vAlign w:val="center"/>
          </w:tcPr>
          <w:p>
            <w:pPr/>
          </w:p>
        </w:tc>
        <w:tc>
          <w:tcPr>
            <w:tcW w:w="1276" w:type="dxa"/>
            <w:vAlign w:val="center"/>
          </w:tcPr>
          <w:p>
            <w:pPr>
              <w:pStyle w:val="单元格样式2"/>
            </w:pPr>
            <w:r>
              <w:t xml:space="preserve">≥95净觉寺消防覆盖情况</w:t>
            </w:r>
          </w:p>
        </w:tc>
        <w:tc>
          <w:tcPr>
            <w:tcW w:w="1843" w:type="dxa"/>
            <w:vAlign w:val="center"/>
          </w:tcPr>
          <w:p>
            <w:pPr>
              <w:pStyle w:val="单元格样式2"/>
            </w:pPr>
            <w:r>
              <w:t xml:space="preserve">实际检测覆盖情况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给水系统报警系统全面检测，反映消防系统运行状态，文物古建筑的防火要求</w:t>
            </w:r>
          </w:p>
        </w:tc>
        <w:tc>
          <w:tcPr>
            <w:tcW w:w="2891" w:type="dxa"/>
            <w:hMerge w:val="restart"/>
            <w:vAlign w:val="center"/>
          </w:tcPr>
          <w:p>
            <w:pPr>
              <w:pStyle w:val="单元格样式2"/>
            </w:pPr>
            <w:r>
              <w:t xml:space="preserve">给水系统报警系统全面检测，反映消防系统运行状态，文物古建筑的防火要求</w:t>
            </w:r>
          </w:p>
        </w:tc>
        <w:tc>
          <w:tcPr>
            <w:tcW w:w="0" w:type="auto"/>
            <w:hMerge/>
            <w:vAlign w:val="center"/>
          </w:tcPr>
          <w:p>
            <w:pPr/>
          </w:p>
        </w:tc>
        <w:tc>
          <w:tcPr>
            <w:tcW w:w="1276" w:type="dxa"/>
            <w:vAlign w:val="center"/>
          </w:tcPr>
          <w:p>
            <w:pPr>
              <w:pStyle w:val="单元格样式2"/>
            </w:pPr>
            <w:r>
              <w:t xml:space="preserve">≥95检测达标率达到90%</w:t>
            </w:r>
          </w:p>
        </w:tc>
        <w:tc>
          <w:tcPr>
            <w:tcW w:w="1843" w:type="dxa"/>
            <w:vAlign w:val="center"/>
          </w:tcPr>
          <w:p>
            <w:pPr>
              <w:pStyle w:val="单元格样式2"/>
            </w:pPr>
            <w:r>
              <w:t xml:space="preserve">实际检测达标率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2023全年</w:t>
            </w:r>
          </w:p>
        </w:tc>
        <w:tc>
          <w:tcPr>
            <w:tcW w:w="2891" w:type="dxa"/>
            <w:hMerge w:val="restart"/>
            <w:vAlign w:val="center"/>
          </w:tcPr>
          <w:p>
            <w:pPr>
              <w:pStyle w:val="单元格样式2"/>
            </w:pPr>
            <w:r>
              <w:t xml:space="preserve">2023全年</w:t>
            </w:r>
          </w:p>
        </w:tc>
        <w:tc>
          <w:tcPr>
            <w:tcW w:w="0" w:type="auto"/>
            <w:hMerge/>
            <w:vAlign w:val="center"/>
          </w:tcPr>
          <w:p>
            <w:pPr/>
          </w:p>
        </w:tc>
        <w:tc>
          <w:tcPr>
            <w:tcW w:w="1276" w:type="dxa"/>
            <w:vAlign w:val="center"/>
          </w:tcPr>
          <w:p>
            <w:pPr>
              <w:pStyle w:val="单元格样式2"/>
            </w:pPr>
            <w:r>
              <w:t xml:space="preserve">≥95各项检测任务达到90%以上</w:t>
            </w:r>
          </w:p>
        </w:tc>
        <w:tc>
          <w:tcPr>
            <w:tcW w:w="1843" w:type="dxa"/>
            <w:vAlign w:val="center"/>
          </w:tcPr>
          <w:p>
            <w:pPr>
              <w:pStyle w:val="单元格样式2"/>
            </w:pPr>
            <w:r>
              <w:t xml:space="preserve">实际完成率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5万元</w:t>
            </w:r>
          </w:p>
        </w:tc>
        <w:tc>
          <w:tcPr>
            <w:tcW w:w="2891" w:type="dxa"/>
            <w:hMerge w:val="restart"/>
            <w:vAlign w:val="center"/>
          </w:tcPr>
          <w:p>
            <w:pPr>
              <w:pStyle w:val="单元格样式2"/>
            </w:pPr>
            <w:r>
              <w:t xml:space="preserve">5万元</w:t>
            </w:r>
          </w:p>
        </w:tc>
        <w:tc>
          <w:tcPr>
            <w:tcW w:w="0" w:type="auto"/>
            <w:hMerge/>
            <w:vAlign w:val="center"/>
          </w:tcPr>
          <w:p>
            <w:pPr/>
          </w:p>
        </w:tc>
        <w:tc>
          <w:tcPr>
            <w:tcW w:w="1276" w:type="dxa"/>
            <w:vAlign w:val="center"/>
          </w:tcPr>
          <w:p>
            <w:pPr>
              <w:pStyle w:val="单元格样式2"/>
            </w:pPr>
            <w:r>
              <w:t xml:space="preserve">≥95对消防设施及各种电气检测成本控制达到90%</w:t>
            </w:r>
          </w:p>
        </w:tc>
        <w:tc>
          <w:tcPr>
            <w:tcW w:w="1843" w:type="dxa"/>
            <w:vAlign w:val="center"/>
          </w:tcPr>
          <w:p>
            <w:pPr>
              <w:pStyle w:val="单元格样式2"/>
            </w:pPr>
            <w:r>
              <w:t xml:space="preserve">消防维护保养合同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延缓消防系统寿命</w:t>
            </w:r>
          </w:p>
        </w:tc>
        <w:tc>
          <w:tcPr>
            <w:tcW w:w="2891" w:type="dxa"/>
            <w:hMerge w:val="restart"/>
            <w:vAlign w:val="center"/>
          </w:tcPr>
          <w:p>
            <w:pPr>
              <w:pStyle w:val="单元格样式2"/>
            </w:pPr>
            <w:r>
              <w:t xml:space="preserve">延缓消防系统寿命</w:t>
            </w:r>
          </w:p>
        </w:tc>
        <w:tc>
          <w:tcPr>
            <w:tcW w:w="0" w:type="auto"/>
            <w:hMerge/>
            <w:vAlign w:val="center"/>
          </w:tcPr>
          <w:p>
            <w:pPr/>
          </w:p>
        </w:tc>
        <w:tc>
          <w:tcPr>
            <w:tcW w:w="1276" w:type="dxa"/>
            <w:vAlign w:val="center"/>
          </w:tcPr>
          <w:p>
            <w:pPr>
              <w:pStyle w:val="单元格样式2"/>
            </w:pPr>
            <w:r>
              <w:t xml:space="preserve">≥95消防系统不用大型维修，每次维修费用不超过5000元</w:t>
            </w:r>
          </w:p>
        </w:tc>
        <w:tc>
          <w:tcPr>
            <w:tcW w:w="1843" w:type="dxa"/>
            <w:vAlign w:val="center"/>
          </w:tcPr>
          <w:p>
            <w:pPr>
              <w:pStyle w:val="单元格样式2"/>
            </w:pPr>
            <w:r>
              <w:t xml:space="preserve">消防系统施工合同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为文物古建筑的火灾隐患保驾护航</w:t>
            </w:r>
          </w:p>
        </w:tc>
        <w:tc>
          <w:tcPr>
            <w:tcW w:w="2891" w:type="dxa"/>
            <w:hMerge w:val="restart"/>
            <w:vAlign w:val="center"/>
          </w:tcPr>
          <w:p>
            <w:pPr>
              <w:pStyle w:val="单元格样式2"/>
            </w:pPr>
            <w:r>
              <w:t xml:space="preserve">为文物古建筑的火灾隐患保驾护航</w:t>
            </w:r>
          </w:p>
        </w:tc>
        <w:tc>
          <w:tcPr>
            <w:tcW w:w="0" w:type="auto"/>
            <w:hMerge/>
            <w:vAlign w:val="center"/>
          </w:tcPr>
          <w:p>
            <w:pPr/>
          </w:p>
        </w:tc>
        <w:tc>
          <w:tcPr>
            <w:tcW w:w="1276" w:type="dxa"/>
            <w:vAlign w:val="center"/>
          </w:tcPr>
          <w:p>
            <w:pPr>
              <w:pStyle w:val="单元格样式2"/>
            </w:pPr>
            <w:r>
              <w:t xml:space="preserve">≥95有火险及时报警及时扑灭反映救火能力，消防系统要求。</w:t>
            </w:r>
          </w:p>
        </w:tc>
        <w:tc>
          <w:tcPr>
            <w:tcW w:w="1843" w:type="dxa"/>
            <w:vAlign w:val="center"/>
          </w:tcPr>
          <w:p>
            <w:pPr>
              <w:pStyle w:val="单元格样式2"/>
            </w:pPr>
            <w:r>
              <w:t xml:space="preserve">达标率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绿化美化景区环境拓展游览空间</w:t>
            </w:r>
          </w:p>
        </w:tc>
        <w:tc>
          <w:tcPr>
            <w:tcW w:w="2891" w:type="dxa"/>
            <w:hMerge w:val="restart"/>
            <w:vAlign w:val="center"/>
          </w:tcPr>
          <w:p>
            <w:pPr>
              <w:pStyle w:val="单元格样式2"/>
            </w:pPr>
            <w:r>
              <w:t xml:space="preserve">绿化美化景区环境拓展游览空间</w:t>
            </w:r>
          </w:p>
        </w:tc>
        <w:tc>
          <w:tcPr>
            <w:tcW w:w="0" w:type="auto"/>
            <w:hMerge/>
            <w:vAlign w:val="center"/>
          </w:tcPr>
          <w:p>
            <w:pPr/>
          </w:p>
        </w:tc>
        <w:tc>
          <w:tcPr>
            <w:tcW w:w="1276" w:type="dxa"/>
            <w:vAlign w:val="center"/>
          </w:tcPr>
          <w:p>
            <w:pPr>
              <w:pStyle w:val="单元格样式2"/>
            </w:pPr>
            <w:r>
              <w:t xml:space="preserve">≥95绿化美化景区环境拓展游览空间</w:t>
            </w:r>
          </w:p>
        </w:tc>
        <w:tc>
          <w:tcPr>
            <w:tcW w:w="1843" w:type="dxa"/>
            <w:vAlign w:val="center"/>
          </w:tcPr>
          <w:p>
            <w:pPr>
              <w:pStyle w:val="单元格样式2"/>
            </w:pPr>
            <w:r>
              <w:t xml:space="preserve">实际使用性</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长期使用性，能够在一定时期内使用</w:t>
            </w:r>
          </w:p>
        </w:tc>
        <w:tc>
          <w:tcPr>
            <w:tcW w:w="2891" w:type="dxa"/>
            <w:hMerge w:val="restart"/>
            <w:vAlign w:val="center"/>
          </w:tcPr>
          <w:p>
            <w:pPr>
              <w:pStyle w:val="单元格样式2"/>
            </w:pPr>
            <w:r>
              <w:t xml:space="preserve">长期使用性，能够在一定时期内使用</w:t>
            </w:r>
          </w:p>
        </w:tc>
        <w:tc>
          <w:tcPr>
            <w:tcW w:w="0" w:type="auto"/>
            <w:hMerge/>
            <w:vAlign w:val="center"/>
          </w:tcPr>
          <w:p>
            <w:pPr/>
          </w:p>
        </w:tc>
        <w:tc>
          <w:tcPr>
            <w:tcW w:w="1276" w:type="dxa"/>
            <w:vAlign w:val="center"/>
          </w:tcPr>
          <w:p>
            <w:pPr>
              <w:pStyle w:val="单元格样式2"/>
            </w:pPr>
            <w:r>
              <w:t xml:space="preserve">≥95长期使用性，能够在一定时期内使用</w:t>
            </w:r>
          </w:p>
        </w:tc>
        <w:tc>
          <w:tcPr>
            <w:tcW w:w="1843" w:type="dxa"/>
            <w:vAlign w:val="center"/>
          </w:tcPr>
          <w:p>
            <w:pPr>
              <w:pStyle w:val="单元格样式2"/>
            </w:pPr>
            <w:r>
              <w:t xml:space="preserve">群众满意度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争取游客满意度90%以上</w:t>
            </w:r>
          </w:p>
        </w:tc>
        <w:tc>
          <w:tcPr>
            <w:tcW w:w="2891" w:type="dxa"/>
            <w:hMerge w:val="restart"/>
            <w:vAlign w:val="center"/>
          </w:tcPr>
          <w:p>
            <w:pPr>
              <w:pStyle w:val="单元格样式2"/>
            </w:pPr>
            <w:r>
              <w:t xml:space="preserve">争取游客满意度90%以上</w:t>
            </w:r>
          </w:p>
        </w:tc>
        <w:tc>
          <w:tcPr>
            <w:tcW w:w="0" w:type="auto"/>
            <w:hMerge/>
            <w:vAlign w:val="center"/>
          </w:tcPr>
          <w:p>
            <w:pPr/>
          </w:p>
        </w:tc>
        <w:tc>
          <w:tcPr>
            <w:tcW w:w="1276" w:type="dxa"/>
            <w:vAlign w:val="center"/>
          </w:tcPr>
          <w:p>
            <w:pPr>
              <w:pStyle w:val="单元格样式2"/>
            </w:pPr>
            <w:r>
              <w:t xml:space="preserve">≥95群众对景区内部的整体安全满意度达到90%</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4.重点文物保护单位维护保养绩效目标表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13022923P00JXC414062U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重点文物保护单位维护保养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实现净觉寺，江浩故居文物的永续保护和利用，最大化控制文物损害范围，用最少的钱使文物及时得到维护保养，避免文物遭人破坏，需要专职保护员看护。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1.目标内容1为实现净觉寺，江浩故居文物的永续保护和利用，最大化控制文物损害范围，用最少的钱使文物及时得到维护保养，避免文物遭人破坏，需要专职保护员看护。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看护全县7处重点文物保护单位</w:t>
            </w:r>
          </w:p>
        </w:tc>
        <w:tc>
          <w:tcPr>
            <w:tcW w:w="2891" w:type="dxa"/>
            <w:hMerge w:val="restart"/>
            <w:vAlign w:val="center"/>
          </w:tcPr>
          <w:p>
            <w:pPr>
              <w:pStyle w:val="单元格样式2"/>
            </w:pPr>
            <w:r>
              <w:t xml:space="preserve">看护全县7处重点文物保护单位及重点区域</w:t>
            </w:r>
          </w:p>
        </w:tc>
        <w:tc>
          <w:tcPr>
            <w:tcW w:w="0" w:type="auto"/>
            <w:hMerge/>
            <w:vAlign w:val="center"/>
          </w:tcPr>
          <w:p>
            <w:pPr/>
          </w:p>
        </w:tc>
        <w:tc>
          <w:tcPr>
            <w:tcW w:w="1276" w:type="dxa"/>
            <w:vAlign w:val="center"/>
          </w:tcPr>
          <w:p>
            <w:pPr>
              <w:pStyle w:val="单元格样式2"/>
            </w:pPr>
            <w:r>
              <w:t xml:space="preserve">≥95看护全县7处重点文物保护单位</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及时维修，不出现扩大范围</w:t>
            </w:r>
          </w:p>
        </w:tc>
        <w:tc>
          <w:tcPr>
            <w:tcW w:w="2891" w:type="dxa"/>
            <w:hMerge w:val="restart"/>
            <w:vAlign w:val="center"/>
          </w:tcPr>
          <w:p>
            <w:pPr>
              <w:pStyle w:val="单元格样式2"/>
            </w:pPr>
            <w:r>
              <w:t xml:space="preserve">及时维修，不出现扩大范围</w:t>
            </w:r>
          </w:p>
        </w:tc>
        <w:tc>
          <w:tcPr>
            <w:tcW w:w="0" w:type="auto"/>
            <w:hMerge/>
            <w:vAlign w:val="center"/>
          </w:tcPr>
          <w:p>
            <w:pPr/>
          </w:p>
        </w:tc>
        <w:tc>
          <w:tcPr>
            <w:tcW w:w="1276" w:type="dxa"/>
            <w:vAlign w:val="center"/>
          </w:tcPr>
          <w:p>
            <w:pPr>
              <w:pStyle w:val="单元格样式2"/>
            </w:pPr>
            <w:r>
              <w:t xml:space="preserve">≥95及时维修，不出现扩大范围</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2023年全年</w:t>
            </w:r>
          </w:p>
        </w:tc>
        <w:tc>
          <w:tcPr>
            <w:tcW w:w="2891" w:type="dxa"/>
            <w:hMerge w:val="restart"/>
            <w:vAlign w:val="center"/>
          </w:tcPr>
          <w:p>
            <w:pPr>
              <w:pStyle w:val="单元格样式2"/>
            </w:pPr>
            <w:r>
              <w:t xml:space="preserve">2023年年末支出完毕</w:t>
            </w:r>
          </w:p>
        </w:tc>
        <w:tc>
          <w:tcPr>
            <w:tcW w:w="0" w:type="auto"/>
            <w:hMerge/>
            <w:vAlign w:val="center"/>
          </w:tcPr>
          <w:p>
            <w:pPr/>
          </w:p>
        </w:tc>
        <w:tc>
          <w:tcPr>
            <w:tcW w:w="1276" w:type="dxa"/>
            <w:vAlign w:val="center"/>
          </w:tcPr>
          <w:p>
            <w:pPr>
              <w:pStyle w:val="单元格样式2"/>
            </w:pPr>
            <w:r>
              <w:t xml:space="preserve">≥952023年年末支出完毕</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5万元</w:t>
            </w:r>
          </w:p>
        </w:tc>
        <w:tc>
          <w:tcPr>
            <w:tcW w:w="2891" w:type="dxa"/>
            <w:hMerge w:val="restart"/>
            <w:vAlign w:val="center"/>
          </w:tcPr>
          <w:p>
            <w:pPr>
              <w:pStyle w:val="单元格样式2"/>
            </w:pPr>
            <w:r>
              <w:t xml:space="preserve">项目年需资金5万元</w:t>
            </w:r>
          </w:p>
        </w:tc>
        <w:tc>
          <w:tcPr>
            <w:tcW w:w="0" w:type="auto"/>
            <w:hMerge/>
            <w:vAlign w:val="center"/>
          </w:tcPr>
          <w:p>
            <w:pPr/>
          </w:p>
        </w:tc>
        <w:tc>
          <w:tcPr>
            <w:tcW w:w="1276" w:type="dxa"/>
            <w:vAlign w:val="center"/>
          </w:tcPr>
          <w:p>
            <w:pPr>
              <w:pStyle w:val="单元格样式2"/>
            </w:pPr>
            <w:r>
              <w:t xml:space="preserve">≥95项目年需资金5万元</w:t>
            </w:r>
          </w:p>
        </w:tc>
        <w:tc>
          <w:tcPr>
            <w:tcW w:w="1843" w:type="dxa"/>
            <w:vAlign w:val="center"/>
          </w:tcPr>
          <w:p>
            <w:pPr>
              <w:pStyle w:val="单元格样式2"/>
            </w:pPr>
            <w:r>
              <w:t xml:space="preserve">文物保护法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重点文物保护单位维护保养</w:t>
            </w:r>
          </w:p>
        </w:tc>
        <w:tc>
          <w:tcPr>
            <w:tcW w:w="2891" w:type="dxa"/>
            <w:hMerge w:val="restart"/>
            <w:vAlign w:val="center"/>
          </w:tcPr>
          <w:p>
            <w:pPr>
              <w:pStyle w:val="单元格样式2"/>
            </w:pPr>
            <w:r>
              <w:t xml:space="preserve">重点文物保护单位维护保养</w:t>
            </w:r>
          </w:p>
        </w:tc>
        <w:tc>
          <w:tcPr>
            <w:tcW w:w="0" w:type="auto"/>
            <w:hMerge/>
            <w:vAlign w:val="center"/>
          </w:tcPr>
          <w:p>
            <w:pPr/>
          </w:p>
        </w:tc>
        <w:tc>
          <w:tcPr>
            <w:tcW w:w="1276" w:type="dxa"/>
            <w:vAlign w:val="center"/>
          </w:tcPr>
          <w:p>
            <w:pPr>
              <w:pStyle w:val="单元格样式2"/>
            </w:pPr>
            <w:r>
              <w:t xml:space="preserve">≥95重点文物保护单位维护保养</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保护文化遗产，传承中华文化</w:t>
            </w:r>
          </w:p>
        </w:tc>
        <w:tc>
          <w:tcPr>
            <w:tcW w:w="2891" w:type="dxa"/>
            <w:hMerge w:val="restart"/>
            <w:vAlign w:val="center"/>
          </w:tcPr>
          <w:p>
            <w:pPr>
              <w:pStyle w:val="单元格样式2"/>
            </w:pPr>
            <w:r>
              <w:t xml:space="preserve">保护文化遗产，传承中华文化</w:t>
            </w:r>
          </w:p>
        </w:tc>
        <w:tc>
          <w:tcPr>
            <w:tcW w:w="0" w:type="auto"/>
            <w:hMerge/>
            <w:vAlign w:val="center"/>
          </w:tcPr>
          <w:p>
            <w:pPr/>
          </w:p>
        </w:tc>
        <w:tc>
          <w:tcPr>
            <w:tcW w:w="1276" w:type="dxa"/>
            <w:vAlign w:val="center"/>
          </w:tcPr>
          <w:p>
            <w:pPr>
              <w:pStyle w:val="单元格样式2"/>
            </w:pPr>
            <w:r>
              <w:t xml:space="preserve">≥95保护文化遗产，传承中华文化</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文物传承有序</w:t>
            </w:r>
          </w:p>
        </w:tc>
        <w:tc>
          <w:tcPr>
            <w:tcW w:w="2891" w:type="dxa"/>
            <w:hMerge w:val="restart"/>
            <w:vAlign w:val="center"/>
          </w:tcPr>
          <w:p>
            <w:pPr>
              <w:pStyle w:val="单元格样式2"/>
            </w:pPr>
            <w:r>
              <w:t xml:space="preserve">文物传承有序</w:t>
            </w:r>
          </w:p>
        </w:tc>
        <w:tc>
          <w:tcPr>
            <w:tcW w:w="0" w:type="auto"/>
            <w:hMerge/>
            <w:vAlign w:val="center"/>
          </w:tcPr>
          <w:p>
            <w:pPr/>
          </w:p>
        </w:tc>
        <w:tc>
          <w:tcPr>
            <w:tcW w:w="1276" w:type="dxa"/>
            <w:vAlign w:val="center"/>
          </w:tcPr>
          <w:p>
            <w:pPr>
              <w:pStyle w:val="单元格样式2"/>
            </w:pPr>
            <w:r>
              <w:t xml:space="preserve">≥95文物传承有序</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保护文物功在当代，利在千秋</w:t>
            </w:r>
          </w:p>
        </w:tc>
        <w:tc>
          <w:tcPr>
            <w:tcW w:w="2891" w:type="dxa"/>
            <w:hMerge w:val="restart"/>
            <w:vAlign w:val="center"/>
          </w:tcPr>
          <w:p>
            <w:pPr>
              <w:pStyle w:val="单元格样式2"/>
            </w:pPr>
            <w:r>
              <w:t xml:space="preserve">保护文物功在当代，利在千秋</w:t>
            </w:r>
          </w:p>
        </w:tc>
        <w:tc>
          <w:tcPr>
            <w:tcW w:w="0" w:type="auto"/>
            <w:hMerge/>
            <w:vAlign w:val="center"/>
          </w:tcPr>
          <w:p>
            <w:pPr/>
          </w:p>
        </w:tc>
        <w:tc>
          <w:tcPr>
            <w:tcW w:w="1276" w:type="dxa"/>
            <w:vAlign w:val="center"/>
          </w:tcPr>
          <w:p>
            <w:pPr>
              <w:pStyle w:val="单元格样式2"/>
            </w:pPr>
            <w:r>
              <w:t xml:space="preserve">≥95保护文物功在当代，利在千秋</w:t>
            </w:r>
          </w:p>
        </w:tc>
        <w:tc>
          <w:tcPr>
            <w:tcW w:w="1843" w:type="dxa"/>
            <w:vAlign w:val="center"/>
          </w:tcPr>
          <w:p>
            <w:pPr>
              <w:pStyle w:val="单元格样式2"/>
            </w:pPr>
            <w:r>
              <w:t xml:space="preserve">文物保护法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全县百姓对文物保护工作满意</w:t>
            </w:r>
          </w:p>
        </w:tc>
        <w:tc>
          <w:tcPr>
            <w:tcW w:w="2891" w:type="dxa"/>
            <w:hMerge w:val="restart"/>
            <w:vAlign w:val="center"/>
          </w:tcPr>
          <w:p>
            <w:pPr>
              <w:pStyle w:val="单元格样式2"/>
            </w:pPr>
            <w:r>
              <w:t xml:space="preserve">全县百姓对文物保护工作满意</w:t>
            </w:r>
          </w:p>
        </w:tc>
        <w:tc>
          <w:tcPr>
            <w:tcW w:w="0" w:type="auto"/>
            <w:hMerge/>
            <w:vAlign w:val="center"/>
          </w:tcPr>
          <w:p>
            <w:pPr/>
          </w:p>
        </w:tc>
        <w:tc>
          <w:tcPr>
            <w:tcW w:w="1276" w:type="dxa"/>
            <w:vAlign w:val="center"/>
          </w:tcPr>
          <w:p>
            <w:pPr>
              <w:pStyle w:val="单元格样式2"/>
            </w:pPr>
            <w:r>
              <w:t xml:space="preserve">≥95全县百姓对文物保护工作满意</w:t>
            </w:r>
          </w:p>
        </w:tc>
        <w:tc>
          <w:tcPr>
            <w:tcW w:w="1843" w:type="dxa"/>
            <w:vAlign w:val="center"/>
          </w:tcPr>
          <w:p>
            <w:pPr>
              <w:pStyle w:val="单元格样式2"/>
            </w:pPr>
            <w:r>
              <w:t xml:space="preserve">文物保护法</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2023-02-12T23:48:46Z</dcterms:created>
  <dcterms:modified xsi:type="dcterms:W3CDTF">2023-02-12T15:48:46Z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2023-02-12T23:48:48Z</dcterms:created>
  <dcterms:modified xsi:type="dcterms:W3CDTF">2023-02-12T15:48:48Z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2023-02-12T23:48:46Z</dcterms:created>
  <dcterms:modified xsi:type="dcterms:W3CDTF">2023-02-12T15:48:46Z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2023-02-12T23:48:47Z</dcterms:created>
  <dcterms:modified xsi:type="dcterms:W3CDTF">2023-02-12T15:48:47Z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2023-02-12T23:48:47Z</dcterms:created>
  <dcterms:modified xsi:type="dcterms:W3CDTF">2023-02-12T15:48:47Z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2023-02-12T23:48:47Z</dcterms:created>
  <dcterms:modified xsi:type="dcterms:W3CDTF">2023-02-12T15:48:47Z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2023-02-12T23:48:48Z</dcterms:created>
  <dcterms:modified xsi:type="dcterms:W3CDTF">2023-02-12T15:49:06Z</dcterms:modified>
</cp:coreProperties>
</file>