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玉田县亮甲店镇人民政府（加盖公章）</w:t>
      </w:r>
    </w:p>
    <w:p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6442388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2229.2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1735.45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77.85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29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974.54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489.69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50.25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101玉田县人民代表大会常委委员会本级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1047"/>
        <w:gridCol w:w="1062"/>
        <w:gridCol w:w="1064"/>
        <w:gridCol w:w="1064"/>
        <w:gridCol w:w="1064"/>
        <w:gridCol w:w="1064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15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33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5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村级组织运转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46.30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村级组织运转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保证组织正常运转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村党组活动经费-村党员培训等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19.15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用于村党组活动经费-村党员培训等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保证村级组织正常运转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村保洁员补助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42.20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用于村保洁员补助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保障保洁员生活补贴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村垃圾清运及焚烧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111.30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用于村垃圾清运及焚烧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提高环境整洁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会计、计生小组长、村民小组长、河长、护林防火员等误工补贴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35.20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用于会计、计生小组长、村民小组长、河长、护林防火员等误工补贴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确保村级正常运转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信访维稳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13.00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用于信访维稳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确保信访稳定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乡镇人大工作站经费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用于乡镇人大工作站经费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确保乡镇人大工作正常运转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安保、环保、安全生产、食药监管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用于安保、环保、安全生产、食药监管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保证安全生产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党团妇建设、纪检、宣传人武经费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用于党团妇建设、纪检、宣传人武经费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党团妇建设、纪检、宣传人武工作正常运转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乡村振兴、人居环境整治、脱贫攻坚等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25.00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用于乡村振兴、人居环境整治、脱贫攻坚等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提高宜居环境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道路清理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用于道路清理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改善人居环境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安监津贴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0.79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用于安监津贴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发放实效性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更新机井2眼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用于更新机井2眼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保证人饮井更新到位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村垃圾清运及焚烧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38.96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用于村垃圾清运及焚烧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改善人居环境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2022年更新人饮井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用于2022年更新人饮井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保证人饮井更新到位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县级专项工作经费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41.50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用于县级专项工作经费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保证机关正常运转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推动城乡融合高质量发展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50.00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用于推动城乡融合高质量发展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提高人居环境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党的二十大精神主题宣传经费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用于党的二十大精神主题宣传经费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保证党的二十大精神主题宣传效果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推动城乡融合高质量发展项目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62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用于推动城乡融合高质量发展项目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提高人居环境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保证村级综合服务站正常运转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用于村综合服务站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保证村级综合服务站正常运转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村党组织活动经费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27.24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村党组织活动经费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村级组织运转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111.30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保障村级公共卫生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保障村级公共卫生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2023年度张各庄村一事一议财政奖补项目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2023年度张各庄村一事一议财政奖补项目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保证工程如期投入使用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2023年韩家林一事一议财政奖补项目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2023年韩家林一事一议财政奖补项目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保证工程如期投入使用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冀财农[2022]144号亮甲店镇吴各庄村一事一议财政奖补项目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49.60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冀财农[2022]144号亮甲店镇吴各庄村一事一议财政奖补项目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保证工程如期投入使用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冀财农[2022]163号黄土岗村2023年一事一议财政奖补项目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冀财农[2022]163号黄土岗村2023年一事一议财政奖补项目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保证工程如期投入使用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冀财农[2022]144号杨五官屯村2023年一事一议财政奖补项目</w:t>
            </w:r>
          </w:p>
        </w:tc>
        <w:tc>
          <w:tcPr>
            <w:tcW w:w="615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冀财农[2022]144号杨五官屯村2023年一事一议财政奖补项目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保证工程如期投入使用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489.69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pStyle w:val="9"/>
        <w:tabs>
          <w:tab w:val="left" w:pos="839"/>
        </w:tabs>
        <w:spacing w:line="520" w:lineRule="exact"/>
        <w:ind w:firstLine="640" w:firstLineChars="200"/>
        <w:jc w:val="both"/>
        <w:rPr>
          <w:rFonts w:ascii="宋体" w:hAnsi="宋体" w:eastAsia="仿宋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</w:t>
      </w:r>
      <w:r>
        <w:rPr>
          <w:rFonts w:hint="eastAsia" w:ascii="宋体" w:hAnsi="宋体" w:eastAsia="仿宋" w:cs="仿宋"/>
          <w:color w:val="auto"/>
          <w:kern w:val="2"/>
          <w:sz w:val="32"/>
          <w:szCs w:val="32"/>
          <w:lang w:val="en-US" w:eastAsia="zh-CN"/>
        </w:rPr>
        <w:t>绩效工作专业性强、人员少等因素，机构人员配备不全，缺少专业人员指导培训，有一人身兼多职的情况，虽能保障绩效工作的有序进行，但影响了绩效工作的时效性以及整体绩效评估的优质性。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falt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22F8156F"/>
    <w:rsid w:val="39B8262A"/>
    <w:rsid w:val="3F814CFF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header"/>
    <w:basedOn w:val="1"/>
    <w:next w:val="4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4">
    <w:name w:val="Quote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 w:hAnsi="Calibri" w:eastAsia="宋体" w:cs="Times New Roman"/>
      <w:i/>
      <w:color w:val="404040"/>
      <w:kern w:val="2"/>
      <w:sz w:val="21"/>
      <w:szCs w:val="24"/>
      <w:lang w:val="en-US" w:eastAsia="zh-CN" w:bidi="ar-SA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Body text|1"/>
    <w:basedOn w:val="1"/>
    <w:qFormat/>
    <w:uiPriority w:val="99"/>
    <w:pPr>
      <w:spacing w:line="442" w:lineRule="auto"/>
      <w:ind w:firstLine="400"/>
      <w:jc w:val="left"/>
    </w:pPr>
    <w:rPr>
      <w:rFonts w:ascii="MingLiUfalt" w:hAnsi="MingLiUfalt" w:eastAsia="MingLiUfalt" w:cs="MingLiUfalt"/>
      <w:color w:val="000000"/>
      <w:kern w:val="0"/>
      <w:sz w:val="19"/>
      <w:szCs w:val="19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Lenovo</cp:lastModifiedBy>
  <dcterms:modified xsi:type="dcterms:W3CDTF">2024-04-22T01:08:22Z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