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玉田县彩亭桥镇人民政府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村级组织运转经费</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村级组织运转</w:t>
      </w:r>
      <w:bookmarkStart w:id="0" w:name="_GoBack"/>
      <w:bookmarkEnd w:id="0"/>
      <w:r>
        <w:rPr>
          <w:rFonts w:hint="eastAsia" w:ascii="仿宋_GB2312" w:eastAsia="仿宋_GB2312"/>
          <w:sz w:val="32"/>
          <w:szCs w:val="32"/>
          <w:lang w:eastAsia="zh-CN"/>
        </w:rPr>
        <w:t>经费项目是为我镇各村村委会各项组织工作正常开展设立专项补助经费，主要用于保障我镇村级组织运转工作及进展</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总体绩效目标是确保我镇各村各项工作顺利展开，有足够的人员等进行政策落实工作，阶段性目标是按照季节及政策环境的变化能够分阶段开展工作。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w:t>
      </w:r>
      <w:r>
        <w:rPr>
          <w:rFonts w:hint="eastAsia" w:ascii="仿宋_GB2312" w:eastAsia="仿宋_GB2312"/>
          <w:sz w:val="32"/>
          <w:szCs w:val="32"/>
          <w:lang w:val="en-US" w:eastAsia="zh-CN"/>
        </w:rPr>
        <w:t>19个行政村</w:t>
      </w:r>
      <w:r>
        <w:rPr>
          <w:rFonts w:hint="eastAsia" w:ascii="仿宋_GB2312" w:eastAsia="仿宋_GB2312"/>
          <w:sz w:val="32"/>
          <w:szCs w:val="32"/>
          <w:lang w:eastAsia="zh-CN"/>
        </w:rPr>
        <w:t>日常组织开展工作所设立的项目，贯穿全年。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确保了镇区各项生产生活及村级组织运行秩序。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镇区各项生产生活及村级组织运行秩序。</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D7639DD"/>
    <w:rsid w:val="13E475F8"/>
    <w:rsid w:val="16EC5F2C"/>
    <w:rsid w:val="18D316EA"/>
    <w:rsid w:val="3E924C21"/>
    <w:rsid w:val="3E9F4024"/>
    <w:rsid w:val="4415656D"/>
    <w:rsid w:val="465D5D65"/>
    <w:rsid w:val="486506F1"/>
    <w:rsid w:val="4FC335F6"/>
    <w:rsid w:val="62ED114A"/>
    <w:rsid w:val="6B852EC3"/>
    <w:rsid w:val="6C164299"/>
    <w:rsid w:val="740D118D"/>
    <w:rsid w:val="76C853D9"/>
    <w:rsid w:val="7BA551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dcterms:modified xsi:type="dcterms:W3CDTF">2024-04-24T08:28:37Z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29CA9B38385F430EA15413989F77BC4C</vt:lpwstr>
  </property>
</Properties>
</file>