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</w:pPr>
    </w:p>
    <w:p>
      <w:pPr>
        <w:widowControl/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中国共产党</w:t>
      </w:r>
    </w:p>
    <w:p>
      <w:pPr>
        <w:widowControl/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玉田县委员会组织部</w:t>
      </w:r>
    </w:p>
    <w:p>
      <w:pPr>
        <w:widowControl/>
        <w:adjustRightInd w:val="0"/>
        <w:snapToGrid w:val="0"/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2021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年预算事前绩效</w:t>
      </w:r>
    </w:p>
    <w:p>
      <w:pPr>
        <w:widowControl/>
        <w:adjustRightInd w:val="0"/>
        <w:snapToGrid w:val="0"/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评估报告</w:t>
      </w:r>
    </w:p>
    <w:p>
      <w:pPr>
        <w:rPr>
          <w:rFonts w:ascii="Times New Roman" w:hAnsi="Times New Roman" w:eastAsia="仿宋"/>
        </w:rPr>
      </w:pPr>
    </w:p>
    <w:p>
      <w:pPr>
        <w:rPr>
          <w:rFonts w:ascii="Times New Roman" w:hAnsi="Times New Roman" w:eastAsia="仿宋"/>
        </w:rPr>
      </w:pPr>
    </w:p>
    <w:p>
      <w:pPr>
        <w:rPr>
          <w:rFonts w:ascii="Times New Roman" w:hAnsi="Times New Roman" w:eastAsia="仿宋"/>
        </w:rPr>
      </w:pPr>
    </w:p>
    <w:p>
      <w:pPr>
        <w:rPr>
          <w:rFonts w:ascii="Times New Roman" w:hAnsi="Times New Roman" w:eastAsia="仿宋"/>
        </w:rPr>
      </w:pPr>
    </w:p>
    <w:p>
      <w:pPr>
        <w:rPr>
          <w:rFonts w:ascii="Times New Roman" w:hAnsi="Times New Roman" w:eastAsia="仿宋"/>
        </w:rPr>
      </w:pPr>
    </w:p>
    <w:p>
      <w:pPr>
        <w:ind w:firstLine="1920" w:firstLineChars="600"/>
        <w:rPr>
          <w:rFonts w:ascii="Times New Roman" w:hAnsi="Times New Roman" w:eastAsia="仿宋"/>
          <w:sz w:val="32"/>
          <w:szCs w:val="32"/>
        </w:rPr>
      </w:pPr>
    </w:p>
    <w:p>
      <w:pPr>
        <w:ind w:firstLine="1920" w:firstLineChars="600"/>
        <w:rPr>
          <w:rFonts w:ascii="Times New Roman" w:hAnsi="Times New Roman" w:eastAsia="仿宋"/>
          <w:sz w:val="32"/>
          <w:szCs w:val="32"/>
        </w:rPr>
      </w:pPr>
    </w:p>
    <w:p>
      <w:pPr>
        <w:ind w:firstLine="1920" w:firstLineChars="600"/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ind w:firstLine="1920" w:firstLineChars="600"/>
        <w:rPr>
          <w:rFonts w:ascii="Times New Roman" w:hAnsi="Times New Roman"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玉田县委员会组织部</w:t>
      </w:r>
      <w:r>
        <w:rPr>
          <w:rFonts w:hint="eastAsia" w:ascii="黑体" w:hAnsi="黑体" w:eastAsia="黑体"/>
          <w:b/>
          <w:sz w:val="32"/>
        </w:rPr>
        <w:t>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 xml:space="preserve">   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 xml:space="preserve">   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sectPr>
          <w:pgSz w:w="11906" w:h="16838"/>
          <w:pgMar w:top="2098" w:right="1587" w:bottom="1587" w:left="1587" w:header="851" w:footer="992" w:gutter="0"/>
          <w:cols w:space="720" w:num="1"/>
          <w:docGrid w:type="lines" w:linePitch="323" w:charSpace="0"/>
        </w:sectPr>
      </w:pPr>
    </w:p>
    <w:p>
      <w:pPr>
        <w:widowControl/>
        <w:jc w:val="left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建国前老党员生活补贴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项目名称：建国前老党员生活补贴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13.905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发放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建国前老党员生活补贴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2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冀财行[2020]159号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建国前入党老党员生活补贴省级补助资金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left="1918" w:leftChars="304" w:hanging="1280" w:hangingChars="4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项目名称：冀财行[2020]159号建国前入党老党员生活补贴省级补助资金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14.74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发放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建国前老党员生活补贴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3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农村党建示范点建设经费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项目名称：农村党建示范点建设经费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500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资金用途：农村党建示范点建设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397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4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党员教育经费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项目名称：党员教育经费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党员教育经费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328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5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村“两委”干部培训经费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项目名称：村“两委”干部培训经费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182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村“两委”干部培训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233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6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冀财行(2020)150号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建国前入党老党员生活补贴中央补助资金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left="1918" w:leftChars="304" w:hanging="1280" w:hangingChars="4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项目名称：冀财行(2020)150号建国前入党老党员生活补贴中央补助资金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23.90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发放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建国前老党员生活补贴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260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7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后进村治理整顿工作经费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项目名称：后进村治理整顿工作经费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339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后进村治理整顿工作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8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非公党建经费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项目名称：非公党建经费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非公党建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206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9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村干部工资和离任村“两委”补贴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项目名称：村干部工资和离任村“两委”补贴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8303.5356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发放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村干部工资和离任村“两委”补贴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0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基层党建工作督导经费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项目名称：基层党建工作督导经费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15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基层党建工作督导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1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村级组织活动场所建设经费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项目名称：村级组织活动场所建设经费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800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村级组织活动场所建设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2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干部人事档案管理费用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项目名称：干部人事档案管理费用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干部人事档案管理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3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部管干部管理费用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项目名称：部管干部管理费用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部管干部管理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247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4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公务员工资管理信息化系统维护费用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项目名称：公务员工资管理信息化系统维护费用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公务员工资管理信息化系统维护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5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干部培训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项目名称：干部培训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74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干部培训工作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6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人才发展专项基金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项目名称：人才发展专项基金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200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人才发展、引进专项工作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7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人才工作经费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项目名称：人才工作经费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人才工作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206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8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组织史征编经费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项目名称：组织史征编经费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组织史征编工作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328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项目1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9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乡科级领导班子、干部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及以下公务员奖金及证书制作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left="2238" w:leftChars="304" w:hanging="1600" w:hangingChars="5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项目名称：乡科级领导班子、干部及以下公务员奖金及证书制作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388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left="2238" w:leftChars="304" w:hanging="1600" w:hangingChars="5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乡科级领导班子、干部及以下公务员奖金及证书制作工作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383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default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20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远程教育终端站点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及县级远程教育平台运行费用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项目名称：远程教育终端站点及县级远程教育平台运行费用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31.88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远程教育终端站点及县级远程教育平台运行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397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1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村（社区）“两委”换届工作经费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项目名称：村（社区）“两委”换届工作经费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新增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40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村（社区）“两委”换届工作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default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22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考评工作经费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项目名称：考评工作经费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延续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干部考评工作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301" w:firstLineChars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widowControl/>
        <w:jc w:val="left"/>
        <w:rPr>
          <w:rFonts w:hint="default" w:ascii="黑体" w:hAnsi="黑体" w:eastAsia="黑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23</w:t>
      </w:r>
    </w:p>
    <w:p>
      <w:pPr>
        <w:widowControl/>
        <w:adjustRightInd w:val="0"/>
        <w:snapToGrid w:val="0"/>
        <w:spacing w:line="600" w:lineRule="exact"/>
        <w:jc w:val="center"/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县委换届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仿宋" w:eastAsia="方正小标宋_GBK" w:cs="宋体"/>
          <w:bCs/>
          <w:kern w:val="0"/>
          <w:sz w:val="44"/>
          <w:szCs w:val="44"/>
        </w:rPr>
        <w:t>项目事前绩效评估报告</w:t>
      </w:r>
    </w:p>
    <w:p>
      <w:pPr>
        <w:widowControl/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一、项目基本情况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项目名称：县委换届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项目属性：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新增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 w:val="0"/>
          <w:bCs w:val="0"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申请资金：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val="en-US" w:eastAsia="zh-CN"/>
        </w:rPr>
        <w:t>40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万元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项目单位：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主管部门：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中国共产党玉田县委员会组织部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黑体" w:eastAsia="仿宋_GB2312" w:cs="仿宋"/>
          <w:b/>
          <w:bCs/>
          <w:sz w:val="32"/>
          <w:szCs w:val="32"/>
        </w:rPr>
      </w:pPr>
      <w:r>
        <w:rPr>
          <w:rFonts w:hint="eastAsia" w:ascii="仿宋_GB2312" w:hAnsi="黑体" w:eastAsia="仿宋_GB2312" w:cs="仿宋"/>
          <w:b w:val="0"/>
          <w:bCs w:val="0"/>
          <w:sz w:val="32"/>
          <w:szCs w:val="32"/>
        </w:rPr>
        <w:t>资金用途：</w:t>
      </w:r>
      <w:r>
        <w:rPr>
          <w:rFonts w:hint="eastAsia" w:ascii="仿宋_GB2312" w:hAnsi="黑体" w:eastAsia="仿宋_GB2312" w:cs="仿宋"/>
          <w:b w:val="0"/>
          <w:bCs w:val="0"/>
          <w:sz w:val="32"/>
          <w:szCs w:val="32"/>
          <w:lang w:eastAsia="zh-CN"/>
        </w:rPr>
        <w:t>县委换届工作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二、事前绩效评估组织情况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前期已进行调研，并已做预算并经过</w:t>
      </w:r>
      <w:r>
        <w:rPr>
          <w:rFonts w:hint="eastAsia" w:ascii="仿宋_GB2312" w:eastAsia="仿宋_GB2312"/>
          <w:sz w:val="32"/>
          <w:szCs w:val="32"/>
          <w:lang w:eastAsia="zh-CN"/>
        </w:rPr>
        <w:t>科室认真</w:t>
      </w:r>
      <w:r>
        <w:rPr>
          <w:rFonts w:hint="eastAsia" w:ascii="仿宋_GB2312" w:eastAsia="仿宋_GB2312"/>
          <w:sz w:val="32"/>
          <w:szCs w:val="32"/>
        </w:rPr>
        <w:t>评审。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三、评估内容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（一）立项必要性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立项依据充分，属于财政事权范围，具有现实紧迫性、战略前瞻性，相同或相近领域没有用途相似的预算安排，无替代性。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hAnsi="楷体" w:eastAsia="楷体"/>
          <w:b/>
          <w:sz w:val="32"/>
          <w:szCs w:val="32"/>
        </w:rPr>
        <w:t>（二）实施可行性</w:t>
      </w:r>
    </w:p>
    <w:p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该项目基础支撑条件具备，实施计划科学合理可行，实施路径最优，相关管理制度健全，实施过程中的不确定性和风险可控。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（三）绩效目标合理性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该项目有明确的绩效目标，绩效目标与要解决的问题匹配、与现实需求匹配，已细化、量化、客观、适度。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（四）投入经济性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财政投入测算依据充分，测算标准合理，财政资金支持方式适当，投入成本与预期效益匹配。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（五）筹资合规性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资金来源渠道明确、合法合规，符合财政事权与支出责任相适应的原则，各渠道资金到位时间、条件能够落实。</w:t>
      </w:r>
    </w:p>
    <w:p>
      <w:pPr>
        <w:adjustRightInd w:val="0"/>
        <w:snapToGrid w:val="0"/>
        <w:spacing w:line="600" w:lineRule="exact"/>
        <w:ind w:firstLine="482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 xml:space="preserve"> （六）可持续性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县级财力能够给予充分支持，实施期内县级财力能否承受，预期产出及效果具有可持续性。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四、评估结论及相关建议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综合以上评估情况，该项目立项依据充分,目标合理，方案可行，资金测算科学，建议予以支持。</w:t>
      </w:r>
    </w:p>
    <w:p>
      <w:pPr>
        <w:bidi w:val="0"/>
        <w:ind w:firstLine="206" w:firstLineChars="0"/>
        <w:jc w:val="left"/>
        <w:rPr>
          <w:rFonts w:hint="eastAsia"/>
          <w:lang w:val="en-US" w:eastAsia="zh-CN"/>
        </w:rPr>
      </w:pP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5DE"/>
    <w:rsid w:val="00085BD6"/>
    <w:rsid w:val="00085D49"/>
    <w:rsid w:val="000C32C6"/>
    <w:rsid w:val="001005C8"/>
    <w:rsid w:val="00174569"/>
    <w:rsid w:val="001A6C38"/>
    <w:rsid w:val="00271643"/>
    <w:rsid w:val="003571E8"/>
    <w:rsid w:val="00533BD1"/>
    <w:rsid w:val="005E1B31"/>
    <w:rsid w:val="00626E49"/>
    <w:rsid w:val="00686C34"/>
    <w:rsid w:val="006E4426"/>
    <w:rsid w:val="006F29BE"/>
    <w:rsid w:val="006F6A99"/>
    <w:rsid w:val="00732322"/>
    <w:rsid w:val="00834AF8"/>
    <w:rsid w:val="008D7C6C"/>
    <w:rsid w:val="009A51E0"/>
    <w:rsid w:val="009F75A7"/>
    <w:rsid w:val="00A443A4"/>
    <w:rsid w:val="00A81215"/>
    <w:rsid w:val="00AC32E3"/>
    <w:rsid w:val="00AE23B1"/>
    <w:rsid w:val="00C84D81"/>
    <w:rsid w:val="00D76C3C"/>
    <w:rsid w:val="00D905DE"/>
    <w:rsid w:val="00E13701"/>
    <w:rsid w:val="00E43E56"/>
    <w:rsid w:val="00EE0324"/>
    <w:rsid w:val="00EF3957"/>
    <w:rsid w:val="00F5755A"/>
    <w:rsid w:val="00F7150F"/>
    <w:rsid w:val="00F735FF"/>
    <w:rsid w:val="00FB1302"/>
    <w:rsid w:val="04A15EE2"/>
    <w:rsid w:val="0A9E1F49"/>
    <w:rsid w:val="0CE00E31"/>
    <w:rsid w:val="0FCB2127"/>
    <w:rsid w:val="116C18A5"/>
    <w:rsid w:val="23700146"/>
    <w:rsid w:val="2A705AE9"/>
    <w:rsid w:val="58885619"/>
    <w:rsid w:val="5A021F77"/>
    <w:rsid w:val="6C404062"/>
    <w:rsid w:val="77D1707A"/>
    <w:rsid w:val="7A3C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</Words>
  <Characters>617</Characters>
  <Lines>5</Lines>
  <Paragraphs>1</Paragraphs>
  <TotalTime>39</TotalTime>
  <ScaleCrop>false</ScaleCrop>
  <LinksUpToDate>false</LinksUpToDate>
  <CharactersWithSpaces>724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2021-02-04T02:41:00Z</dcterms:created>
  <dc:creator>QS</dc:creator>
  <cp:lastModifiedBy>Administrator</cp:lastModifiedBy>
  <cp:lastPrinted>2021-02-23T09:01:00Z</cp:lastPrinted>
  <dcterms:modified xsi:type="dcterms:W3CDTF">2025-04-29T02:46:29Z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DA843C2CE3E14B94BC2A50B0C1C6B70E</vt:lpwstr>
  </property>
</Properties>
</file>