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4" w:name="_GoBack"/>
      <w:bookmarkEnd w:id="4"/>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中国共产党玉田县委老干部局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中国共产党玉田县委老干部局编制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1.老年大学、关心下一代经费绩效目标表</w:t>
      </w:r>
      <w:r>
        <w:tab/>
      </w:r>
      <w:r>
        <w:fldChar w:fldCharType="begin"/>
      </w:r>
      <w:r>
        <w:instrText xml:space="preserve">PAGEREF _Toc_4_4_0000000004 \h</w:instrText>
      </w:r>
      <w:r>
        <w:fldChar w:fldCharType="separate"/>
      </w:r>
      <w:r>
        <w:t>8</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 xml:space="preserve">一、总体绩效目标：  </w:t>
      </w:r>
    </w:p>
    <w:p>
      <w:pPr>
        <w:pStyle w:val="8"/>
      </w:pPr>
      <w:r>
        <w:t>总体目标：根据县委、县政府2023年度计划目标，确定本部门2023年度发展规划目标，是部门2023年度预期完成的任务及其带来的结果和效果。2023年，我们将深入学习贯彻习近平新时代中国特色社会主义思想和</w:t>
      </w:r>
      <w:r>
        <w:rPr>
          <w:rFonts w:hint="eastAsia"/>
          <w:lang w:eastAsia="zh-CN"/>
        </w:rPr>
        <w:t>党的</w:t>
      </w:r>
      <w:r>
        <w:t>二十大精神，着力加强信息化、精准化、规范化建设，切实提高服务管理老干部工作质量，进一步激励广大老干部为玉田加快实现“科创商贸名城，京东魅力玉田”目标增添正能量、再做新贡献。</w:t>
      </w:r>
    </w:p>
    <w:p>
      <w:pPr>
        <w:pStyle w:val="8"/>
      </w:pPr>
      <w:r>
        <w:t>二、分项绩效目标：老年大学、关心下一代经费项目年初预算安排50000元，项目主要目标用语老年大学和关心下一代工作委员服务中心服务。资金累计支出进度3月底、6月底、10月底、12月底分别达到20%、50%、80%、100%。</w:t>
      </w:r>
    </w:p>
    <w:p>
      <w:pPr>
        <w:pStyle w:val="8"/>
      </w:pPr>
      <w:r>
        <w:t>（一）绩效目标：益于离退休干部身心健康角度出发，组织开展丰富多彩、积极向上、富有时代特点的文体活动         </w:t>
      </w:r>
    </w:p>
    <w:p>
      <w:pPr>
        <w:pStyle w:val="8"/>
      </w:pPr>
      <w:r>
        <w:t> 绩效指标:1、产出指标－数量指标－开展课程次数，指标值为&gt;＝150。2、产出指标－质量指标－开展课程的质量，指标值为&gt;＝85%。3、产出指标-时效指标-每年开展关心下一代的活动次数，指标值为&gt;=5.</w:t>
      </w:r>
    </w:p>
    <w:p>
      <w:pPr>
        <w:pStyle w:val="8"/>
      </w:pPr>
      <w:r>
        <w:t>（二）绩效目标：从有助于激发学习兴趣、增强学习效果出发，合理设定教学科目，创新教学方式，努力形成一批骨干课程，品牌课程和特色课程。不断加强师资队伍建设，充分运用现代科技成果创新教学手段，提高教学水平。</w:t>
      </w:r>
    </w:p>
    <w:p>
      <w:pPr>
        <w:pStyle w:val="8"/>
      </w:pPr>
      <w:r>
        <w:t>绩效指标：1、效益指标－社会效益指标－提升办学水平，指标值为&gt;＝90%。2、效益指标－生态效益－社会影响力，指标值为&gt;＝80%。3、效益指标-可持续影响指标-促进青少年健康向上发展，指标值为&gt;＝80%。</w:t>
      </w:r>
    </w:p>
    <w:p>
      <w:pPr>
        <w:pStyle w:val="8"/>
      </w:pPr>
      <w:r>
        <w:t>（三）绩效目标：负责指导全县关心下一代工作；动员组织离退休老同志及各界人士积极投入开展关心教育青少年工作</w:t>
      </w:r>
    </w:p>
    <w:p>
      <w:pPr>
        <w:pStyle w:val="8"/>
      </w:pPr>
      <w:r>
        <w:t>绩效指标：1、满意度指标－服务对象满意指标－离退休老干部参与者满意度情况（作参与者满意人数占参与人数的比例），指标值为&gt;＝85%。</w:t>
      </w:r>
    </w:p>
    <w:p>
      <w:pPr>
        <w:pStyle w:val="8"/>
      </w:pPr>
      <w:r>
        <w:t>三、工作保障措施</w:t>
      </w:r>
    </w:p>
    <w:p>
      <w:pPr>
        <w:pStyle w:val="8"/>
      </w:pPr>
      <w:r>
        <w:t>1.加强两项建设，充分发挥老干部作用</w:t>
      </w:r>
    </w:p>
    <w:p>
      <w:pPr>
        <w:pStyle w:val="8"/>
      </w:pPr>
      <w:r>
        <w:t>加强离退休干部思想政治建设工作和党支部建设工作，要针对离退休干部十分关心和关注的国际国内形势和热点问题、本地区本部门重要问题、关系切身利益的各种问题，把为老干部解决实际问题和做思想政治工作结合起来，因势利导，把广大老同志的思想认识统一到县委的重大决策和工作部署上来，发挥好老干部在维护社会稳定、促进和谐发展中的重要作用。坚持从实际出发，大力加强老干部党支部建设，创新党支部的设置方式、活动方式和活动内容，使离退休干部党支部工作做到班子健全、制度完善、活动经常。要以党支部建设带动和促进离退休干部的思想政治工作，对离退休干部在思想上多关心，把握他们的精神脉搏，有针对性地进行心理疏导和精神慰藉，做好日常思想工作。</w:t>
      </w:r>
    </w:p>
    <w:p>
      <w:pPr>
        <w:pStyle w:val="8"/>
      </w:pPr>
      <w:r>
        <w:t>2.认真落实好老干部两个待遇，深化老干部亲情服务</w:t>
      </w:r>
    </w:p>
    <w:p>
      <w:pPr>
        <w:pStyle w:val="8"/>
      </w:pPr>
      <w:r>
        <w:t>继续落实老干部的政治待遇，坚持和完善落实老干部政治待遇的“八项制度”，要继续组织好老干部阅读文件、情况通报、政治学习、参观考察、参加重要会议、节日走访慰问、在职干部联系老干部等活动，切实从思想上关心和政治上尊重老干部。继续落实好老干部的生活待遇，坚持和完善离休干部“三个机制”，确保离休干部离休金和各项专项经费按时足额发放和医药费按规定实报报销；保障好退休干部退休金得到按时足额发放，医药费能及时报销；继续组织老干部体验，重大节日发放老干部慰问金；采取多种形式继续关心有特殊困难的老干部，给予特困老干部适当的困难补助。要发挥好机关窗口作用，组织人员深入调研和了解情况，及时发现和解决老干部生活中存在的困难和问题。</w:t>
      </w:r>
    </w:p>
    <w:p>
      <w:pPr>
        <w:pStyle w:val="8"/>
      </w:pPr>
      <w:r>
        <w:t>3.着重做好县级老干部活动中心的建设工作和老年大学的建设工作</w:t>
      </w:r>
    </w:p>
    <w:p>
      <w:pPr>
        <w:pStyle w:val="8"/>
      </w:pPr>
      <w:r>
        <w:t>老干部活动中心和老年大学是老干部开展学习活动的阵地，要把老干部学习活动保健“三位一体”阵地建设放在推进城镇化建设的大格局中，按照省有关标准规定，加大投入，加强维护，积极组织开展好各项文体活动，努力争取把县老干部活动中心建设成配套设施和功能相对齐全的集学习、锻炼、娱乐于一体的老干部活动之家，确保老同志“学有阵地、乐有载体”。要进一步建设好老年大学，建立完善内部 规章制度和工作机制，落实好人员编制和工作经费，根据老干部工作的需要，注意从老干部特点出发，坚持适其所需、授其所宜，大力开展老干部理论培训和举办各种文体专业培训班及各种培训班，为老干部充分实现终身学习的愿望搭建平台，促使广大老干部老有所学和发挥余热。</w:t>
      </w:r>
    </w:p>
    <w:p>
      <w:pPr>
        <w:pStyle w:val="8"/>
      </w:pPr>
      <w:r>
        <w:t>4.着重努力提高老干部工作队伍的服务意识和服务水平</w:t>
      </w:r>
    </w:p>
    <w:p>
      <w:pPr>
        <w:pStyle w:val="8"/>
      </w:pPr>
      <w:r>
        <w:t>要进一步加强老干部工作队伍建设，增强老干部工作人员的服务意识和责任意识，不断提高老干部工作服务能力和服务水平，多为老干部办好、实事，争做全心全意为老干部服务的模范。要用心工作，以情待人，用真情、真心、真意，热心、耐心、细心去做好老干部工作，善于从小事做起，牢固树立“老干部工作无小事”的理念，认真对待工作中的每一件事和老干部的每一个要求，赢得老干部的信赖，切实做到让“县委放心，老干部满意”。</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二、分项绩效目标：老年大学、关心下一代经费项目年初预算安排50000元，项目主要目标用语老年大学和关心下一代工作委员服务中心服务。资金累计支出进度3月底、6月底、10月底、12月底分别达到20%、50%、80%、100%。</w:t>
      </w:r>
    </w:p>
    <w:p>
      <w:pPr>
        <w:pStyle w:val="9"/>
      </w:pPr>
      <w:r>
        <w:t>（一）绩效目标：益于离退休干部身心健康角度出发，组织开展丰富多彩、积极向上、富有时代特点的文体活动         </w:t>
      </w:r>
    </w:p>
    <w:p>
      <w:pPr>
        <w:pStyle w:val="9"/>
      </w:pPr>
      <w:r>
        <w:t> 绩效指标:1、产出指标－数量指标－开展课程次数，指标值为&gt;＝150。2、产出指标－质量指标－开展课程的质量，指标值为&gt;＝85%。3、产出指标-时效指标-每年开展关心下一代的活动次数，指标值为&gt;=5.</w:t>
      </w:r>
    </w:p>
    <w:p>
      <w:pPr>
        <w:pStyle w:val="9"/>
      </w:pPr>
      <w:r>
        <w:t>（二）绩效目标：从有助于激发学习兴趣、增强学习效果出发，合理设定教学科目，创新教学方式，努力形成一批骨干课程，品牌课程和特色课程。不断加强师资队伍建设，充分运用现代科技成果创新教学手段，提高教学水平。</w:t>
      </w:r>
    </w:p>
    <w:p>
      <w:pPr>
        <w:pStyle w:val="9"/>
      </w:pPr>
      <w:r>
        <w:t>绩效指标：1、效益指标－社会效益指标－提升办学水平，指标值为&gt;＝90%。2、效益指标－生态效益－社会影响力，指标值为&gt;＝80%。3、效益指标-可持续影响指标-促进青少年健康向上发展，指标值为&gt;＝80%。</w:t>
      </w:r>
    </w:p>
    <w:p>
      <w:pPr>
        <w:pStyle w:val="9"/>
      </w:pPr>
      <w:r>
        <w:t>（三）绩效目标：负责指导全县关心下一代工作；动员组织离退休老同志及各界人士积极投入开展关心教育青少年工作</w:t>
      </w:r>
    </w:p>
    <w:p>
      <w:pPr>
        <w:pStyle w:val="9"/>
      </w:pPr>
      <w:r>
        <w:t>绩效指标：1、满意度指标－服务对象满意指标－离退休老干部参与者满意度情况（作参与者满意人数占参与人数的比例），指标值为&gt;＝85%。</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三、工作保障措施</w:t>
      </w:r>
    </w:p>
    <w:p>
      <w:pPr>
        <w:pStyle w:val="10"/>
      </w:pPr>
      <w:r>
        <w:t>1.加强两项建设，充分发挥老干部作用</w:t>
      </w:r>
    </w:p>
    <w:p>
      <w:pPr>
        <w:pStyle w:val="10"/>
      </w:pPr>
      <w:r>
        <w:t>加强离退休干部思想政治建设工作和党支部建设工作，要针对离退休干部十分关心和关注的国际国内形势和热点问题、本地区本部门重要问题、关系切身利益的各种问题，把为老干部解决实际问题和做思想政治工作结合起来，因势利导，把广大老同志的思想认识统一到县委的重大决策和工作部署上来，发挥好老干部在维护社会稳定、促进和谐发展中的重要作用。坚持从实际出发，大力加强老干部党支部建设，创新党支部的设置方式、活动方式和活动内容，使离退休干部党支部工作做到班子健全、制度完善、活动经常。要以党支部建设带动和促进离退休干部的思想政治工作，对离退休干部在思想上多关心，把握他们的精神脉搏，有针对性地进行心理疏导和精神慰藉，做好日常思想工作。</w:t>
      </w:r>
    </w:p>
    <w:p>
      <w:pPr>
        <w:pStyle w:val="10"/>
      </w:pPr>
      <w:r>
        <w:t>2.认真落实好老干部两个待遇，深化老干部亲情服务</w:t>
      </w:r>
    </w:p>
    <w:p>
      <w:pPr>
        <w:pStyle w:val="10"/>
      </w:pPr>
      <w:r>
        <w:t>继续落实老干部的政治待遇，坚持和完善落实老干部政治待遇的“八项制度”，要继续组织好老干部阅读文件、情况通报、政治学习、参观考察、参加重要会议、节日走访慰问、在职干部联系老干部等活动，切实从思想上关心和政治上尊重老干部。继续落实好老干部的生活待遇，坚持和完善离休干部“三个机制”，确保离休干部离休金和各项专项经费按时足额发放和医药费按规定实报报销；保障好退休干部退休金得到按时足额发放，医药费能及时报销；继续组织老干部体验，重大节日发放老干部慰问金；采取多种形式继续关心有特殊困难的老干部，给予特困老干部适当的困难补助。要发挥好机关窗口作用，组织人员深入调研和了解情况，及时发现和解决老干部生活中存在的困难和问题。</w:t>
      </w:r>
    </w:p>
    <w:p>
      <w:pPr>
        <w:pStyle w:val="10"/>
      </w:pPr>
      <w:r>
        <w:t>3.着重做好县级老干部活动中心的建设工作和老年大学的建设工作</w:t>
      </w:r>
    </w:p>
    <w:p>
      <w:pPr>
        <w:pStyle w:val="10"/>
      </w:pPr>
      <w:r>
        <w:t>老干部活动中心和老年大学是老干部开展学习活动的阵地，要把老干部学习活动保健“三位一体”阵地建设放在推进城镇化建设的大格局中，按照省有关标准规定，加大投入，加强维护，积极组织开展好各项文体活动，努力争取把县老干部活动中心建设成配套设施和功能相对齐全的集学习、锻炼、娱乐于一体的老干部活动之家，确保老同志“学有阵地、乐有载体”。要进一步建设好老年大学，建立完善内部 规章制度和工作机制，落实好人员编制和工作经费，根据老干部工作的需要，注意从老干部特点出发，坚持适其所需、授其所宜，大力开展老干部理论培训和举办各种文体专业培训班及各种培训班，为老干部充分实现终身学习的愿望搭建平台，促使广大老干部老有所学和发挥余热。</w:t>
      </w:r>
    </w:p>
    <w:p>
      <w:pPr>
        <w:pStyle w:val="10"/>
      </w:pPr>
      <w:r>
        <w:t>4.着重努力提高老干部工作队伍的服务意识和服务水平</w:t>
      </w:r>
    </w:p>
    <w:p>
      <w:pPr>
        <w:pStyle w:val="10"/>
      </w:pPr>
      <w:r>
        <w:t>要进一步加强老干部工作队伍建设，增强老干部工作人员的服务意识和责任意识，不断提高老干部工作服务能力和服务水平，多为老干部办好、实事，争做全心全意为老干部服务的模范。要用心工作，以情待人，用真情、真心、真意，热心、耐心、细心去做好老干部工作，善于从小事做起，牢固树立“老干部工作无小事”的理念，认真对待工作中的每一件事和老干部的每一个要求，赢得老干部的信赖，切实做到让“县委放心，老干部满意”。</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1.老年大学、关心下一代经费绩效目标表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287001中国共产党玉田县委老干部局本级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13022923P00JXC415588T</w:t>
            </w:r>
          </w:p>
        </w:tc>
        <w:tc>
          <w:tcPr>
            <w:tcW w:w="1587" w:type="dxa"/>
            <w:vAlign w:val="center"/>
          </w:tcPr>
          <w:p>
            <w:pPr>
              <w:pStyle w:val="14"/>
            </w:pPr>
            <w:r>
              <w:t>项目名称</w:t>
            </w:r>
          </w:p>
        </w:tc>
        <w:tc>
          <w:tcPr>
            <w:tcW w:w="4422" w:type="dxa"/>
            <w:gridSpan w:val="3"/>
            <w:vAlign w:val="center"/>
          </w:tcPr>
          <w:p>
            <w:pPr>
              <w:pStyle w:val="13"/>
            </w:pPr>
            <w:r>
              <w:t>老年大学、关心下一代经费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304" w:type="dxa"/>
            <w:vAlign w:val="center"/>
          </w:tcPr>
          <w:p>
            <w:pPr>
              <w:pStyle w:val="13"/>
            </w:pPr>
            <w:r>
              <w:t>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贯彻执行老年教育和老干部工作方针，构建终身教育体系；负责贯彻落实国家、省、市、县关于青少年教育的工作方针、政策和县委、县政府对关心下一代工作的安排部署及政策规定，提出具体实施意见和办法；负责指导全县关心下一代工作；动员组织离退休老同志及各界人士积极投入开展关心教育青少年工作；负责宣传报道和信息反馈，开展调查研究，为制定青少年教育政策提供决策依据，当好参谋助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w:t>
            </w:r>
          </w:p>
        </w:tc>
        <w:tc>
          <w:tcPr>
            <w:tcW w:w="1304" w:type="dxa"/>
            <w:vAlign w:val="center"/>
          </w:tcPr>
          <w:p>
            <w:pPr>
              <w:pStyle w:val="15"/>
            </w:pPr>
            <w:r>
              <w:t>50%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贯彻执行老年教育和老干部工作方针，构建终身教育体系；负责贯彻落实国家、省、市、县关于青少年教育的工作方针、政策和县委、县政府对关心下一代工作的安排部署及政策规定，提出具体实施意见和办法；负责指导全县关心下一代工作；动员组织离退休老同志及各界人士积极投入开展关心教育青少年工作；负责宣传报道和信息反馈，开展调查研究，为制定青少年教育政策提供决策依据，当好参谋助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开展课程次数</w:t>
            </w:r>
          </w:p>
        </w:tc>
        <w:tc>
          <w:tcPr>
            <w:tcW w:w="2891" w:type="dxa"/>
            <w:vAlign w:val="center"/>
          </w:tcPr>
          <w:p>
            <w:pPr>
              <w:pStyle w:val="13"/>
            </w:pPr>
            <w:r>
              <w:t>老年大学开展课程</w:t>
            </w:r>
          </w:p>
        </w:tc>
        <w:tc>
          <w:tcPr>
            <w:tcW w:w="1276" w:type="dxa"/>
            <w:vAlign w:val="center"/>
          </w:tcPr>
          <w:p>
            <w:pPr>
              <w:pStyle w:val="13"/>
            </w:pPr>
            <w:r>
              <w:t>≥100老年大学全年开展课程次数</w:t>
            </w:r>
          </w:p>
        </w:tc>
        <w:tc>
          <w:tcPr>
            <w:tcW w:w="1843" w:type="dxa"/>
            <w:vAlign w:val="center"/>
          </w:tcPr>
          <w:p>
            <w:pPr>
              <w:pStyle w:val="13"/>
            </w:pPr>
            <w:r>
              <w:t>年初教学安排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开展课程质量</w:t>
            </w:r>
          </w:p>
        </w:tc>
        <w:tc>
          <w:tcPr>
            <w:tcW w:w="2891" w:type="dxa"/>
            <w:vAlign w:val="center"/>
          </w:tcPr>
          <w:p>
            <w:pPr>
              <w:pStyle w:val="13"/>
            </w:pPr>
            <w:r>
              <w:t>老年大学开展课程汇报演出</w:t>
            </w:r>
          </w:p>
        </w:tc>
        <w:tc>
          <w:tcPr>
            <w:tcW w:w="1276" w:type="dxa"/>
            <w:vAlign w:val="center"/>
          </w:tcPr>
          <w:p>
            <w:pPr>
              <w:pStyle w:val="13"/>
            </w:pPr>
            <w:r>
              <w:t>≥2老年大学教学汇报演出次数</w:t>
            </w:r>
          </w:p>
        </w:tc>
        <w:tc>
          <w:tcPr>
            <w:tcW w:w="1843" w:type="dxa"/>
            <w:vAlign w:val="center"/>
          </w:tcPr>
          <w:p>
            <w:pPr>
              <w:pStyle w:val="13"/>
            </w:pPr>
            <w:r>
              <w:t>年初教学安排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按时完成教学任务和目标</w:t>
            </w:r>
          </w:p>
        </w:tc>
        <w:tc>
          <w:tcPr>
            <w:tcW w:w="2891" w:type="dxa"/>
            <w:vAlign w:val="center"/>
          </w:tcPr>
          <w:p>
            <w:pPr>
              <w:pStyle w:val="13"/>
            </w:pPr>
            <w:r>
              <w:t>按照教学安排完成教学目标</w:t>
            </w:r>
          </w:p>
        </w:tc>
        <w:tc>
          <w:tcPr>
            <w:tcW w:w="1276" w:type="dxa"/>
            <w:vAlign w:val="center"/>
          </w:tcPr>
          <w:p>
            <w:pPr>
              <w:pStyle w:val="13"/>
            </w:pPr>
            <w:r>
              <w:t>≥11个学年度的教学目标</w:t>
            </w:r>
          </w:p>
        </w:tc>
        <w:tc>
          <w:tcPr>
            <w:tcW w:w="1843" w:type="dxa"/>
            <w:vAlign w:val="center"/>
          </w:tcPr>
          <w:p>
            <w:pPr>
              <w:pStyle w:val="13"/>
            </w:pPr>
            <w:r>
              <w:t>年初制定教学计划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人均教学成本</w:t>
            </w:r>
          </w:p>
        </w:tc>
        <w:tc>
          <w:tcPr>
            <w:tcW w:w="2891" w:type="dxa"/>
            <w:vAlign w:val="center"/>
          </w:tcPr>
          <w:p>
            <w:pPr>
              <w:pStyle w:val="13"/>
            </w:pPr>
            <w:r>
              <w:t>老年大学学员教学成本</w:t>
            </w:r>
          </w:p>
        </w:tc>
        <w:tc>
          <w:tcPr>
            <w:tcW w:w="1276" w:type="dxa"/>
            <w:vAlign w:val="center"/>
          </w:tcPr>
          <w:p>
            <w:pPr>
              <w:pStyle w:val="13"/>
            </w:pPr>
            <w:r>
              <w:t>≥80老年大学享受教学成本</w:t>
            </w:r>
          </w:p>
        </w:tc>
        <w:tc>
          <w:tcPr>
            <w:tcW w:w="1843"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对青少年开展教育活动</w:t>
            </w:r>
          </w:p>
        </w:tc>
        <w:tc>
          <w:tcPr>
            <w:tcW w:w="2891" w:type="dxa"/>
            <w:vAlign w:val="center"/>
          </w:tcPr>
          <w:p>
            <w:pPr>
              <w:pStyle w:val="13"/>
            </w:pPr>
            <w:r>
              <w:t>维护社会稳定</w:t>
            </w:r>
          </w:p>
        </w:tc>
        <w:tc>
          <w:tcPr>
            <w:tcW w:w="1276" w:type="dxa"/>
            <w:vAlign w:val="center"/>
          </w:tcPr>
          <w:p>
            <w:pPr>
              <w:pStyle w:val="13"/>
            </w:pPr>
            <w:r>
              <w:t>≥80对青少年开展教学活动</w:t>
            </w:r>
          </w:p>
        </w:tc>
        <w:tc>
          <w:tcPr>
            <w:tcW w:w="1843" w:type="dxa"/>
            <w:vAlign w:val="center"/>
          </w:tcPr>
          <w:p>
            <w:pPr>
              <w:pStyle w:val="13"/>
            </w:pPr>
            <w:r>
              <w:t>结合实际制定教学计划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提升老同志学习氛围</w:t>
            </w:r>
          </w:p>
        </w:tc>
        <w:tc>
          <w:tcPr>
            <w:tcW w:w="2891" w:type="dxa"/>
            <w:vAlign w:val="center"/>
          </w:tcPr>
          <w:p>
            <w:pPr>
              <w:pStyle w:val="13"/>
            </w:pPr>
            <w:r>
              <w:t>维护本群体稳定</w:t>
            </w:r>
          </w:p>
        </w:tc>
        <w:tc>
          <w:tcPr>
            <w:tcW w:w="1276" w:type="dxa"/>
            <w:vAlign w:val="center"/>
          </w:tcPr>
          <w:p>
            <w:pPr>
              <w:pStyle w:val="13"/>
            </w:pPr>
            <w:r>
              <w:t>≥80根据老同志自身学习爱好制定学习计划</w:t>
            </w:r>
          </w:p>
        </w:tc>
        <w:tc>
          <w:tcPr>
            <w:tcW w:w="1843" w:type="dxa"/>
            <w:vAlign w:val="center"/>
          </w:tcPr>
          <w:p>
            <w:pPr>
              <w:pStyle w:val="13"/>
            </w:pPr>
            <w:r>
              <w:t>年初教学计划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青少年教育活动的覆盖率</w:t>
            </w:r>
          </w:p>
        </w:tc>
        <w:tc>
          <w:tcPr>
            <w:tcW w:w="2891" w:type="dxa"/>
            <w:vAlign w:val="center"/>
          </w:tcPr>
          <w:p>
            <w:pPr>
              <w:pStyle w:val="13"/>
            </w:pPr>
            <w:r>
              <w:t>组织开展多样活动鼓励青少年参加</w:t>
            </w:r>
          </w:p>
        </w:tc>
        <w:tc>
          <w:tcPr>
            <w:tcW w:w="1276" w:type="dxa"/>
            <w:vAlign w:val="center"/>
          </w:tcPr>
          <w:p>
            <w:pPr>
              <w:pStyle w:val="13"/>
            </w:pPr>
            <w:r>
              <w:t>≥80做到与学校家庭相结合</w:t>
            </w:r>
          </w:p>
        </w:tc>
        <w:tc>
          <w:tcPr>
            <w:tcW w:w="1843" w:type="dxa"/>
            <w:vAlign w:val="center"/>
          </w:tcPr>
          <w:p>
            <w:pPr>
              <w:pStyle w:val="13"/>
            </w:pPr>
            <w:r>
              <w:t>制定工作安排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促进青少年健康发展</w:t>
            </w:r>
          </w:p>
        </w:tc>
        <w:tc>
          <w:tcPr>
            <w:tcW w:w="2891" w:type="dxa"/>
            <w:vAlign w:val="center"/>
          </w:tcPr>
          <w:p>
            <w:pPr>
              <w:pStyle w:val="13"/>
            </w:pPr>
            <w:r>
              <w:t>用过开展活动对青少年进行教育</w:t>
            </w:r>
          </w:p>
        </w:tc>
        <w:tc>
          <w:tcPr>
            <w:tcW w:w="1276" w:type="dxa"/>
            <w:vAlign w:val="center"/>
          </w:tcPr>
          <w:p>
            <w:pPr>
              <w:pStyle w:val="13"/>
            </w:pPr>
            <w:r>
              <w:t>≥80对青少年进行爱国教育</w:t>
            </w:r>
          </w:p>
        </w:tc>
        <w:tc>
          <w:tcPr>
            <w:tcW w:w="1843" w:type="dxa"/>
            <w:vAlign w:val="center"/>
          </w:tcPr>
          <w:p>
            <w:pPr>
              <w:pStyle w:val="13"/>
            </w:pPr>
            <w:r>
              <w:t>年初制定工作安排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≥90参与活动的服务对象满意度</w:t>
            </w:r>
          </w:p>
        </w:tc>
        <w:tc>
          <w:tcPr>
            <w:tcW w:w="1843" w:type="dxa"/>
            <w:vAlign w:val="center"/>
          </w:tcPr>
          <w:p>
            <w:pPr>
              <w:pStyle w:val="13"/>
            </w:pPr>
            <w:r>
              <w:t>年初工作安排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3AD29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2023-02-12T23:44:04Z</dcterms:created>
  <dcterms:modified xsi:type="dcterms:W3CDTF">2023-02-12T15:44:04Z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2023-02-12T23:44:04Z</dcterms:created>
  <dcterms:modified xsi:type="dcterms:W3CDTF">2023-02-12T15:44:04Z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2023-02-12T23:44:04Z</dcterms:created>
  <dcterms:modified xsi:type="dcterms:W3CDTF">2023-02-12T15:44:04Z</dcterms:modified>
</cp:coreProperties>
</file>

<file path=customXml/itemProps1.xml><?xml version="1.0" encoding="utf-8"?>
<ds:datastoreItem xmlns:ds="http://schemas.openxmlformats.org/officeDocument/2006/customXml" ds:itemID="{aad3b4e9-4c7b-49b4-b9d1-3cddcec710c3}">
  <ds:schemaRefs/>
</ds:datastoreItem>
</file>

<file path=customXml/itemProps2.xml><?xml version="1.0" encoding="utf-8"?>
<ds:datastoreItem xmlns:ds="http://schemas.openxmlformats.org/officeDocument/2006/customXml" ds:itemID="{22e29bfc-e4c7-45e2-b48e-fc0640ad26b3}">
  <ds:schemaRefs/>
</ds:datastoreItem>
</file>

<file path=customXml/itemProps3.xml><?xml version="1.0" encoding="utf-8"?>
<ds:datastoreItem xmlns:ds="http://schemas.openxmlformats.org/officeDocument/2006/customXml" ds:itemID="{e94f2400-1893-42f0-ab0b-02ebe6f9f9b5}">
  <ds:schemaRefs/>
</ds:datastoreItem>
</file>

<file path=customXml/itemProps4.xml><?xml version="1.0" encoding="utf-8"?>
<ds:datastoreItem xmlns:ds="http://schemas.openxmlformats.org/officeDocument/2006/customXml" ds:itemID="{1f35c701-92a5-4728-a3d6-bd3f3566c58b}">
  <ds:schemaRefs/>
</ds:datastoreItem>
</file>

<file path=customXml/itemProps5.xml><?xml version="1.0" encoding="utf-8"?>
<ds:datastoreItem xmlns:ds="http://schemas.openxmlformats.org/officeDocument/2006/customXml" ds:itemID="{d5cbe84b-faf4-48c5-ad64-23b0f87f37c1}">
  <ds:schemaRefs/>
</ds:datastoreItem>
</file>

<file path=customXml/itemProps6.xml><?xml version="1.0" encoding="utf-8"?>
<ds:datastoreItem xmlns:ds="http://schemas.openxmlformats.org/officeDocument/2006/customXml" ds:itemID="{d50280a8-86d4-4861-b62b-3cec335100bd}">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2023-02-12T23:44:00Z</dcterms:created>
  <dc:creator>lenovo</dc:creator>
  <cp:lastModifiedBy>lenovo</cp:lastModifiedBy>
  <dcterms:modified xsi:type="dcterms:W3CDTF">2025-06-06T09:33:12Z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90BA6FCAF61F4BE6B33D62094A8E55E2</vt:lpwstr>
  </property>
</Properties>
</file>