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玉田县文化馆</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玉田县文化馆编制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1.2023年玉田县文化馆免费开放补助资金绩效目标表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2.场馆活动及人员保险资金绩效目标表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3.冀财教[2022]144号 2023年中央补助地方文化馆免费开放补助资金绩效目标表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4.冀财教[2022]167号 2023年省级非物质文化遗产保护专项资金绩效目标表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5.冀财教[2022]174号 2023年省级“三馆一站”免费开放补助资金绩效目标表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6.玉田县文化馆办公用房租赁资金绩效目标表</w:t>
      </w:r>
      <w:r>
        <w:tab/>
      </w:r>
      <w:r>
        <w:fldChar w:fldCharType="begin"/>
      </w:r>
      <w:r>
        <w:instrText xml:space="preserve">PAGEREF _Toc_4_4_0000000009 \h</w:instrText>
      </w:r>
      <w:r>
        <w:fldChar w:fldCharType="separate"/>
      </w:r>
      <w:r>
        <w:t>11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玉田县文化馆2023年度总体绩效目标</w:t>
      </w:r>
    </w:p>
    <w:p>
      <w:pPr>
        <w:pStyle w:val="8"/>
      </w:pPr>
    </w:p>
    <w:p>
      <w:pPr>
        <w:pStyle w:val="8"/>
      </w:pPr>
      <w:r>
        <w:t>2023年度，玉田县文化馆将以国家级公共文化服务示范区创建为原动力，了解群众文化消费需求，认真对照创建任务和标准，以“让每个群众都美起来”为宗旨，完善场馆设施、加强艺术人才建设、创新免费开放服务模式，大力开展培训、展演活动，全面提升公共文化服务效能。</w:t>
      </w:r>
    </w:p>
    <w:p>
      <w:pPr>
        <w:pStyle w:val="8"/>
      </w:pPr>
      <w:r>
        <w:t>（一）、深入学习贯彻党的</w:t>
      </w:r>
      <w:bookmarkStart w:id="9" w:name="_GoBack"/>
      <w:bookmarkEnd w:id="9"/>
      <w:r>
        <w:rPr>
          <w:rFonts w:hint="eastAsia"/>
          <w:lang w:eastAsia="zh-CN"/>
        </w:rPr>
        <w:t>党的十九大精神</w:t>
      </w:r>
      <w:r>
        <w:t>，切实做好部门党的建设各项工作。</w:t>
      </w:r>
    </w:p>
    <w:p>
      <w:pPr>
        <w:pStyle w:val="8"/>
      </w:pPr>
      <w:r>
        <w:t>我馆将把学习党的十九大精神作为当前和今后一个时期的首要政治任务；统一思想、提高认识，团结和带领馆员奋发进取，精心谋划，扎实推进各项工作。做到党建与业务工作同部署、同落实、同考核。</w:t>
      </w:r>
    </w:p>
    <w:p>
      <w:pPr>
        <w:pStyle w:val="8"/>
      </w:pPr>
      <w:r>
        <w:t>（二）、完善总分馆制建设，协调联动、资源共享</w:t>
      </w:r>
    </w:p>
    <w:p>
      <w:pPr>
        <w:pStyle w:val="8"/>
      </w:pPr>
      <w:r>
        <w:t>1、以数字化总分馆建设为主要任务，建设数字资源平台，设计制作数字资源产品，根据公共文化示范区创建要求完善数字化设备器材，实现“订单式”“菜单式”服务。</w:t>
      </w:r>
    </w:p>
    <w:p>
      <w:pPr>
        <w:pStyle w:val="8"/>
      </w:pPr>
      <w:r>
        <w:t>2、统筹总分馆乐器、美术器材、舞蹈器材需要，力求配备充足，保障总分馆站免费开放活动有效进行。</w:t>
      </w:r>
    </w:p>
    <w:p>
      <w:pPr>
        <w:pStyle w:val="8"/>
      </w:pPr>
      <w:r>
        <w:t>3、统筹总分馆培训、展演活动需求，以本馆业务师资为基础，联合文联、教育部门建设专业培训和编导师资队伍，保质保量完成年度培训、展演任务。</w:t>
      </w:r>
    </w:p>
    <w:p>
      <w:pPr>
        <w:pStyle w:val="8"/>
      </w:pPr>
      <w:r>
        <w:t>（三）、大力加强机制建设，充分发挥服务效能</w:t>
      </w:r>
    </w:p>
    <w:p>
      <w:pPr>
        <w:pStyle w:val="8"/>
      </w:pPr>
      <w:r>
        <w:t>根据示范区创建任务要求和三级馆评估标准，进行机构改革和制度建设，新的机构组成符合服务功能需要，分工明确，各司其职且能协调联动，发挥最大工作效能。</w:t>
      </w:r>
    </w:p>
    <w:p>
      <w:pPr>
        <w:pStyle w:val="8"/>
      </w:pPr>
      <w:r>
        <w:t>（四）、开展“百姓艺术课堂”系列培训，打造艺术培训品牌。</w:t>
      </w:r>
    </w:p>
    <w:p>
      <w:pPr>
        <w:pStyle w:val="8"/>
      </w:pPr>
      <w:r>
        <w:t>继续“百姓歌声”、“百姓舞堂”、“百姓乐坊”、“百姓书画”系列艺术培训，举办“合唱指挥”、“艺术创作”大师培训班，建设“玉之田”文化志愿者艺术团（合唱、乐团），打造艺术培训品牌。</w:t>
      </w:r>
    </w:p>
    <w:p>
      <w:pPr>
        <w:pStyle w:val="8"/>
      </w:pPr>
      <w:r>
        <w:t>（五）、群众活动主题化，弘扬中华民族优秀文化和文化正能量。</w:t>
      </w:r>
    </w:p>
    <w:p>
      <w:pPr>
        <w:pStyle w:val="8"/>
      </w:pPr>
      <w:r>
        <w:t>1、“我们的节日”系列主题展演活动。</w:t>
      </w:r>
    </w:p>
    <w:p>
      <w:pPr>
        <w:pStyle w:val="8"/>
      </w:pPr>
      <w:r>
        <w:t>2、“我和我的祖国”系列主题展演活动。</w:t>
      </w:r>
    </w:p>
    <w:p>
      <w:pPr>
        <w:pStyle w:val="8"/>
      </w:pPr>
      <w:r>
        <w:t>3、“到人民中去”送文化“七进”流动展演活动。</w:t>
      </w:r>
    </w:p>
    <w:p>
      <w:pPr>
        <w:pStyle w:val="8"/>
      </w:pPr>
      <w:r>
        <w:t>（六）、依托地方特色文化资源，结合乡村振兴、文旅融合等重点工作，精制特色活动，服务“科创商贸名城，京东魅力玉田”。</w:t>
      </w:r>
    </w:p>
    <w:p>
      <w:pPr>
        <w:pStyle w:val="8"/>
      </w:pPr>
      <w:r>
        <w:t>1、通过调研采风，挖掘历史人文，素描创业典型、道德模范、文明先锋，原创特色文化产品，打造“讲好玉田故事-富丽乡村 幸福登场”综艺活动。</w:t>
      </w:r>
    </w:p>
    <w:p>
      <w:pPr>
        <w:pStyle w:val="8"/>
      </w:pPr>
      <w:r>
        <w:t>2、继续挖掘地方文化特色，制作非遗系列电视节目和文艺节目，通过课题研究、产品创新，多维宣传，促进非遗产业发展，打造地方文化名片。</w:t>
      </w:r>
    </w:p>
    <w:p>
      <w:pPr>
        <w:pStyle w:val="8"/>
      </w:pPr>
      <w:r>
        <w:t>（七）、加强培训、提升馆员专业素质</w:t>
      </w:r>
    </w:p>
    <w:p>
      <w:pPr>
        <w:pStyle w:val="8"/>
      </w:pPr>
      <w:r>
        <w:t>积极参加专业培训，通过送出去、请进来和岗位培训等多种方式，开展馆员业务学习和岗位技能培训，提高馆员业务素质和服务技能。</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2023年部门职责分类绩效目标情况说明</w:t>
      </w:r>
    </w:p>
    <w:p>
      <w:pPr>
        <w:pStyle w:val="9"/>
      </w:pPr>
    </w:p>
    <w:p>
      <w:pPr>
        <w:pStyle w:val="9"/>
      </w:pPr>
      <w:r>
        <w:t>按照绩效预算编制要求，现将我单位分项绩效目标情况说明如下：</w:t>
      </w:r>
    </w:p>
    <w:p>
      <w:pPr>
        <w:pStyle w:val="9"/>
      </w:pPr>
      <w:r>
        <w:t>2023年度玉田县文化馆绩效项目包括免费开放经费20万元，非物质文化遗产专项保护补助经费1.2万元，总计21.2万元。</w:t>
      </w:r>
    </w:p>
    <w:p>
      <w:pPr>
        <w:pStyle w:val="9"/>
      </w:pPr>
      <w:r>
        <w:t>（一）、免费开放经费20万元</w:t>
      </w:r>
    </w:p>
    <w:p>
      <w:pPr>
        <w:pStyle w:val="9"/>
      </w:pPr>
      <w:r>
        <w:t>项目年初安排资金为20万元，其中中央补助12万元，省级补助2万元，县级应配套6万元。项目主要目标为2023年用于文化馆免费开放后正常运行并提供基本公共文化服务：</w:t>
      </w:r>
    </w:p>
    <w:p>
      <w:pPr>
        <w:pStyle w:val="9"/>
      </w:pPr>
      <w:r>
        <w:t>1  保障文化场馆（站）组织举办的各种公益性文化活动正常运行。</w:t>
      </w:r>
    </w:p>
    <w:p>
      <w:pPr>
        <w:pStyle w:val="9"/>
      </w:pPr>
      <w:r>
        <w:t>2提升文化场馆（站）组织举办的各种公益性活动的服务质量，维护（保养）文化设施设备。</w:t>
      </w:r>
    </w:p>
    <w:p>
      <w:pPr>
        <w:pStyle w:val="9"/>
      </w:pPr>
      <w:r>
        <w:t>资金累计支出进度12月底分别达到100%。</w:t>
      </w:r>
    </w:p>
    <w:p>
      <w:pPr>
        <w:pStyle w:val="9"/>
      </w:pPr>
      <w:r>
        <w:t>项目共设产出指标、效果指标、满意度指标三个一级指标，下设9个二、三级指标。具体为：</w:t>
      </w:r>
    </w:p>
    <w:p>
      <w:pPr>
        <w:pStyle w:val="9"/>
      </w:pPr>
      <w:r>
        <w:t>1、产出指标：</w:t>
      </w:r>
    </w:p>
    <w:p>
      <w:pPr>
        <w:pStyle w:val="9"/>
      </w:pPr>
      <w:r>
        <w:t xml:space="preserve">数量指标 补助资金到位率 一次性拨付20万元=100% </w:t>
      </w:r>
    </w:p>
    <w:p>
      <w:pPr>
        <w:pStyle w:val="9"/>
      </w:pPr>
      <w:r>
        <w:t>数量指标 组织系列文化活动数量?组织开展系列文化演出、展览、培训活动次数 &gt;=115。</w:t>
      </w:r>
    </w:p>
    <w:p>
      <w:pPr>
        <w:pStyle w:val="9"/>
      </w:pPr>
      <w:r>
        <w:t>数量指标 群众参与免费开放文化场馆（站）组织活动的人次 &gt;=8.1万</w:t>
      </w:r>
    </w:p>
    <w:p>
      <w:pPr>
        <w:pStyle w:val="9"/>
      </w:pPr>
      <w:r>
        <w:t>质量指标 举办文化活动较上年增长率 &gt;=20%</w:t>
      </w:r>
    </w:p>
    <w:p>
      <w:pPr>
        <w:pStyle w:val="9"/>
      </w:pPr>
      <w:r>
        <w:t>质量指标 群众参与人次较上年增长率 &gt;=15%</w:t>
      </w:r>
    </w:p>
    <w:p>
      <w:pPr>
        <w:pStyle w:val="9"/>
      </w:pPr>
      <w:r>
        <w:t>2、效果指标</w:t>
      </w:r>
    </w:p>
    <w:p>
      <w:pPr>
        <w:pStyle w:val="9"/>
      </w:pPr>
      <w:r>
        <w:t>经济效益指标 带动其他相关消费项目增收情况 持续</w:t>
      </w:r>
    </w:p>
    <w:p>
      <w:pPr>
        <w:pStyle w:val="9"/>
      </w:pPr>
      <w:r>
        <w:t>社会效益指标 免费开放服务水平稳步提升 长期</w:t>
      </w:r>
    </w:p>
    <w:p>
      <w:pPr>
        <w:pStyle w:val="9"/>
      </w:pPr>
      <w:r>
        <w:t xml:space="preserve">可持续影响指标免费开放文化场馆（站）正常运转 &gt;=95% </w:t>
      </w:r>
    </w:p>
    <w:p>
      <w:pPr>
        <w:pStyle w:val="9"/>
      </w:pPr>
      <w:r>
        <w:t>3、满意度指标</w:t>
      </w:r>
    </w:p>
    <w:p>
      <w:pPr>
        <w:pStyle w:val="9"/>
      </w:pPr>
      <w:r>
        <w:t>服务对象满意度指标 服务对象满意度指标 受益群众对免费开放场馆（站）服务的满意度 &gt;=90%</w:t>
      </w:r>
    </w:p>
    <w:p>
      <w:pPr>
        <w:pStyle w:val="9"/>
      </w:pPr>
      <w:r>
        <w:t>（二）、非物质文化遗产专项保护补助经费1.2万元</w:t>
      </w:r>
    </w:p>
    <w:p>
      <w:pPr>
        <w:pStyle w:val="9"/>
      </w:pPr>
      <w:r>
        <w:t>项目共设产出指标、效果指标、满意度指标三个一级指标，下设7个二、三级指标。具体为：</w:t>
      </w:r>
    </w:p>
    <w:p>
      <w:pPr>
        <w:pStyle w:val="9"/>
      </w:pPr>
      <w:r>
        <w:t>1、产出指标</w:t>
      </w:r>
    </w:p>
    <w:p>
      <w:pPr>
        <w:pStyle w:val="9"/>
      </w:pPr>
      <w:r>
        <w:t>数量指标 省级非遗代表性项目年度重点项目保护个数 &gt;=4</w:t>
      </w:r>
    </w:p>
    <w:p>
      <w:pPr>
        <w:pStyle w:val="9"/>
      </w:pPr>
      <w:r>
        <w:t>数量指标 理论研究及出版数 &gt;=4</w:t>
      </w:r>
    </w:p>
    <w:p>
      <w:pPr>
        <w:pStyle w:val="9"/>
      </w:pPr>
      <w:r>
        <w:t>质量指标 非遗传承、展示、推广活动数 &gt;=8</w:t>
      </w:r>
    </w:p>
    <w:p>
      <w:pPr>
        <w:pStyle w:val="9"/>
      </w:pPr>
      <w:r>
        <w:t>2、效益指标</w:t>
      </w:r>
    </w:p>
    <w:p>
      <w:pPr>
        <w:pStyle w:val="9"/>
      </w:pPr>
      <w:r>
        <w:t>可持续影响指标 对中华优秀传统文化影响 显著</w:t>
      </w:r>
    </w:p>
    <w:p>
      <w:pPr>
        <w:pStyle w:val="9"/>
      </w:pPr>
      <w:r>
        <w:t>可持续影响指标 促进传承人群增长 稳定增长</w:t>
      </w:r>
    </w:p>
    <w:p>
      <w:pPr>
        <w:pStyle w:val="9"/>
      </w:pPr>
      <w:r>
        <w:t>社会效益指标 非遗传承人增长率 &gt;=5%</w:t>
      </w:r>
    </w:p>
    <w:p>
      <w:pPr>
        <w:pStyle w:val="9"/>
      </w:pPr>
      <w:r>
        <w:t>3、满意度指标</w:t>
      </w:r>
    </w:p>
    <w:p>
      <w:pPr>
        <w:pStyle w:val="9"/>
      </w:pPr>
      <w:r>
        <w:t>服务对象满意度指标 社会公众对非物质文化遗产保护的满意度 &gt;=90%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实现本年度发展规划目标的保障措施</w:t>
      </w:r>
    </w:p>
    <w:p>
      <w:pPr>
        <w:pStyle w:val="10"/>
      </w:pPr>
      <w:r>
        <w:t>1、加强领导，提高认识。</w:t>
      </w:r>
    </w:p>
    <w:p>
      <w:pPr>
        <w:pStyle w:val="10"/>
      </w:pPr>
      <w:r>
        <w:t>2、认真学习上级文件精神，统一思想提高认识，严格要求，切实做好工作。</w:t>
      </w:r>
    </w:p>
    <w:p>
      <w:pPr>
        <w:pStyle w:val="10"/>
      </w:pPr>
      <w:r>
        <w:t>3、细化目标，抓好落实。结合单位实际情况逐项落实，细化支出目标，严格落实上级规定和要求，在具体工作中运用并抓好落实，把工作做到实处。</w:t>
      </w:r>
    </w:p>
    <w:p>
      <w:pPr>
        <w:pStyle w:val="10"/>
      </w:pPr>
    </w:p>
    <w:p>
      <w:pPr>
        <w:pStyle w:val="10"/>
      </w:pPr>
      <w:r>
        <w:t>2023年部门预算安排的支出内容,是我单位正常发挥的基本保证。各项经费的安排均是按照最低标准和需求进行申报的。通过这些经费的合理安排使用，将会保证全县文化场馆（站）各项工作更好地开展。</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1.2023年玉田县文化馆免费开放补助资金绩效目标表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13022923P00JXC415084X</w:t>
            </w:r>
          </w:p>
        </w:tc>
        <w:tc>
          <w:tcPr>
            <w:tcW w:w="1587" w:type="dxa"/>
            <w:vAlign w:val="center"/>
          </w:tcPr>
          <w:p>
            <w:pPr>
              <w:pStyle w:val="14"/>
            </w:pPr>
            <w:r>
              <w:t>项目名称</w:t>
            </w:r>
          </w:p>
        </w:tc>
        <w:tc>
          <w:tcPr>
            <w:tcW w:w="4422" w:type="dxa"/>
            <w:gridSpan w:val="3"/>
            <w:vAlign w:val="center"/>
          </w:tcPr>
          <w:p>
            <w:pPr>
              <w:pStyle w:val="13"/>
            </w:pPr>
            <w:r>
              <w:t>2023年玉田县文化馆免费开放补助资金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用于免费开放场馆各项活动正常运转。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1.保障文化场馆各项活动正常运转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≥150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免费公共文化活动宣传率</w:t>
            </w:r>
          </w:p>
        </w:tc>
        <w:tc>
          <w:tcPr>
            <w:tcW w:w="2891" w:type="dxa"/>
            <w:vAlign w:val="center"/>
          </w:tcPr>
          <w:p>
            <w:pPr>
              <w:pStyle w:val="13"/>
            </w:pPr>
            <w:r>
              <w:t>免费公共文化活动宣传率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各项工作完成及时率</w:t>
            </w:r>
          </w:p>
        </w:tc>
        <w:tc>
          <w:tcPr>
            <w:tcW w:w="2891" w:type="dxa"/>
            <w:vAlign w:val="center"/>
          </w:tcPr>
          <w:p>
            <w:pPr>
              <w:pStyle w:val="13"/>
            </w:pPr>
            <w:r>
              <w:t>各项工作完成及时率</w:t>
            </w:r>
          </w:p>
        </w:tc>
        <w:tc>
          <w:tcPr>
            <w:tcW w:w="1276" w:type="dxa"/>
            <w:vAlign w:val="center"/>
          </w:tcPr>
          <w:p>
            <w:pPr>
              <w:pStyle w:val="13"/>
            </w:pPr>
            <w:r>
              <w:t>≥100</w:t>
            </w:r>
          </w:p>
        </w:tc>
        <w:tc>
          <w:tcPr>
            <w:tcW w:w="1843"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预算金额成本率</w:t>
            </w:r>
          </w:p>
        </w:tc>
        <w:tc>
          <w:tcPr>
            <w:tcW w:w="2891" w:type="dxa"/>
            <w:vAlign w:val="center"/>
          </w:tcPr>
          <w:p>
            <w:pPr>
              <w:pStyle w:val="13"/>
            </w:pPr>
            <w:r>
              <w:t>预算金额成本率</w:t>
            </w:r>
          </w:p>
        </w:tc>
        <w:tc>
          <w:tcPr>
            <w:tcW w:w="1276" w:type="dxa"/>
            <w:vAlign w:val="center"/>
          </w:tcPr>
          <w:p>
            <w:pPr>
              <w:pStyle w:val="13"/>
            </w:pPr>
            <w:r>
              <w:t>≥100</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≥20</w:t>
            </w:r>
          </w:p>
        </w:tc>
        <w:tc>
          <w:tcPr>
            <w:tcW w:w="1843"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正常运转指标</w:t>
            </w:r>
          </w:p>
        </w:tc>
        <w:tc>
          <w:tcPr>
            <w:tcW w:w="2891" w:type="dxa"/>
            <w:vAlign w:val="center"/>
          </w:tcPr>
          <w:p>
            <w:pPr>
              <w:pStyle w:val="13"/>
            </w:pPr>
            <w:r>
              <w:t>正常运转指标</w:t>
            </w:r>
          </w:p>
        </w:tc>
        <w:tc>
          <w:tcPr>
            <w:tcW w:w="1276" w:type="dxa"/>
            <w:vAlign w:val="center"/>
          </w:tcPr>
          <w:p>
            <w:pPr>
              <w:pStyle w:val="13"/>
            </w:pPr>
            <w:r>
              <w:t>≥100</w:t>
            </w:r>
          </w:p>
        </w:tc>
        <w:tc>
          <w:tcPr>
            <w:tcW w:w="1843" w:type="dxa"/>
            <w:vAlign w:val="center"/>
          </w:tcPr>
          <w:p>
            <w:pPr>
              <w:pStyle w:val="13"/>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正常运转指标</w:t>
            </w:r>
          </w:p>
        </w:tc>
        <w:tc>
          <w:tcPr>
            <w:tcW w:w="2891" w:type="dxa"/>
            <w:vAlign w:val="center"/>
          </w:tcPr>
          <w:p>
            <w:pPr>
              <w:pStyle w:val="13"/>
            </w:pPr>
            <w:r>
              <w:t>正常运转指标</w:t>
            </w:r>
          </w:p>
        </w:tc>
        <w:tc>
          <w:tcPr>
            <w:tcW w:w="1276" w:type="dxa"/>
            <w:vAlign w:val="center"/>
          </w:tcPr>
          <w:p>
            <w:pPr>
              <w:pStyle w:val="13"/>
            </w:pPr>
            <w:r>
              <w:t>持续运转</w:t>
            </w:r>
          </w:p>
        </w:tc>
        <w:tc>
          <w:tcPr>
            <w:tcW w:w="1843"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社会公众或服务对象对的满意程度</w:t>
            </w:r>
          </w:p>
        </w:tc>
        <w:tc>
          <w:tcPr>
            <w:tcW w:w="2891" w:type="dxa"/>
            <w:vAlign w:val="center"/>
          </w:tcPr>
          <w:p>
            <w:pPr>
              <w:pStyle w:val="13"/>
            </w:pPr>
            <w:r>
              <w:t>社会公众或服务对象对的满意程度</w:t>
            </w:r>
          </w:p>
        </w:tc>
        <w:tc>
          <w:tcPr>
            <w:tcW w:w="1276" w:type="dxa"/>
            <w:vAlign w:val="center"/>
          </w:tcPr>
          <w:p>
            <w:pPr>
              <w:pStyle w:val="13"/>
            </w:pPr>
            <w:r>
              <w:t>≥95</w:t>
            </w:r>
          </w:p>
        </w:tc>
        <w:tc>
          <w:tcPr>
            <w:tcW w:w="1843" w:type="dxa"/>
            <w:vAlign w:val="center"/>
          </w:tcPr>
          <w:p>
            <w:pPr>
              <w:pStyle w:val="13"/>
            </w:pPr>
            <w:r>
              <w:t>调研报告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2.场馆活动及人员保险资金绩效目标表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13022923P00JXC415085H</w:t>
            </w:r>
          </w:p>
        </w:tc>
        <w:tc>
          <w:tcPr>
            <w:tcW w:w="1587" w:type="dxa"/>
            <w:vAlign w:val="center"/>
          </w:tcPr>
          <w:p>
            <w:pPr>
              <w:pStyle w:val="14"/>
            </w:pPr>
            <w:r>
              <w:t>项目名称</w:t>
            </w:r>
          </w:p>
        </w:tc>
        <w:tc>
          <w:tcPr>
            <w:tcW w:w="4422" w:type="dxa"/>
            <w:gridSpan w:val="3"/>
            <w:vAlign w:val="center"/>
          </w:tcPr>
          <w:p>
            <w:pPr>
              <w:pStyle w:val="13"/>
            </w:pPr>
            <w:r>
              <w:t>场馆活动及人员保险资金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用于文化馆各类活动及人员保险支出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1.文化馆各类活动及人员保险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年度公共文化设施免费开放时间达</w:t>
            </w:r>
          </w:p>
        </w:tc>
        <w:tc>
          <w:tcPr>
            <w:tcW w:w="2891" w:type="dxa"/>
            <w:vAlign w:val="center"/>
          </w:tcPr>
          <w:p>
            <w:pPr>
              <w:pStyle w:val="13"/>
            </w:pPr>
            <w:r>
              <w:t>年度公共文化设施免费开放时间达标率</w:t>
            </w:r>
          </w:p>
        </w:tc>
        <w:tc>
          <w:tcPr>
            <w:tcW w:w="1276" w:type="dxa"/>
            <w:vAlign w:val="center"/>
          </w:tcPr>
          <w:p>
            <w:pPr>
              <w:pStyle w:val="13"/>
            </w:pPr>
            <w:r>
              <w:t>≥100</w:t>
            </w:r>
          </w:p>
        </w:tc>
        <w:tc>
          <w:tcPr>
            <w:tcW w:w="1843" w:type="dxa"/>
            <w:vAlign w:val="center"/>
          </w:tcPr>
          <w:p>
            <w:pPr>
              <w:pStyle w:val="13"/>
            </w:pPr>
            <w:r>
              <w:t>免费开放活动方案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w:t>
            </w:r>
          </w:p>
        </w:tc>
        <w:tc>
          <w:tcPr>
            <w:tcW w:w="1843" w:type="dxa"/>
            <w:vAlign w:val="center"/>
          </w:tcPr>
          <w:p>
            <w:pPr>
              <w:pStyle w:val="13"/>
            </w:pPr>
            <w:r>
              <w:t>免费开放活动方案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经费核拨及时</w:t>
            </w:r>
          </w:p>
        </w:tc>
        <w:tc>
          <w:tcPr>
            <w:tcW w:w="2891" w:type="dxa"/>
            <w:vAlign w:val="center"/>
          </w:tcPr>
          <w:p>
            <w:pPr>
              <w:pStyle w:val="13"/>
            </w:pPr>
            <w:r>
              <w:t>经费核拨及时</w:t>
            </w:r>
          </w:p>
        </w:tc>
        <w:tc>
          <w:tcPr>
            <w:tcW w:w="1276" w:type="dxa"/>
            <w:vAlign w:val="center"/>
          </w:tcPr>
          <w:p>
            <w:pPr>
              <w:pStyle w:val="13"/>
            </w:pPr>
            <w:r>
              <w:t>≥100</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经费保证能力</w:t>
            </w:r>
          </w:p>
        </w:tc>
        <w:tc>
          <w:tcPr>
            <w:tcW w:w="2891" w:type="dxa"/>
            <w:vAlign w:val="center"/>
          </w:tcPr>
          <w:p>
            <w:pPr>
              <w:pStyle w:val="13"/>
            </w:pPr>
            <w:r>
              <w:t>经费保证能力</w:t>
            </w:r>
          </w:p>
        </w:tc>
        <w:tc>
          <w:tcPr>
            <w:tcW w:w="1276" w:type="dxa"/>
            <w:vAlign w:val="center"/>
          </w:tcPr>
          <w:p>
            <w:pPr>
              <w:pStyle w:val="13"/>
            </w:pPr>
            <w:r>
              <w:t>≥100</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项目对经济效益提升比</w:t>
            </w:r>
          </w:p>
        </w:tc>
        <w:tc>
          <w:tcPr>
            <w:tcW w:w="2891" w:type="dxa"/>
            <w:vAlign w:val="center"/>
          </w:tcPr>
          <w:p>
            <w:pPr>
              <w:pStyle w:val="13"/>
            </w:pPr>
            <w:r>
              <w:t>项目对经济效益提升比值</w:t>
            </w:r>
          </w:p>
        </w:tc>
        <w:tc>
          <w:tcPr>
            <w:tcW w:w="1276" w:type="dxa"/>
            <w:vAlign w:val="center"/>
          </w:tcPr>
          <w:p>
            <w:pPr>
              <w:pStyle w:val="13"/>
            </w:pPr>
            <w:r>
              <w:t>≥95</w:t>
            </w:r>
          </w:p>
        </w:tc>
        <w:tc>
          <w:tcPr>
            <w:tcW w:w="1843"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项目符合设计标准</w:t>
            </w:r>
          </w:p>
        </w:tc>
        <w:tc>
          <w:tcPr>
            <w:tcW w:w="2891" w:type="dxa"/>
            <w:vAlign w:val="center"/>
          </w:tcPr>
          <w:p>
            <w:pPr>
              <w:pStyle w:val="13"/>
            </w:pPr>
            <w:r>
              <w:t>项目符合设计标准</w:t>
            </w:r>
          </w:p>
        </w:tc>
        <w:tc>
          <w:tcPr>
            <w:tcW w:w="1276" w:type="dxa"/>
            <w:vAlign w:val="center"/>
          </w:tcPr>
          <w:p>
            <w:pPr>
              <w:pStyle w:val="13"/>
            </w:pPr>
            <w:r>
              <w:t>符合</w:t>
            </w:r>
          </w:p>
        </w:tc>
        <w:tc>
          <w:tcPr>
            <w:tcW w:w="1843"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监测、评价</w:t>
            </w:r>
          </w:p>
        </w:tc>
        <w:tc>
          <w:tcPr>
            <w:tcW w:w="2891" w:type="dxa"/>
            <w:vAlign w:val="center"/>
          </w:tcPr>
          <w:p>
            <w:pPr>
              <w:pStyle w:val="13"/>
            </w:pPr>
            <w:r>
              <w:t>监测、评价</w:t>
            </w:r>
          </w:p>
        </w:tc>
        <w:tc>
          <w:tcPr>
            <w:tcW w:w="1276" w:type="dxa"/>
            <w:vAlign w:val="center"/>
          </w:tcPr>
          <w:p>
            <w:pPr>
              <w:pStyle w:val="13"/>
            </w:pPr>
            <w:r>
              <w:t>持续关注并检测</w:t>
            </w:r>
          </w:p>
        </w:tc>
        <w:tc>
          <w:tcPr>
            <w:tcW w:w="1843"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功能恢复率</w:t>
            </w:r>
          </w:p>
        </w:tc>
        <w:tc>
          <w:tcPr>
            <w:tcW w:w="2891" w:type="dxa"/>
            <w:vAlign w:val="center"/>
          </w:tcPr>
          <w:p>
            <w:pPr>
              <w:pStyle w:val="13"/>
            </w:pPr>
            <w:r>
              <w:t>功能恢复率</w:t>
            </w:r>
          </w:p>
        </w:tc>
        <w:tc>
          <w:tcPr>
            <w:tcW w:w="1276" w:type="dxa"/>
            <w:vAlign w:val="center"/>
          </w:tcPr>
          <w:p>
            <w:pPr>
              <w:pStyle w:val="13"/>
            </w:pPr>
            <w:r>
              <w:t>≥100</w:t>
            </w:r>
          </w:p>
        </w:tc>
        <w:tc>
          <w:tcPr>
            <w:tcW w:w="1843"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社会公众或服务对象对的满意程度</w:t>
            </w:r>
          </w:p>
        </w:tc>
        <w:tc>
          <w:tcPr>
            <w:tcW w:w="2891" w:type="dxa"/>
            <w:vAlign w:val="center"/>
          </w:tcPr>
          <w:p>
            <w:pPr>
              <w:pStyle w:val="13"/>
            </w:pPr>
            <w:r>
              <w:t>社会公众或服务对象对的满意程度</w:t>
            </w:r>
          </w:p>
        </w:tc>
        <w:tc>
          <w:tcPr>
            <w:tcW w:w="1276" w:type="dxa"/>
            <w:vAlign w:val="center"/>
          </w:tcPr>
          <w:p>
            <w:pPr>
              <w:pStyle w:val="13"/>
            </w:pPr>
            <w:r>
              <w:t>≥98</w:t>
            </w:r>
          </w:p>
        </w:tc>
        <w:tc>
          <w:tcPr>
            <w:tcW w:w="1843" w:type="dxa"/>
            <w:vAlign w:val="center"/>
          </w:tcPr>
          <w:p>
            <w:pPr>
              <w:pStyle w:val="13"/>
            </w:pPr>
            <w:r>
              <w:t>调研报告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3.冀财教[2022]144号 2023年中央补助地方文化馆免费开放补助资金绩效目标表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13022923P000BR010689M</w:t>
            </w:r>
          </w:p>
        </w:tc>
        <w:tc>
          <w:tcPr>
            <w:tcW w:w="1587" w:type="dxa"/>
            <w:vAlign w:val="center"/>
          </w:tcPr>
          <w:p>
            <w:pPr>
              <w:pStyle w:val="14"/>
            </w:pPr>
            <w:r>
              <w:t>项目名称</w:t>
            </w:r>
          </w:p>
        </w:tc>
        <w:tc>
          <w:tcPr>
            <w:tcW w:w="4422" w:type="dxa"/>
            <w:gridSpan w:val="3"/>
            <w:vAlign w:val="center"/>
          </w:tcPr>
          <w:p>
            <w:pPr>
              <w:pStyle w:val="13"/>
            </w:pPr>
            <w:r>
              <w:t>冀财教[2022]144号 2023年中央补助地方文化馆免费开放补助资金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304" w:type="dxa"/>
            <w:vAlign w:val="center"/>
          </w:tcPr>
          <w:p>
            <w:pPr>
              <w:pStyle w:val="13"/>
            </w:pPr>
            <w:r>
              <w:t>120000.00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用于保障文化场馆免费开放各项活动正常运转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1.保障文化场馆免费开放各项活动正常运转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免费开放比例</w:t>
            </w:r>
          </w:p>
        </w:tc>
        <w:tc>
          <w:tcPr>
            <w:tcW w:w="2891" w:type="dxa"/>
            <w:vAlign w:val="center"/>
          </w:tcPr>
          <w:p>
            <w:pPr>
              <w:pStyle w:val="13"/>
            </w:pPr>
            <w:r>
              <w:t>基层三馆一站免费开放运行保障经费绩效目标表</w:t>
            </w:r>
          </w:p>
        </w:tc>
        <w:tc>
          <w:tcPr>
            <w:tcW w:w="1276" w:type="dxa"/>
            <w:vAlign w:val="center"/>
          </w:tcPr>
          <w:p>
            <w:pPr>
              <w:pStyle w:val="13"/>
            </w:pPr>
            <w:r>
              <w:t>≥100%</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平均免费开放服务项目数量</w:t>
            </w:r>
          </w:p>
        </w:tc>
        <w:tc>
          <w:tcPr>
            <w:tcW w:w="2891" w:type="dxa"/>
            <w:vAlign w:val="center"/>
          </w:tcPr>
          <w:p>
            <w:pPr>
              <w:pStyle w:val="13"/>
            </w:pPr>
            <w:r>
              <w:t>基层三馆一站免费开放运行保障经费绩效目标表</w:t>
            </w:r>
          </w:p>
        </w:tc>
        <w:tc>
          <w:tcPr>
            <w:tcW w:w="1276" w:type="dxa"/>
            <w:vAlign w:val="center"/>
          </w:tcPr>
          <w:p>
            <w:pPr>
              <w:pStyle w:val="13"/>
            </w:pPr>
            <w:r>
              <w:t>≥10个</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基层三馆一站免费开放运行保障经费绩效目标表</w:t>
            </w:r>
          </w:p>
        </w:tc>
        <w:tc>
          <w:tcPr>
            <w:tcW w:w="1276" w:type="dxa"/>
            <w:vAlign w:val="center"/>
          </w:tcPr>
          <w:p>
            <w:pPr>
              <w:pStyle w:val="13"/>
            </w:pPr>
            <w:r>
              <w:t>月底前</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服务项目资金支出比例</w:t>
            </w:r>
          </w:p>
        </w:tc>
        <w:tc>
          <w:tcPr>
            <w:tcW w:w="2891" w:type="dxa"/>
            <w:vAlign w:val="center"/>
          </w:tcPr>
          <w:p>
            <w:pPr>
              <w:pStyle w:val="13"/>
            </w:pPr>
            <w:r>
              <w:t>基层三馆一站免费开放运行保障经费绩效目标表</w:t>
            </w:r>
          </w:p>
        </w:tc>
        <w:tc>
          <w:tcPr>
            <w:tcW w:w="1276" w:type="dxa"/>
            <w:vAlign w:val="center"/>
          </w:tcPr>
          <w:p>
            <w:pPr>
              <w:pStyle w:val="13"/>
            </w:pPr>
            <w:r>
              <w:t>≥100%</w:t>
            </w:r>
          </w:p>
        </w:tc>
        <w:tc>
          <w:tcPr>
            <w:tcW w:w="1843" w:type="dxa"/>
            <w:vAlign w:val="center"/>
          </w:tcPr>
          <w:p>
            <w:pPr>
              <w:pStyle w:val="13"/>
            </w:pPr>
            <w:r>
              <w:t>资金支出计划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服务群众比例</w:t>
            </w:r>
          </w:p>
        </w:tc>
        <w:tc>
          <w:tcPr>
            <w:tcW w:w="2891" w:type="dxa"/>
            <w:vAlign w:val="center"/>
          </w:tcPr>
          <w:p>
            <w:pPr>
              <w:pStyle w:val="13"/>
            </w:pPr>
            <w:r>
              <w:t>基层三馆一站免费开放运行保障经费绩效目标表</w:t>
            </w:r>
          </w:p>
        </w:tc>
        <w:tc>
          <w:tcPr>
            <w:tcW w:w="1276" w:type="dxa"/>
            <w:vAlign w:val="center"/>
          </w:tcPr>
          <w:p>
            <w:pPr>
              <w:pStyle w:val="13"/>
            </w:pPr>
            <w:r>
              <w:t>≥100%</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≥100%</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项目对生态效益提升比</w:t>
            </w:r>
          </w:p>
        </w:tc>
        <w:tc>
          <w:tcPr>
            <w:tcW w:w="2891" w:type="dxa"/>
            <w:vAlign w:val="center"/>
          </w:tcPr>
          <w:p>
            <w:pPr>
              <w:pStyle w:val="13"/>
            </w:pPr>
            <w:r>
              <w:t>项目对生态效益提升比值</w:t>
            </w:r>
          </w:p>
        </w:tc>
        <w:tc>
          <w:tcPr>
            <w:tcW w:w="1276" w:type="dxa"/>
            <w:vAlign w:val="center"/>
          </w:tcPr>
          <w:p>
            <w:pPr>
              <w:pStyle w:val="13"/>
            </w:pPr>
            <w:r>
              <w:t>持续提升</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稳步</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基层三馆一站免费开放运行保障经费绩效目标表</w:t>
            </w:r>
          </w:p>
        </w:tc>
        <w:tc>
          <w:tcPr>
            <w:tcW w:w="1276" w:type="dxa"/>
            <w:vAlign w:val="center"/>
          </w:tcPr>
          <w:p>
            <w:pPr>
              <w:pStyle w:val="13"/>
            </w:pPr>
            <w:r>
              <w:t>≥95%</w:t>
            </w:r>
          </w:p>
        </w:tc>
        <w:tc>
          <w:tcPr>
            <w:tcW w:w="1843" w:type="dxa"/>
            <w:vAlign w:val="center"/>
          </w:tcPr>
          <w:p>
            <w:pPr>
              <w:pStyle w:val="13"/>
            </w:pPr>
            <w:r>
              <w:t>调研报告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4.冀财教[2022]167号 2023年省级非物质文化遗产保护专项资金绩效目标表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13022923P000BR0106882</w:t>
            </w:r>
          </w:p>
        </w:tc>
        <w:tc>
          <w:tcPr>
            <w:tcW w:w="1587" w:type="dxa"/>
            <w:vAlign w:val="center"/>
          </w:tcPr>
          <w:p>
            <w:pPr>
              <w:pStyle w:val="14"/>
            </w:pPr>
            <w:r>
              <w:t>项目名称</w:t>
            </w:r>
          </w:p>
        </w:tc>
        <w:tc>
          <w:tcPr>
            <w:tcW w:w="4422" w:type="dxa"/>
            <w:gridSpan w:val="3"/>
            <w:vAlign w:val="center"/>
          </w:tcPr>
          <w:p>
            <w:pPr>
              <w:pStyle w:val="13"/>
            </w:pPr>
            <w:r>
              <w:t>冀财教[2022]167号 2023年省级非物质文化遗产保护专项资金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w:t>
            </w:r>
          </w:p>
        </w:tc>
        <w:tc>
          <w:tcPr>
            <w:tcW w:w="1587" w:type="dxa"/>
            <w:vAlign w:val="center"/>
          </w:tcPr>
          <w:p>
            <w:pPr>
              <w:pStyle w:val="14"/>
            </w:pPr>
            <w:r>
              <w:t>其中：财政    资金</w:t>
            </w:r>
          </w:p>
        </w:tc>
        <w:tc>
          <w:tcPr>
            <w:tcW w:w="1304" w:type="dxa"/>
            <w:vAlign w:val="center"/>
          </w:tcPr>
          <w:p>
            <w:pPr>
              <w:pStyle w:val="13"/>
            </w:pPr>
            <w:r>
              <w:t>12000.00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用于省级非物质文化遗产项目剪纸（玉田剪纸）、玉田老酒酿造技艺传承与保护。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1.省级非物质文化遗产项目剪纸（玉田剪纸）、玉田老酒酿造技艺传承与保护。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非遗培训人数</w:t>
            </w:r>
          </w:p>
        </w:tc>
        <w:tc>
          <w:tcPr>
            <w:tcW w:w="2891" w:type="dxa"/>
            <w:vAlign w:val="center"/>
          </w:tcPr>
          <w:p>
            <w:pPr>
              <w:pStyle w:val="13"/>
            </w:pPr>
            <w:r>
              <w:t>非遗培训人数</w:t>
            </w:r>
          </w:p>
        </w:tc>
        <w:tc>
          <w:tcPr>
            <w:tcW w:w="1276" w:type="dxa"/>
            <w:vAlign w:val="center"/>
          </w:tcPr>
          <w:p>
            <w:pPr>
              <w:pStyle w:val="13"/>
            </w:pPr>
            <w:r>
              <w:t>≥500人</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省级非遗项目传承人数增长率（%</w:t>
            </w:r>
          </w:p>
        </w:tc>
        <w:tc>
          <w:tcPr>
            <w:tcW w:w="2891" w:type="dxa"/>
            <w:vAlign w:val="center"/>
          </w:tcPr>
          <w:p>
            <w:pPr>
              <w:pStyle w:val="13"/>
            </w:pPr>
            <w:r>
              <w:t>省级非遗项目传承人数增长率（%）</w:t>
            </w:r>
          </w:p>
        </w:tc>
        <w:tc>
          <w:tcPr>
            <w:tcW w:w="1276" w:type="dxa"/>
            <w:vAlign w:val="center"/>
          </w:tcPr>
          <w:p>
            <w:pPr>
              <w:pStyle w:val="13"/>
            </w:pPr>
            <w:r>
              <w:t>≥5%</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非物质文化遗产保护专项经费绩效目标表</w:t>
            </w:r>
          </w:p>
        </w:tc>
        <w:tc>
          <w:tcPr>
            <w:tcW w:w="1276" w:type="dxa"/>
            <w:vAlign w:val="center"/>
          </w:tcPr>
          <w:p>
            <w:pPr>
              <w:pStyle w:val="13"/>
            </w:pPr>
            <w:r>
              <w:t>月底前</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≥100%</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服务群众比例</w:t>
            </w:r>
          </w:p>
        </w:tc>
        <w:tc>
          <w:tcPr>
            <w:tcW w:w="2891" w:type="dxa"/>
            <w:vAlign w:val="center"/>
          </w:tcPr>
          <w:p>
            <w:pPr>
              <w:pStyle w:val="13"/>
            </w:pPr>
            <w:r>
              <w:t>非物质文化遗产保护专项经费绩效目标表</w:t>
            </w:r>
          </w:p>
        </w:tc>
        <w:tc>
          <w:tcPr>
            <w:tcW w:w="1276" w:type="dxa"/>
            <w:vAlign w:val="center"/>
          </w:tcPr>
          <w:p>
            <w:pPr>
              <w:pStyle w:val="13"/>
            </w:pPr>
            <w:r>
              <w:t>≥100%</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满足</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发挥良好</w:t>
            </w:r>
          </w:p>
        </w:tc>
        <w:tc>
          <w:tcPr>
            <w:tcW w:w="1843" w:type="dxa"/>
            <w:vAlign w:val="center"/>
          </w:tcPr>
          <w:p>
            <w:pPr>
              <w:pStyle w:val="13"/>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非物质文化遗产保护专项经费绩效目标表</w:t>
            </w:r>
          </w:p>
        </w:tc>
        <w:tc>
          <w:tcPr>
            <w:tcW w:w="1276" w:type="dxa"/>
            <w:vAlign w:val="center"/>
          </w:tcPr>
          <w:p>
            <w:pPr>
              <w:pStyle w:val="13"/>
            </w:pPr>
            <w:r>
              <w:t>≥95%</w:t>
            </w:r>
          </w:p>
        </w:tc>
        <w:tc>
          <w:tcPr>
            <w:tcW w:w="1843" w:type="dxa"/>
            <w:vAlign w:val="center"/>
          </w:tcPr>
          <w:p>
            <w:pPr>
              <w:pStyle w:val="13"/>
            </w:pPr>
            <w:r>
              <w:t>调研报告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5.冀财教[2022]174号 2023年省级“三馆一站”免费开放补助资金绩效目标表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13022923P000BR010691L</w:t>
            </w:r>
          </w:p>
        </w:tc>
        <w:tc>
          <w:tcPr>
            <w:tcW w:w="1587" w:type="dxa"/>
            <w:vAlign w:val="center"/>
          </w:tcPr>
          <w:p>
            <w:pPr>
              <w:pStyle w:val="14"/>
            </w:pPr>
            <w:r>
              <w:t>项目名称</w:t>
            </w:r>
          </w:p>
        </w:tc>
        <w:tc>
          <w:tcPr>
            <w:tcW w:w="4422" w:type="dxa"/>
            <w:gridSpan w:val="3"/>
            <w:vAlign w:val="center"/>
          </w:tcPr>
          <w:p>
            <w:pPr>
              <w:pStyle w:val="13"/>
            </w:pPr>
            <w:r>
              <w:t>冀财教[2022]174号 2023年省级“三馆一站”免费开放补助资金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用于免费开放场馆各项活动正常运转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1.用于免费开放场馆各项活动正常运转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公共文化服务设施达标率</w:t>
            </w:r>
          </w:p>
        </w:tc>
        <w:tc>
          <w:tcPr>
            <w:tcW w:w="1276" w:type="dxa"/>
            <w:vAlign w:val="center"/>
          </w:tcPr>
          <w:p>
            <w:pPr>
              <w:pStyle w:val="13"/>
            </w:pPr>
            <w:r>
              <w:t>≥95%</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平均免费开放服务项目数量</w:t>
            </w:r>
          </w:p>
        </w:tc>
        <w:tc>
          <w:tcPr>
            <w:tcW w:w="2891" w:type="dxa"/>
            <w:vAlign w:val="center"/>
          </w:tcPr>
          <w:p>
            <w:pPr>
              <w:pStyle w:val="13"/>
            </w:pPr>
            <w:r>
              <w:t>基层三馆一站免费开放运行保障经费绩效目标表</w:t>
            </w:r>
          </w:p>
        </w:tc>
        <w:tc>
          <w:tcPr>
            <w:tcW w:w="1276" w:type="dxa"/>
            <w:vAlign w:val="center"/>
          </w:tcPr>
          <w:p>
            <w:pPr>
              <w:pStyle w:val="13"/>
            </w:pPr>
            <w:r>
              <w:t>≥10个</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基层三馆一站免费开放运行保障经费绩效目标表</w:t>
            </w:r>
          </w:p>
        </w:tc>
        <w:tc>
          <w:tcPr>
            <w:tcW w:w="1276" w:type="dxa"/>
            <w:vAlign w:val="center"/>
          </w:tcPr>
          <w:p>
            <w:pPr>
              <w:pStyle w:val="13"/>
            </w:pPr>
            <w:r>
              <w:t>月底前</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服务项目资金支出比例</w:t>
            </w:r>
          </w:p>
        </w:tc>
        <w:tc>
          <w:tcPr>
            <w:tcW w:w="2891" w:type="dxa"/>
            <w:vAlign w:val="center"/>
          </w:tcPr>
          <w:p>
            <w:pPr>
              <w:pStyle w:val="13"/>
            </w:pPr>
            <w:r>
              <w:t>基层三馆一站免费开放运行保障经费绩效目标表</w:t>
            </w:r>
          </w:p>
        </w:tc>
        <w:tc>
          <w:tcPr>
            <w:tcW w:w="1276" w:type="dxa"/>
            <w:vAlign w:val="center"/>
          </w:tcPr>
          <w:p>
            <w:pPr>
              <w:pStyle w:val="13"/>
            </w:pPr>
            <w:r>
              <w:t>≥100%</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提升人员职业技能水平</w:t>
            </w:r>
          </w:p>
        </w:tc>
        <w:tc>
          <w:tcPr>
            <w:tcW w:w="2891" w:type="dxa"/>
            <w:vAlign w:val="center"/>
          </w:tcPr>
          <w:p>
            <w:pPr>
              <w:pStyle w:val="13"/>
            </w:pPr>
            <w:r>
              <w:t>提升人员职业技能水平</w:t>
            </w:r>
          </w:p>
        </w:tc>
        <w:tc>
          <w:tcPr>
            <w:tcW w:w="1276" w:type="dxa"/>
            <w:vAlign w:val="center"/>
          </w:tcPr>
          <w:p>
            <w:pPr>
              <w:pStyle w:val="13"/>
            </w:pPr>
            <w:r>
              <w:t>≥90%</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稳步提升</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项目对生态效益提升比</w:t>
            </w:r>
          </w:p>
        </w:tc>
        <w:tc>
          <w:tcPr>
            <w:tcW w:w="2891" w:type="dxa"/>
            <w:vAlign w:val="center"/>
          </w:tcPr>
          <w:p>
            <w:pPr>
              <w:pStyle w:val="13"/>
            </w:pPr>
            <w:r>
              <w:t>持续提升</w:t>
            </w:r>
          </w:p>
        </w:tc>
        <w:tc>
          <w:tcPr>
            <w:tcW w:w="1276" w:type="dxa"/>
            <w:vAlign w:val="center"/>
          </w:tcPr>
          <w:p>
            <w:pPr>
              <w:pStyle w:val="13"/>
            </w:pPr>
            <w:r>
              <w:t>持续提升</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提升人员素质</w:t>
            </w:r>
          </w:p>
        </w:tc>
        <w:tc>
          <w:tcPr>
            <w:tcW w:w="2891" w:type="dxa"/>
            <w:vAlign w:val="center"/>
          </w:tcPr>
          <w:p>
            <w:pPr>
              <w:pStyle w:val="13"/>
            </w:pPr>
            <w:r>
              <w:t>提升人员素质</w:t>
            </w:r>
          </w:p>
        </w:tc>
        <w:tc>
          <w:tcPr>
            <w:tcW w:w="1276" w:type="dxa"/>
            <w:vAlign w:val="center"/>
          </w:tcPr>
          <w:p>
            <w:pPr>
              <w:pStyle w:val="13"/>
            </w:pPr>
            <w:r>
              <w:t>长期</w:t>
            </w:r>
          </w:p>
        </w:tc>
        <w:tc>
          <w:tcPr>
            <w:tcW w:w="1843" w:type="dxa"/>
            <w:vAlign w:val="center"/>
          </w:tcPr>
          <w:p>
            <w:pPr>
              <w:pStyle w:val="13"/>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基层三馆一站免费开放运行保障经费绩效目标表</w:t>
            </w:r>
          </w:p>
        </w:tc>
        <w:tc>
          <w:tcPr>
            <w:tcW w:w="1276" w:type="dxa"/>
            <w:vAlign w:val="center"/>
          </w:tcPr>
          <w:p>
            <w:pPr>
              <w:pStyle w:val="13"/>
            </w:pPr>
            <w:r>
              <w:t>≥95%</w:t>
            </w:r>
          </w:p>
        </w:tc>
        <w:tc>
          <w:tcPr>
            <w:tcW w:w="1843" w:type="dxa"/>
            <w:vAlign w:val="center"/>
          </w:tcPr>
          <w:p>
            <w:pPr>
              <w:pStyle w:val="13"/>
            </w:pPr>
            <w:r>
              <w:t>调研问卷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6.玉田县文化馆办公用房租赁资金绩效目标表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356001玉田县文化馆本级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13022923P00JXC415087Q</w:t>
            </w:r>
          </w:p>
        </w:tc>
        <w:tc>
          <w:tcPr>
            <w:tcW w:w="1587" w:type="dxa"/>
            <w:vAlign w:val="center"/>
          </w:tcPr>
          <w:p>
            <w:pPr>
              <w:pStyle w:val="14"/>
            </w:pPr>
            <w:r>
              <w:t>项目名称</w:t>
            </w:r>
          </w:p>
        </w:tc>
        <w:tc>
          <w:tcPr>
            <w:tcW w:w="4422" w:type="dxa"/>
            <w:gridSpan w:val="3"/>
            <w:vAlign w:val="center"/>
          </w:tcPr>
          <w:p>
            <w:pPr>
              <w:pStyle w:val="13"/>
            </w:pPr>
            <w:r>
              <w:t>玉田县文化馆办公用房租赁资金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840000.00</w:t>
            </w:r>
          </w:p>
        </w:tc>
        <w:tc>
          <w:tcPr>
            <w:tcW w:w="1587" w:type="dxa"/>
            <w:vAlign w:val="center"/>
          </w:tcPr>
          <w:p>
            <w:pPr>
              <w:pStyle w:val="14"/>
            </w:pPr>
            <w:r>
              <w:t>其中：财政    资金</w:t>
            </w:r>
          </w:p>
        </w:tc>
        <w:tc>
          <w:tcPr>
            <w:tcW w:w="1304" w:type="dxa"/>
            <w:vAlign w:val="center"/>
          </w:tcPr>
          <w:p>
            <w:pPr>
              <w:pStyle w:val="13"/>
            </w:pPr>
            <w:r>
              <w:t>840000.00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文化馆办公楼租金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1.玉田县文化馆办公用房租赁资金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≥100</w:t>
            </w:r>
          </w:p>
        </w:tc>
        <w:tc>
          <w:tcPr>
            <w:tcW w:w="1843"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资金支出情况</w:t>
            </w:r>
          </w:p>
        </w:tc>
        <w:tc>
          <w:tcPr>
            <w:tcW w:w="2891" w:type="dxa"/>
            <w:vAlign w:val="center"/>
          </w:tcPr>
          <w:p>
            <w:pPr>
              <w:pStyle w:val="13"/>
            </w:pPr>
            <w:r>
              <w:t>资金支出情况</w:t>
            </w:r>
          </w:p>
        </w:tc>
        <w:tc>
          <w:tcPr>
            <w:tcW w:w="1276" w:type="dxa"/>
            <w:vAlign w:val="center"/>
          </w:tcPr>
          <w:p>
            <w:pPr>
              <w:pStyle w:val="13"/>
            </w:pPr>
            <w:r>
              <w:t>≥100</w:t>
            </w:r>
          </w:p>
        </w:tc>
        <w:tc>
          <w:tcPr>
            <w:tcW w:w="1843" w:type="dxa"/>
            <w:vAlign w:val="center"/>
          </w:tcPr>
          <w:p>
            <w:pPr>
              <w:pStyle w:val="13"/>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完成年度预算资金安排</w:t>
            </w:r>
          </w:p>
        </w:tc>
        <w:tc>
          <w:tcPr>
            <w:tcW w:w="1276" w:type="dxa"/>
            <w:vAlign w:val="center"/>
          </w:tcPr>
          <w:p>
            <w:pPr>
              <w:pStyle w:val="13"/>
            </w:pPr>
            <w:r>
              <w:t>≥100</w:t>
            </w:r>
          </w:p>
        </w:tc>
        <w:tc>
          <w:tcPr>
            <w:tcW w:w="1843"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预设功能达标率（%）</w:t>
            </w:r>
          </w:p>
        </w:tc>
        <w:tc>
          <w:tcPr>
            <w:tcW w:w="2891" w:type="dxa"/>
            <w:vAlign w:val="center"/>
          </w:tcPr>
          <w:p>
            <w:pPr>
              <w:pStyle w:val="13"/>
            </w:pPr>
            <w:r>
              <w:t>预设功能达标率（%）</w:t>
            </w:r>
          </w:p>
        </w:tc>
        <w:tc>
          <w:tcPr>
            <w:tcW w:w="1276" w:type="dxa"/>
            <w:vAlign w:val="center"/>
          </w:tcPr>
          <w:p>
            <w:pPr>
              <w:pStyle w:val="13"/>
            </w:pPr>
            <w:r>
              <w:t>≥90</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无</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长期</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调研报告</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3BC7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2023-02-12T23:48:49Z</dcterms:created>
  <dcterms:modified xsi:type="dcterms:W3CDTF">2023-02-12T15:48:49Z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2023-02-12T23:48:50Z</dcterms:created>
  <dcterms:modified xsi:type="dcterms:W3CDTF">2023-02-12T15:48:50Z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2023-02-12T23:48:50Z</dcterms:created>
  <dcterms:modified xsi:type="dcterms:W3CDTF">2023-02-12T15:48:50Z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2023-02-12T23:48:49Z</dcterms:created>
  <dcterms:modified xsi:type="dcterms:W3CDTF">2023-02-12T15:48:49Z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2023-02-12T23:48:48Z</dcterms:created>
  <dcterms:modified xsi:type="dcterms:W3CDTF">2023-02-12T15:48:48Z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2023-02-12T23:48:49Z</dcterms:created>
  <dcterms:modified xsi:type="dcterms:W3CDTF">2023-02-12T15:48:49Z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2023-02-12T23:48:48Z</dcterms:created>
  <dcterms:modified xsi:type="dcterms:W3CDTF">2023-02-12T15:48:48Z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2023-02-12T23:48:48Z</dcterms:created>
  <dcterms:modified xsi:type="dcterms:W3CDTF">2023-02-12T15:48:48Z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ca7089-6fa2-4577-9c24-97996a0ac5ea}">
  <ds:schemaRefs/>
</ds:datastoreItem>
</file>

<file path=customXml/itemProps10.xml><?xml version="1.0" encoding="utf-8"?>
<ds:datastoreItem xmlns:ds="http://schemas.openxmlformats.org/officeDocument/2006/customXml" ds:itemID="{fb55ab88-5f58-4925-b222-3c2f312feada}">
  <ds:schemaRefs/>
</ds:datastoreItem>
</file>

<file path=customXml/itemProps11.xml><?xml version="1.0" encoding="utf-8"?>
<ds:datastoreItem xmlns:ds="http://schemas.openxmlformats.org/officeDocument/2006/customXml" ds:itemID="{8bf6db19-3c89-4471-9077-be06dd7bc507}">
  <ds:schemaRefs/>
</ds:datastoreItem>
</file>

<file path=customXml/itemProps12.xml><?xml version="1.0" encoding="utf-8"?>
<ds:datastoreItem xmlns:ds="http://schemas.openxmlformats.org/officeDocument/2006/customXml" ds:itemID="{1895663d-846d-494f-b2ce-dee6ea1b0b22}">
  <ds:schemaRefs/>
</ds:datastoreItem>
</file>

<file path=customXml/itemProps13.xml><?xml version="1.0" encoding="utf-8"?>
<ds:datastoreItem xmlns:ds="http://schemas.openxmlformats.org/officeDocument/2006/customXml" ds:itemID="{bb203cb9-995f-4656-add7-03349ec8a6e7}">
  <ds:schemaRefs/>
</ds:datastoreItem>
</file>

<file path=customXml/itemProps14.xml><?xml version="1.0" encoding="utf-8"?>
<ds:datastoreItem xmlns:ds="http://schemas.openxmlformats.org/officeDocument/2006/customXml" ds:itemID="{971ea627-77ef-4798-a4a7-e5882248d928}">
  <ds:schemaRefs/>
</ds:datastoreItem>
</file>

<file path=customXml/itemProps15.xml><?xml version="1.0" encoding="utf-8"?>
<ds:datastoreItem xmlns:ds="http://schemas.openxmlformats.org/officeDocument/2006/customXml" ds:itemID="{ed7c9eca-c92a-41a7-903c-3e91d6ee8418}">
  <ds:schemaRefs/>
</ds:datastoreItem>
</file>

<file path=customXml/itemProps16.xml><?xml version="1.0" encoding="utf-8"?>
<ds:datastoreItem xmlns:ds="http://schemas.openxmlformats.org/officeDocument/2006/customXml" ds:itemID="{19c90ae7-48c2-43bd-bacc-1243e70cd53f}">
  <ds:schemaRefs/>
</ds:datastoreItem>
</file>

<file path=customXml/itemProps2.xml><?xml version="1.0" encoding="utf-8"?>
<ds:datastoreItem xmlns:ds="http://schemas.openxmlformats.org/officeDocument/2006/customXml" ds:itemID="{80fe0f42-962e-4ed7-961b-30d479cc5209}">
  <ds:schemaRefs/>
</ds:datastoreItem>
</file>

<file path=customXml/itemProps3.xml><?xml version="1.0" encoding="utf-8"?>
<ds:datastoreItem xmlns:ds="http://schemas.openxmlformats.org/officeDocument/2006/customXml" ds:itemID="{815c57d2-3c2b-4c78-84aa-0208e9c386e9}">
  <ds:schemaRefs/>
</ds:datastoreItem>
</file>

<file path=customXml/itemProps4.xml><?xml version="1.0" encoding="utf-8"?>
<ds:datastoreItem xmlns:ds="http://schemas.openxmlformats.org/officeDocument/2006/customXml" ds:itemID="{c55494fb-8fd7-4762-b0f3-9d88126ceb09}">
  <ds:schemaRefs/>
</ds:datastoreItem>
</file>

<file path=customXml/itemProps5.xml><?xml version="1.0" encoding="utf-8"?>
<ds:datastoreItem xmlns:ds="http://schemas.openxmlformats.org/officeDocument/2006/customXml" ds:itemID="{b105d155-c219-4caf-b38e-33a8a4d5b372}">
  <ds:schemaRefs/>
</ds:datastoreItem>
</file>

<file path=customXml/itemProps6.xml><?xml version="1.0" encoding="utf-8"?>
<ds:datastoreItem xmlns:ds="http://schemas.openxmlformats.org/officeDocument/2006/customXml" ds:itemID="{772a64ac-29f8-4e26-9f48-2575d4beeeb3}">
  <ds:schemaRefs/>
</ds:datastoreItem>
</file>

<file path=customXml/itemProps7.xml><?xml version="1.0" encoding="utf-8"?>
<ds:datastoreItem xmlns:ds="http://schemas.openxmlformats.org/officeDocument/2006/customXml" ds:itemID="{8560646f-863f-46a0-9357-a8a962f72d36}">
  <ds:schemaRefs/>
</ds:datastoreItem>
</file>

<file path=customXml/itemProps8.xml><?xml version="1.0" encoding="utf-8"?>
<ds:datastoreItem xmlns:ds="http://schemas.openxmlformats.org/officeDocument/2006/customXml" ds:itemID="{a427faa8-1e8c-435a-b7ad-9710ee8fd951}">
  <ds:schemaRefs/>
</ds:datastoreItem>
</file>

<file path=customXml/itemProps9.xml><?xml version="1.0" encoding="utf-8"?>
<ds:datastoreItem xmlns:ds="http://schemas.openxmlformats.org/officeDocument/2006/customXml" ds:itemID="{30378719-dd66-4fc3-a050-197031ff709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2023-02-12T23:48:00Z</dcterms:created>
  <dc:creator>lenovo</dc:creator>
  <cp:lastModifiedBy>lenovo</cp:lastModifiedBy>
  <dcterms:modified xsi:type="dcterms:W3CDTF">2025-06-06T09:51:50Z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63314C76CD304999B6B3322F6FFB71CB</vt:lpwstr>
  </property>
</Properties>
</file>