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玉田县市场监督管理局编制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1.成品油、车用尿素、化肥抽检经费绩效目标表</w:t>
      </w:r>
      <w:r>
        <w:tab/>
      </w:r>
      <w:r>
        <w:fldChar w:fldCharType="begin"/>
      </w:r>
      <w:r>
        <w:instrText xml:space="preserve">PAGEREF _Toc_4_4_0000000004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2.冀财行【2021】111号2022年市场监管专项补助经费绩效目标表</w:t>
      </w:r>
      <w:r>
        <w:tab/>
      </w:r>
      <w:r>
        <w:fldChar w:fldCharType="begin"/>
      </w:r>
      <w:r>
        <w:instrText xml:space="preserve">PAGEREF _Toc_4_4_0000000005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3.冀财行【2022】104号2023年市场监管专项补助经费绩效目标表</w:t>
      </w:r>
      <w:r>
        <w:tab/>
      </w:r>
      <w:r>
        <w:fldChar w:fldCharType="begin"/>
      </w:r>
      <w:r>
        <w:instrText xml:space="preserve">PAGEREF _Toc_4_4_0000000006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4.冀财行【2022】95号工商行政管理专项补助经费绩效目标表</w:t>
      </w:r>
      <w:r>
        <w:tab/>
      </w:r>
      <w:r>
        <w:fldChar w:fldCharType="begin"/>
      </w:r>
      <w:r>
        <w:instrText xml:space="preserve">PAGEREF _Toc_4_4_0000000007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5.计量强检计量器具标准器运输绩效目标表</w:t>
      </w:r>
      <w:r>
        <w:tab/>
      </w:r>
      <w:r>
        <w:fldChar w:fldCharType="begin"/>
      </w:r>
      <w:r>
        <w:instrText xml:space="preserve">PAGEREF _Toc_4_4_0000000008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6.检验检测经费绩效目标表</w:t>
      </w:r>
      <w:r>
        <w:tab/>
      </w:r>
      <w:r>
        <w:fldChar w:fldCharType="begin"/>
      </w:r>
      <w:r>
        <w:instrText xml:space="preserve">PAGEREF _Toc_4_4_0000000009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7.煤质检查站经费绩效目标表</w:t>
      </w:r>
      <w:r>
        <w:tab/>
      </w:r>
      <w:r>
        <w:fldChar w:fldCharType="begin"/>
      </w:r>
      <w:r>
        <w:instrText xml:space="preserve">PAGEREF _Toc_4_4_0000000010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8.配发制服和标志经费绩效目标表</w:t>
      </w:r>
      <w:r>
        <w:tab/>
      </w:r>
      <w:r>
        <w:fldChar w:fldCharType="begin"/>
      </w:r>
      <w:r>
        <w:instrText xml:space="preserve">PAGEREF _Toc_4_4_0000000011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9.食品抽检经费绩效目标表</w:t>
      </w:r>
      <w:r>
        <w:tab/>
      </w:r>
      <w:r>
        <w:fldChar w:fldCharType="begin"/>
      </w:r>
      <w:r>
        <w:instrText xml:space="preserve">PAGEREF _Toc_4_4_0000000012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10.市场监管经费绩效目标表</w:t>
      </w:r>
      <w:r>
        <w:tab/>
      </w:r>
      <w:r>
        <w:fldChar w:fldCharType="begin"/>
      </w:r>
      <w:r>
        <w:instrText xml:space="preserve">PAGEREF _Toc_4_4_0000000013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11.消保维权经费绩效目标表</w:t>
      </w:r>
      <w:r>
        <w:tab/>
      </w:r>
      <w:r>
        <w:fldChar w:fldCharType="begin"/>
      </w:r>
      <w:r>
        <w:instrText xml:space="preserve">PAGEREF _Toc_4_4_0000000014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12.执法办案经费绩效目标表</w:t>
      </w:r>
      <w:r>
        <w:tab/>
      </w:r>
      <w:r>
        <w:fldChar w:fldCharType="begin"/>
      </w:r>
      <w:r>
        <w:instrText xml:space="preserve">PAGEREF _Toc_4_4_0000000015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13.专用仪器设备购置经费绩效目标表</w:t>
      </w:r>
      <w:r>
        <w:tab/>
      </w:r>
      <w:r>
        <w:fldChar w:fldCharType="begin"/>
      </w:r>
      <w:r>
        <w:instrText xml:space="preserve">PAGEREF _Toc_4_4_0000000016 \h</w:instrText>
      </w:r>
      <w:r>
        <w:fldChar w:fldCharType="separate"/>
      </w:r>
      <w:r>
        <w:t>34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部门整体支出绩效指标情况</w:t>
      </w:r>
    </w:p>
    <w:p>
      <w:pPr>
        <w:pStyle w:val="8"/>
      </w:pPr>
    </w:p>
    <w:p>
      <w:pPr>
        <w:pStyle w:val="8"/>
      </w:pPr>
      <w:r>
        <w:t>一、单位基本情况</w:t>
      </w:r>
    </w:p>
    <w:p>
      <w:pPr>
        <w:pStyle w:val="8"/>
      </w:pPr>
      <w:r>
        <w:t>我单位内设18个科室，下辖11个基层分局和1个执法大队。单位编制人数264人，其中：行政160人，工勤6人，事业98人，截至2022年11月共有职工351人，其中在职职工217人，为行政在职136人，事业在职76人，工勤在职5人。离休1人，为离休干部。退休133人，其中行政退休99人，事业退休34人。长期聘用人员41人,包括涉军人员10人、劳务派遣31人（煤检站21人、食品检测5人、盐业5人），临时人员24人（包缴纳养老保险、医疗保险人员9人、局加检验所加11个分局门卫大师傅15人），为单位自行招聘并由单位负担。遗属补助27人，其中离休人员配偶1人，其他26人。单位现有办公用房建筑面积15562.51平方米，含玉田市场监督管理局机关办公楼、原质监局办公楼和基层分局办公楼面积，其中取暖面积以及集中供暖面积11671.89平方米。单位现公务用车24辆，其中办公用车8辆，执法用车16辆。</w:t>
      </w:r>
    </w:p>
    <w:p>
      <w:pPr>
        <w:pStyle w:val="8"/>
      </w:pPr>
      <w:r>
        <w:t>二、支出情况</w:t>
      </w:r>
    </w:p>
    <w:p>
      <w:pPr>
        <w:pStyle w:val="8"/>
      </w:pPr>
      <w:r>
        <w:t>（一）人员经费支出38268725.21元。</w:t>
      </w:r>
    </w:p>
    <w:p>
      <w:pPr>
        <w:pStyle w:val="8"/>
      </w:pPr>
      <w:r>
        <w:t>1、人员项目（三保）支出32632521.64元。其中基本工资5604241.35元、津贴补贴4250652元、奖金1853137元（十三月工资498337元、月度绩效奖金（补充绩效工资）1354800元）、绩效工资2182508.14元（基础性绩效工资1359720元、奖励性绩效工资822788.14），社会保障缴费8572315.05元（养老保险费2707251.38元、基本医疗保险费1128500.28元、退休医疗保险费577324.63元、失业保险费155655.21元、工伤保险费155655.21元、其他社保缴费3847928.34元），住房公积金2107074.26元。</w:t>
      </w:r>
    </w:p>
    <w:p>
      <w:pPr>
        <w:pStyle w:val="8"/>
      </w:pPr>
      <w:r>
        <w:t>对个人和家族补助支出8062593.84元：离休费89748元（离休金82584元、离休人员月度生活补贴7164元），退休费7972845.84元（退休金4297893.84、退休人员补贴2918664、退休人员月度生活补贴756288）。</w:t>
      </w:r>
    </w:p>
    <w:p>
      <w:pPr>
        <w:pStyle w:val="8"/>
      </w:pPr>
      <w:r>
        <w:t>2、人员项目（其他）支出3745501.81元。其中在职人员住宅取暖补贴651000元，年度考核奖638631元，公务员医疗补助1245241.69元。</w:t>
      </w:r>
    </w:p>
    <w:p>
      <w:pPr>
        <w:pStyle w:val="8"/>
      </w:pPr>
      <w:r>
        <w:t>对个人和家庭的补助支出1210629.12元：离休费31383元（离休人员特殊补贴25440、离休人员住宅取暖补贴3000、离休人员年度一次性生活补贴2943元），退休费931986.12元（退休人员特殊补贴189111.12元、退休人员住宅取暖补贴375000、退休人员年度一次性生活补贴367875元），生活补助244260元，独生子女父母奖励3000元。</w:t>
      </w:r>
    </w:p>
    <w:p>
      <w:pPr>
        <w:pStyle w:val="8"/>
      </w:pPr>
      <w:r>
        <w:t>3、人员项目（长聘）支出1890701.76元。其中长期聘用人员和长期临时工工资1350840元、长期聘用人员和长期临时工社保缴费和住房公积金539861.76元。</w:t>
      </w:r>
    </w:p>
    <w:p>
      <w:pPr>
        <w:pStyle w:val="8"/>
      </w:pPr>
      <w:r>
        <w:t>二、正常公用支出4316407.13元。</w:t>
      </w:r>
    </w:p>
    <w:p>
      <w:pPr>
        <w:pStyle w:val="8"/>
      </w:pPr>
      <w:r>
        <w:t>其中办公费132500元（包含选调生住房补贴24000元），电费600000元（包括局电费、检验所电费、及下设11个分局的电费），邮电费269600元，包含办公电话费79684元、网费（17条内网，每条500，每月8500，1条外网每月800元，1条200兆每月3750元，手机号码5个每月59平均295每月）、财政报账内网租赁费2400元、政府内网租赁费4200元、移动电话3000元（姓名：陶庆群， 职务：党组书记， 享受标准：每年补助3000元）、住宅电话576元（姓名：陶庆群， 职务：党组书记， 享受标准：每月补助48元）。办公取暖费173600元（包括局取暖费检验所取暖费及下设备11个分局的取暖费用），差旅费108500元，公务用车运行维护费544000元（包括燃料费242000元、公车维修费150000元、保险费100000元、其他运行维护费52000元），离休干部公用经费500元， 离休干部特需费500元，离休干部福利费750元，退休干部公用经费38800元，退休干部特需费19400元，退休人员福利费93750元，公务交通补贴816600元，培训费10850元，工会经费173600元，福利费217000元 ，办公设备购置费180000元。</w:t>
      </w:r>
    </w:p>
    <w:p>
      <w:pPr>
        <w:pStyle w:val="8"/>
      </w:pPr>
      <w:r>
        <w:t>特有公用经费：维修（护）费100000元（包括检验实验室所各种仪器设备的维修维护、局办公楼检验所办公楼及下设11个分局办公楼的日常维护与修缮）；劳务费767550元（为局临时人员工资及各类保险支出、局门卫食堂人员工资、保洁费、选调生房补、各分局临时人员、门卫食堂人员工资支出），</w:t>
      </w:r>
    </w:p>
    <w:p>
      <w:pPr>
        <w:pStyle w:val="8"/>
      </w:pPr>
      <w:r>
        <w:t>三、专项公用经费支出3995382元（包括财政本级预算经费3615382元、上级下达市场监管专项补助经费330000元、上级下达工商行政管理专项补助经费50000元），支出绩效指标情况：</w:t>
      </w:r>
    </w:p>
    <w:p>
      <w:pPr>
        <w:pStyle w:val="8"/>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中华人民共和国计量法》为政府计量行政部门实施的计量监督提供技术服务，保证并为国民经济和社会生活提供技术服务，确保其为国民经济和计量监督依法提供准确的计量检定校准和检测结果。依据《中华人民共和</w:t>
      </w:r>
      <w:r>
        <w:rPr>
          <w:rFonts w:hint="eastAsia"/>
          <w:lang w:val="en-US" w:eastAsia="zh-CN"/>
        </w:rPr>
        <w:t>国</w:t>
      </w:r>
      <w: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8"/>
      </w:pPr>
      <w:r>
        <w:t>2、食品药品抽检经费年初预算安排1067320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8"/>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8"/>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8"/>
      </w:pPr>
      <w:r>
        <w:t>5、执法办案经费项目年初预算安排100000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8"/>
      </w:pPr>
    </w:p>
    <w:p>
      <w:pPr>
        <w:pStyle w:val="8"/>
      </w:pPr>
      <w:r>
        <w:t>6、专用仪器设备购置经费项目年初预算安排50000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8"/>
      </w:pPr>
      <w:r>
        <w:t>7、配发制服和标志经费298062元，项目按照国家市场监管总局关于各级市场监管部门2021年9月底前完成制服和标志首次配发的要求，以及制式制服和标志所需经费由各级政府纳入本级预算管理的规定。资金累计支出进度3月底、6月底、9月底、12月底分别达到30%、60%、80%、100%。项目共设产出指标、效果指标、满意度指标三个一级指标，下设8个二、三级指标，具体为：1、产出指标—数量指标¬—着装人数，指标值为=225人。2、产出指标—质量指标—执法装备配备率，指标值为&gt;=100%。3、产出指标—时效指标—完成时间，指标值为=1年。4、产出指标—成本指标—资金成本，指标值为=298062元。5、效果指标—社会效益指标—提供优质服务，指标值为&gt;=100%。6、效果指标—可持续影响指标—维护社会稳定，指标值为&gt;=100%。7、效果指标—经济效益指标—提高效率，指标值为&gt;=100%。8、满意度指标—服务对象满意度，指标值为&gt;=100%。以上指标依据《玉田县市场监督管理局关于拨付配发制服和标志经费的请示》玉市监呈【2021】32号文件。</w:t>
      </w:r>
    </w:p>
    <w:p>
      <w:pPr>
        <w:pStyle w:val="8"/>
      </w:pPr>
      <w:r>
        <w:t>8、煤质检查站经费70000元，项目主要目标为有效解决检查站在场地、安全隐患等方面存在的问题，保障工作顺利开展。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7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请示报告批示单【2020】669号，保障有效解决我县煤质检查站在场地、安全隐患等方面存在的问题，确保工作顺利开展。</w:t>
      </w:r>
    </w:p>
    <w:p>
      <w:pPr>
        <w:pStyle w:val="8"/>
      </w:pPr>
      <w:r>
        <w:t>9、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8"/>
      </w:pPr>
      <w:r>
        <w:t>10、成品油、车用尿素、化肥抽检经费330000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8"/>
      </w:pPr>
      <w:r>
        <w:t>11、冀财行【2022】104号2023年市场监督专项补助经费年初预算安排330000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2023年市场监管专项补助经费的通知》（冀财行【2022】104号）文件，持续推进商事制度改革力度，优化营商环境，促进市场主体健康发展。开展专项整治行动，净化市场环境。</w:t>
      </w:r>
    </w:p>
    <w:p>
      <w:pPr>
        <w:pStyle w:val="8"/>
      </w:pPr>
      <w:r>
        <w:t>12、冀财行【2022】95号2023年工商行政管理专项补助经费，项目主要目标为开展专项整治，净化市场环境，加强煤质检验检测力度。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18.5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河北省市场监督管理局关于提前下达2022年工商行政管理专项补助经费的通知》（冀财行【2022】95号）文件，，保障有效解决我县煤质检查站在场地、安全隐患等方面存在的问题，确保工作顺利开展。</w:t>
      </w:r>
    </w:p>
    <w:p>
      <w:pPr>
        <w:pStyle w:val="8"/>
      </w:pPr>
      <w:r>
        <w:t xml:space="preserve">2022年12月31日 </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部门分项绩效目标</w:t>
      </w:r>
    </w:p>
    <w:p>
      <w:pPr>
        <w:pStyle w:val="9"/>
      </w:pPr>
      <w:r>
        <w:t>一、2023年人员经费支出38268725.21元。项目主要目标为用于职工工资及各种福利开支, 保障职工工资、取暖费按时发放，保险按时缴纳。资金累计支出进度3月底、6月底、9月底、12月底分别达到30%、60%、80%、100%。项目共设产出指标、效果指标、满意度指标三个一级指标，下设8个二、三级指标，具体为：1、产出指标—数量指标¬—用于全体职工人员工资保险,指标值为&gt;=100%。2、产出指标—质量指标—及时发放，指标值为&gt;=100%。3、产出指标—时效指标—2022年底完成，指标值为&gt;=100%。4、产出指标—成本控制—不超出预算成本支出数，指标值为&gt;=100%。5、效果指标—社会效益指标—维护质量安全，指标值为&gt;=100%。6、效果指标—可持续影响指标—保障国有资金安全运行，指标值为&gt;=100%。7、效果指标—经济效益指标—节约财政资金，指标值为&gt;=98%。8、满意度指标—满意率，指标值为&gt;=100%。</w:t>
      </w:r>
    </w:p>
    <w:p>
      <w:pPr>
        <w:pStyle w:val="9"/>
      </w:pPr>
      <w:r>
        <w:t>二、2023年正常公用支出4247500元。</w:t>
      </w:r>
    </w:p>
    <w:p>
      <w:pPr>
        <w:pStyle w:val="9"/>
      </w:pPr>
      <w:r>
        <w:t>项目主要目标为用于机关日常开支, 保障日常运转。资金累计支出进度3月底、6月底、9月底、12月底分别达到30%、60%、80%、100%。项目共设产出指标、效果指标、满意度指标三个一级指标，下设8个二、三级指标，具体为：1、产出指标—数量指标-—案件查处率,指标值为&gt;＝100%。2、产出指标—质量指标—食品抽检问题发现率,指标值为≤5%。3、产出指标—时效指标—2022年底完成，指标值为≥100%。4、产出指标—成本指标—成本控制，指标值为≥98%。5、效果指标—社会效益指标—案件流程合规率，指标值为&gt;=100%。6、效果指标—可持续影响指标—基本公共服务水平，指标值为&gt;=100%。7、效果指标—经济效益指标—资金的使用率，指标值为&gt;=100%。8、满意度指标—满意率，指标值为&gt;=100%。</w:t>
      </w:r>
    </w:p>
    <w:p>
      <w:pPr>
        <w:pStyle w:val="9"/>
      </w:pPr>
      <w:r>
        <w:t>三、2023年专项公用经费支出3737620元，支出绩效指标情况：</w:t>
      </w:r>
    </w:p>
    <w:p>
      <w:pPr>
        <w:pStyle w:val="9"/>
      </w:pPr>
      <w:r>
        <w:t>1、检验检测经费150000元，此项经费包括计量检验检定经费和产品质量检验检测经费，项目主要目标为完成计量器具标准器检定，全县产品质量检验检测。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及时性，指标值为&gt;=95%。4、产出指标—成本指标—项目成本，指标值为&gt;=95%。5、效益指标—经济效益指标—专项资金投入产出效益，，指标值为&gt;=95%。6、效益指标—社会效益指标—服务的改善与提升，指标值为&gt;=95%。7、效益指标—可持续影响指标—持续发展作用力，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依据《中华人民共和国计量法》为政府计量行政部门实施的计量监督提供技术服务，保证并为国民经济和社会生活提供技术服务，确保其为国民经济和计量监督依法提供准确的计量检定校准和检测结果。依据《中华人民共和</w:t>
      </w:r>
      <w:r>
        <w:rPr>
          <w:rFonts w:hint="eastAsia"/>
          <w:lang w:val="en-US" w:eastAsia="zh-CN"/>
        </w:rPr>
        <w:t>国</w:t>
      </w:r>
      <w:bookmarkStart w:id="16" w:name="_GoBack"/>
      <w:bookmarkEnd w:id="16"/>
      <w: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9"/>
      </w:pPr>
      <w:r>
        <w:t>2、食品药品抽检经费年初预算安排1067320元，项目主要目标为提升食品药品监督检查力度，完成安全抽样检验工作任务。资金累计支出进度3月底、6月底、9月底、12月底分别达到30%、60%、90%、100%。项目共设产出指标、效果指标、满意度指标三个一级指标，下设10个二、三级指标，具体为：1、产出指标—数量指标¬—监督检查次数，指标值为&gt;=20次。2、产出指标—质量指标—监督检查项目的质量合格率，指标值为&gt;=90%。3、产出指标—时效指标—项目按时完成率（任务完成时间），指标值为&gt;=95%。4、产出指标—成本指标—资金成本，指标值为&gt;=95%。5、效益指标—经济效益指标—提高效率，指标值为&gt;=95%。6、效益指标—社会效益指标—社会影响力，指标值为&gt;=80%。7、效益指标—可持续影响指标—长期使用性，指标值为&gt;=90%。8、满意度指标—群众满意度（群众满意数量占总数的比例），指标值为&gt;=95%。9、满意度指标—企业满意度，指标值为&gt;=95%。10、满意度指标—服务对象满意度，指标值为&gt;=95%。以上指标依据唐食办发[2015]17号文件，为加强食品安全监管工作，排查食品安全隐患，落实食品安全抽检检测4份/千人的要求。</w:t>
      </w:r>
    </w:p>
    <w:p>
      <w:pPr>
        <w:pStyle w:val="9"/>
      </w:pPr>
      <w:r>
        <w:t>3、市场监管经费年初预算安排800000元，此项经费包括零成本注册经费、食品安全监管经费、打击非法传销经费、查处取缔无照经营经费。项目主要目标为整顿市场经济秩序、确保食品安全、打击传销体系，维护公平竟争的市场秩序、促进市场主体快速增长。资金累计支出进度3月底、6月底、9月底、12月底分别达到30%、60%、90%、100%。项目共设产出指标、效果指标、满意度指标三个一级指标，下设10个二、三级指标，具体为：1、产出指标—数量指标¬—案件结案率，指标值为&gt;=85%。2、产出指标—质量指标—食品抽检问题发生率，指标值为＜=20%。3、产出指标—时效指标—各项任务完成及时率，指标值为&gt;=95%。4、产出指标—成本指标—资金成本，指标值为&gt;=85%。5、效果指标—社会效益指标—产品安全工作支持率，指标值为&gt;=95%。6、效果指标—可持续影响指标—项目建成效果，指标值为&gt;=95%。7、效果指标—经济效益指标—专项资金投入产出效益，指标值为&gt;=95%。8、满意度指标—群众满意度（群众满意数量占总数的比例），指标值为&gt;=95%。9、满意度指标—企业满意度，指标值为&gt;=95%。10、满意度指标—服务对象满意度，指标值为&gt;=95%。以上指标依据唐政函[2008]56号通知规定“因实行零成本注册而减少的收入，按照分级负担的原则，由同级财政部门负担，列入年度预算，按季予以补偿”。</w:t>
      </w:r>
    </w:p>
    <w:p>
      <w:pPr>
        <w:pStyle w:val="9"/>
      </w:pPr>
      <w:r>
        <w:t>4、消保维权经费项目年初预算安排100000元，项目主要目标为建立、健全消费者权益保护机制，增强群众自我保护的消费维权意识。资金累计支出进度3月底、6月底、9月底、12月底分别达到30%、60%、90%、100%。项目共设产出指标、效果指标、满意度指标三个一级指标，下设10个二、三级指标，具体为：1、产出指标—数量指标¬—消费者满意度调查问卷数量，指标值为&gt;=200张。2、产出指标—质量指标—抽查、监测覆盖率，指标值为&gt;=80%。3、产出指标--时效指标—完工及时率，指标值&gt;=95%。4、产出指标—成本指标—资金成本，指标值&gt;=85%。5、效果指标—社会效益指标—工作完成率，指标值为&gt;=95%。6、效果指标—可持续影响指标—可持续性，指标值为&gt;=95%。7、效果指标—经济效益指标—提高效率，指标值为&gt;=95%。8、满意度指标—服务对象满意度（办理投诉举报案件满意度），指标值为&gt;=95%。9、满意度指标—群众满意度（群众满意数量占总数的比率），指标值为&gt;=95%。10、满意度指标—调查问卷满意度比率，指标值为&gt;=95%。以上指标依据消费者权益保护法，不断完善“12315”申诉、举报电话，建立健全“12315”指挥中心和一会两站；可通过调解消费纠纷，化解社会矛盾，稳定社会秩序，为构建“和谐社会”做出积极的贡献。</w:t>
      </w:r>
    </w:p>
    <w:p>
      <w:pPr>
        <w:pStyle w:val="9"/>
      </w:pPr>
      <w:r>
        <w:t>5、执法办案经费项目年初预算安排100000元，项目主要目标为打击假冒商品维护公平竟争的市场秩序，促进社会和谐稳定。资金累计支出进度3月底、6月底、9月底、12月底分别达到30%、60%、90%、100%。项目共设产出指标、效果指标、满意度指标三个一级指标，下设10个二、三级指标，具体为：1、产出指标—数量指标¬—完成执法监督工作，指标值为&gt;=85%。2、产出指标—质量指标¬—抽查、监测覆盖率，指标值为&gt;=80%。3、产出指标--时效指标—完工及时率，指标值为&gt;=95%。4、产出指标—成本指标—资金成本，指标值为&gt;=75%。5、效果指标—社会效益指标—案件流程合规率，指标值为&gt;=95%。6、效果指标—可持续影响指标—维护社会稳定，指标值为&gt;=95%。7、效果指标—经济效益指标—提高效率，指标值为&gt;=90%。8、满意度指标—服务对象满意度（对企业监管满意度率），指标值为&gt;=95%。9、满意度指标—群众满意度（群众满意数量占总数的比率），指标值为&gt;=95%。10、满意度指标—企业满意度（企业满意数量占总数的比率），指标值为&gt;=95%。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9"/>
      </w:pPr>
    </w:p>
    <w:p>
      <w:pPr>
        <w:pStyle w:val="9"/>
      </w:pPr>
      <w:r>
        <w:t>6、专用仪器设备购置经费项目年初预算安排50000元，项目主要目标为保证检定检验项目有效开展工作，确保我所检定检验工作的真实性。资金累计支出进度3月底、6月底、9月底、12月底分别达到30%、60%、90%、100%。项目共设产出指标、效果指标、满意度指标三个一级指标，下设10个二、三级指标，具体为：1、产出指标—数量指标¬—设备运行指标，指标值为&gt;=95%。2、产出指标—质量指标—购置仪器设备合格率，指标值为&gt;=100%。3、产出指标--时效指标—经费使用及时率，指标值为&gt;=95%。4、产出指标—成本指标—按总成本控制，指标值为&gt;=95%。5、效果指标—社会效益指标—服务效率，指标值为&gt;=95%。6、效果指标—可持续影响指标—保障能力提升情况，指标值为&gt;=95%。7、效果指标—经济效益指标—专项资金投入产出效益，指标值为&gt;=95%。8、满意度指标—服务对象满意度（接受所提供服务的满意程度调查表），指标值为&gt;=90%。9、满意度指标—群众满意度（群众满意数量占总数的比率），指标值为&gt;=95%。10、满意度指标—企业满意度（企业满意数量占总数的比率），指标值为&gt;=95%。以上指标依据依据我局对生产、销售单位进行有效监管，保证量值传递的准确可靠，又保护了消费者的合法权益。</w:t>
      </w:r>
    </w:p>
    <w:p>
      <w:pPr>
        <w:pStyle w:val="9"/>
      </w:pPr>
      <w:r>
        <w:t>7、配发制服和标志经费298062元，项目按照国家市场监管总局关于各级市场监管部门2021年9月底前完成制服和标志首次配发的要求，以及制式制服和标志所需经费由各级政府纳入本级预算管理的规定。资金累计支出进度3月底、6月底、9月底、12月底分别达到30%、60%、80%、100%。项目共设产出指标、效果指标、满意度指标三个一级指标，下设8个二、三级指标，具体为：1、产出指标—数量指标¬—着装人数，指标值为=225人。2、产出指标—质量指标—执法装备配备率，指标值为&gt;=100%。3、产出指标—时效指标—完成时间，指标值为=1年。4、产出指标—成本指标—资金成本，指标值为=298062元。5、效果指标—社会效益指标—提供优质服务，指标值为&gt;=100%。6、效果指标—可持续影响指标—维护社会稳定，指标值为&gt;=100%。7、效果指标—经济效益指标—提高效率，指标值为&gt;=100%。8、满意度指标—服务对象满意度，指标值为&gt;=100%。以上指标依据《玉田县市场监督管理局关于拨付配发制服和标志经费的请示》玉市监呈【2021】32号文件。</w:t>
      </w:r>
    </w:p>
    <w:p>
      <w:pPr>
        <w:pStyle w:val="9"/>
      </w:pPr>
      <w:r>
        <w:t>8、煤质检查站经费70000元，项目主要目标为有效解决检查站在场地、安全隐患等方面存在的问题，保障工作顺利开展。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7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请示报告批示单【2020】669号，保障有效解决我县煤质检查站在场地、安全隐患等方面存在的问题，确保工作顺利开展。</w:t>
      </w:r>
    </w:p>
    <w:p>
      <w:pPr>
        <w:pStyle w:val="9"/>
      </w:pPr>
      <w:r>
        <w:t>9、计量强检计量器具标准器运输计量强检计量器具标准器运输经费50000元，项目主要目标为螺山入省煤质检查站场地租赁房屋费、电费。资金累计支出进度3月底、6月底、9月底、12月底分别达到30%、60%、80%、100%。项目共设产出指标、效果指标、满意度指标三个一级指标，下设8个二、三级指标，具体为：1、产出指标—数量指标¬—提升我县辖区内电子汽车衡检定实效，指标值为&gt;=120个。2、产出指标—质量指标—减少电子汽车衡不准确性，指标值为&gt;=100%。3、产出指标—时效指标—提高电子汽车衡检定效率，指标值为&gt;=100%。4、产出指标—成本指标—达到日常检定电子汽车衡的目标，指标值为&gt;=100%。5、效果指标—社会效益指标—加强对我县辖区内电子汽车衡准确性检定，指标值为&gt;=100%。6、效果指标—可持续影响指标—加强对我县辖区内电子汽车衡的日常监督工作，指标值为&gt;=100%。7、效果指标—经济效益指标—提升我县辖区内电子汽车衡使用效率，指标值为&gt;=100%。8、满意度指标—减少因电子汽车衡不准确而产生的经济纠纷及日常监督管理，指标值为&gt;=100%。以上指标按照2020年国家市场监督管理总局发布的最新的《实施强制管理的计量器具目录》要求，电子汽车衡型式批准强制检定，周期检定，涉及我县200台电子汽车衡每年强制检定2个周期共400个批次，每个批次运输汽车衡检定砝码费用490元。</w:t>
      </w:r>
    </w:p>
    <w:p>
      <w:pPr>
        <w:pStyle w:val="9"/>
      </w:pPr>
      <w:r>
        <w:t>10、成品油、车用尿素、化肥抽检经费330000元，项目主要目标提升成品油监督检查力度，完成安全抽样检验工作。资金累计支出进度3月底、6月底、9月底、12月底分别达到30%、60%、90%、100%。项目共设产出指标、效果指标、满意度指标三个一级指标，下设10个二、三级指标，具体为：1、产出指标—数量指标¬—监督检查次数，指标值为&gt;=20次。2、产出指标—质量指标¬—质量合格率，指标值为&gt;=95%。3、产出指标—时效指标—任务完成及时率，指标值为&gt;=95%。4、产出指标—成本指标—品种价格，指标值为&gt;=95%。5、效果指标—社会效益指标—工作完成率，指标值为&gt;=90%。6、效果指标—可持续影响指标—监测、评价完成率，指标值为&gt;=95%。7、效果指标—经济效益指标—提高效率，指标值为&gt;=95%。8、满意度指标—服务对象满意度（接受所提供服务的满意程度调查表），指标值为&gt;=95%。9、满意度指标—群众满意度（群众满意数量占总数的比率），指标值为&gt;=95%。10、满意度指标—企业满意度（企业满意数量占总数的比率），指标值为&gt;=95%。以上指标依据请示报告批示单玉财行【2020】40号，为加强流通领域成品油质量监管，保护经营者和消费者合法权益。</w:t>
      </w:r>
    </w:p>
    <w:p>
      <w:pPr>
        <w:pStyle w:val="9"/>
      </w:pPr>
      <w:r>
        <w:t>11、冀财行【2022】104号2023年市场监督专项补助经费年初预算安排330000元，项目主要目标为开展专项整治，净化市场环境，加强特种设备监督抽查工作。资金累计支出进度3月底、6月底、9月底、12月底分别达到30%、60%、90%、100%。项目共设产出指标、效果指标、满意度指标三个一级指标，下设11个二、三级指标，具体为：1、产出指标—数量指标¬—市场专项整治行动次数，指标值为&gt;=5次。2、产出指标—质量指标—监管执法计划完成率，指标值为&gt;=90%。3、产出指标—质量指标—特种设备定检完成率，指标值为&gt;=95%。4、产出指标—时效指标—2021年底完成，指标值为&gt;=90%。5、产出指标—成本指标—按预算批复执行，指标值为&gt;=95%。6、效果指标—社会效益指标—重大案件发生次数，指标值为=0次。7、效果指标—可持续影响指标—监测、评价完成率，指标值为&gt;=95%。8、效果指标—经济效益指标—万台特种设备死亡率，指标值为&gt;=0.36%。9、满意度指标—群众满意度（群众满意数量占总数的比例），指标值为&gt;=95%。10、满意度指标—社会反馈意见对市场监管工作满意度，指标值为&gt;=95%。11、满意度指标—服务对象满意度，指标值为&gt;=95%。以上指标依据《河北省市场监督管理局关于提前下达2023年市场监管专项补助经费的通知》（冀财行【2022】104号）文件，持续推进商事制度改革力度，优化营商环境，促进市场主体健康发展。开展专项整治行动，净化市场环境。</w:t>
      </w:r>
    </w:p>
    <w:p>
      <w:pPr>
        <w:pStyle w:val="9"/>
      </w:pPr>
      <w:r>
        <w:t>12、冀财行【2022】95号2023年工商行政管理专项补助经费，项目主要目标为开展专项整治，净化市场环境，加强煤质检验检测力度。资金累计支出进度3月底、6月底、9月底、12月底分别达到30%、60%、90%、100%。项目共设产出指标、效果指标、满意度指标三个一级指标，下设10个二、三级指标，具体为：1、产出指标—数量指标¬—对运煤车量检查次数，指标值为&gt;=3000次。2、产出指标—质量指标¬—对全年途经我站入省运煤车辆拦截检查率，指标值为&gt;=100%。3、产出指标—时效指标—2023年底完成，指标值为&gt;=100%。4、产出指标—成本指标—按政府批示执行，指标值为&gt;=18.5万元。5、效果指标—社会效益指标—确保煤质检查站对入省运煤车辆的拦截检查能力进一步提升，指标值为&gt;=100%。6、效果指标—可持续影响指标—改善工作人员办公环境，指标值为&gt;=95%。7、效果指标—经济效益指标—加强对运煤车辆的拦截检查处置力度，，指标值为&gt;=100%。8、满意度指标—服务对象满意度（接受所提供服务的满意程度调查表），指标值为&gt;=95%。9、满意度指标—群众满意度（群众满意数量占总数的比率），指标值为&gt;=95%。10、满意度指标—提升途经煤质检查站运煤车辆拦截检查处置能力，指标值为&gt;=95%。以上指标依据《河北省市场监督管理局关于提前下达2022年工商行政管理专项补助经费的通知》（冀财行【2022】95号）文件，，保障有效解决我县煤质检查站在场地、安全隐患等方面存在的问题，确保工作顺利开展。</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2023年我单位将进一步提升服务发展水平，努力营造宽松的市场准入环境和优良的发展环境；强化市场监管和执法，努力营造公平竞争的市场环境；加强消费者权益保护，努力营造安全放心的消费环境。</w:t>
      </w:r>
    </w:p>
    <w:p>
      <w:pPr>
        <w:pStyle w:val="10"/>
      </w:pPr>
      <w:r>
        <w:t>保证我局2023年经费的支出，对完成我单位 2022年主要工作任务与目标规划中的切实依法履行各项职能，依法监管企业的经营行为，切实维护广大经营者及消费者的合法权益，积极服务地方经济发展，保证监管职能到位提供必需的财力保障。进一步了规范市场经营行为，有利于社会主义市场经济体系的顺利运行。严厉打击了各类违法、违章行为，更好地维护了正常的市场经济秩序。有效地维护消费者的合法权益，有力打击制售假冒伪劣商品行为，净化市场，提高农村消费者的生活质量，维护了公平公正的市场经济秩序。</w:t>
      </w:r>
    </w:p>
    <w:p>
      <w:pPr>
        <w:pStyle w:val="10"/>
      </w:pPr>
      <w:r>
        <w:t>2023年我单位转变管理理念，创新管理方式，充分发挥市场机制、社会监督和行业自律作用，建立让生产经营者成为食品药品安全第一责任人的有效机制。加强食品安全制度建设和综合协调，优化行政许可管理流程，健全食品药品风险预警机制和监督检查机制，建立防范区域性、系统性食品药品风险的机制。推进全县食品药品检验检测机构整合，公平对待社会力量提供检验检测服务，加大政府购买服务力度，完善技术支撑保障体系，提高食品药品监督管理的科学化水平。规范食品药行政执法行为，完善行政执法与形式司法有效衔接的机制，推动加大对食品药品安全违法犯罪行为的依法惩处力度。</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1.成品油、车用尿素、化肥抽检经费绩效目标表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13022923P00JXC4142175</w:t>
            </w:r>
          </w:p>
        </w:tc>
        <w:tc>
          <w:tcPr>
            <w:tcW w:w="1587" w:type="dxa"/>
            <w:vAlign w:val="center"/>
          </w:tcPr>
          <w:p>
            <w:pPr>
              <w:pStyle w:val="14"/>
            </w:pPr>
            <w:r>
              <w:t>项目名称</w:t>
            </w:r>
          </w:p>
        </w:tc>
        <w:tc>
          <w:tcPr>
            <w:tcW w:w="4422" w:type="dxa"/>
            <w:gridSpan w:val="3"/>
            <w:vAlign w:val="center"/>
          </w:tcPr>
          <w:p>
            <w:pPr>
              <w:pStyle w:val="13"/>
            </w:pPr>
            <w:r>
              <w:t>成品油、车用尿素、化肥抽检经费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330000.00</w:t>
            </w:r>
          </w:p>
        </w:tc>
        <w:tc>
          <w:tcPr>
            <w:tcW w:w="1587" w:type="dxa"/>
            <w:vAlign w:val="center"/>
          </w:tcPr>
          <w:p>
            <w:pPr>
              <w:pStyle w:val="14"/>
            </w:pPr>
            <w:r>
              <w:t>其中：财政    资金</w:t>
            </w:r>
          </w:p>
        </w:tc>
        <w:tc>
          <w:tcPr>
            <w:tcW w:w="1304" w:type="dxa"/>
            <w:vAlign w:val="center"/>
          </w:tcPr>
          <w:p>
            <w:pPr>
              <w:pStyle w:val="13"/>
            </w:pPr>
            <w:r>
              <w:t>330000.00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成品油、车用尿素、化肥检验检测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1.目标内容1完成安全抽样检验工作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≥20次</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品种价格</w:t>
            </w:r>
          </w:p>
        </w:tc>
        <w:tc>
          <w:tcPr>
            <w:tcW w:w="2891" w:type="dxa"/>
            <w:vAlign w:val="center"/>
          </w:tcPr>
          <w:p>
            <w:pPr>
              <w:pStyle w:val="13"/>
            </w:pPr>
            <w:r>
              <w:t>品种价格</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监测、评价完成率</w:t>
            </w:r>
          </w:p>
        </w:tc>
        <w:tc>
          <w:tcPr>
            <w:tcW w:w="2891" w:type="dxa"/>
            <w:vAlign w:val="center"/>
          </w:tcPr>
          <w:p>
            <w:pPr>
              <w:pStyle w:val="13"/>
            </w:pPr>
            <w:r>
              <w:t>监测、评价完成率</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2.冀财行【2021】111号2022年市场监管专项补助经费绩效目标表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13022922P000BR010277Y</w:t>
            </w:r>
          </w:p>
        </w:tc>
        <w:tc>
          <w:tcPr>
            <w:tcW w:w="1587" w:type="dxa"/>
            <w:vAlign w:val="center"/>
          </w:tcPr>
          <w:p>
            <w:pPr>
              <w:pStyle w:val="14"/>
            </w:pPr>
            <w:r>
              <w:t>项目名称</w:t>
            </w:r>
          </w:p>
        </w:tc>
        <w:tc>
          <w:tcPr>
            <w:tcW w:w="4422" w:type="dxa"/>
            <w:gridSpan w:val="3"/>
            <w:vAlign w:val="center"/>
          </w:tcPr>
          <w:p>
            <w:pPr>
              <w:pStyle w:val="13"/>
            </w:pPr>
            <w:r>
              <w:t>冀财行【2021】111号2022年市场监管专项补助经费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19834.65</w:t>
            </w:r>
          </w:p>
        </w:tc>
        <w:tc>
          <w:tcPr>
            <w:tcW w:w="1587" w:type="dxa"/>
            <w:vAlign w:val="center"/>
          </w:tcPr>
          <w:p>
            <w:pPr>
              <w:pStyle w:val="14"/>
            </w:pPr>
            <w:r>
              <w:t>其中：财政    资金</w:t>
            </w:r>
          </w:p>
        </w:tc>
        <w:tc>
          <w:tcPr>
            <w:tcW w:w="1304" w:type="dxa"/>
            <w:vAlign w:val="center"/>
          </w:tcPr>
          <w:p>
            <w:pPr>
              <w:pStyle w:val="13"/>
            </w:pPr>
            <w:r>
              <w:t>19834.65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持续推进商事制度改革力度，优化营商环境，促进市场主体健康发展。开展专项整治行动，净化市场环境。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市场专项整治行动次数</w:t>
            </w:r>
          </w:p>
        </w:tc>
        <w:tc>
          <w:tcPr>
            <w:tcW w:w="2891" w:type="dxa"/>
            <w:vAlign w:val="center"/>
          </w:tcPr>
          <w:p>
            <w:pPr>
              <w:pStyle w:val="13"/>
            </w:pPr>
            <w:r>
              <w:t>市场专项整治行动次数</w:t>
            </w:r>
          </w:p>
        </w:tc>
        <w:tc>
          <w:tcPr>
            <w:tcW w:w="1276" w:type="dxa"/>
            <w:vAlign w:val="center"/>
          </w:tcPr>
          <w:p>
            <w:pPr>
              <w:pStyle w:val="13"/>
            </w:pPr>
            <w:r>
              <w:t>≥5次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监管执法计划完成率</w:t>
            </w:r>
          </w:p>
        </w:tc>
        <w:tc>
          <w:tcPr>
            <w:tcW w:w="2891" w:type="dxa"/>
            <w:vAlign w:val="center"/>
          </w:tcPr>
          <w:p>
            <w:pPr>
              <w:pStyle w:val="13"/>
            </w:pPr>
            <w:r>
              <w:t>监管执法计划完成率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2022年底完成</w:t>
            </w:r>
          </w:p>
        </w:tc>
        <w:tc>
          <w:tcPr>
            <w:tcW w:w="2891" w:type="dxa"/>
            <w:vAlign w:val="center"/>
          </w:tcPr>
          <w:p>
            <w:pPr>
              <w:pStyle w:val="13"/>
            </w:pPr>
            <w:r>
              <w:t>2022年底完成</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42万元</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万台特种设备死亡率</w:t>
            </w:r>
          </w:p>
        </w:tc>
        <w:tc>
          <w:tcPr>
            <w:tcW w:w="2891" w:type="dxa"/>
            <w:vAlign w:val="center"/>
          </w:tcPr>
          <w:p>
            <w:pPr>
              <w:pStyle w:val="13"/>
            </w:pPr>
            <w:r>
              <w:t>万台特种设备死亡率</w:t>
            </w:r>
          </w:p>
        </w:tc>
        <w:tc>
          <w:tcPr>
            <w:tcW w:w="1276" w:type="dxa"/>
            <w:vAlign w:val="center"/>
          </w:tcPr>
          <w:p>
            <w:pPr>
              <w:pStyle w:val="13"/>
            </w:pPr>
            <w:r>
              <w:t>≤0.36%</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重大案件发生次数</w:t>
            </w:r>
          </w:p>
        </w:tc>
        <w:tc>
          <w:tcPr>
            <w:tcW w:w="2891" w:type="dxa"/>
            <w:vAlign w:val="center"/>
          </w:tcPr>
          <w:p>
            <w:pPr>
              <w:pStyle w:val="13"/>
            </w:pPr>
            <w:r>
              <w:t>重大案件发生次数</w:t>
            </w:r>
          </w:p>
        </w:tc>
        <w:tc>
          <w:tcPr>
            <w:tcW w:w="1276" w:type="dxa"/>
            <w:vAlign w:val="center"/>
          </w:tcPr>
          <w:p>
            <w:pPr>
              <w:pStyle w:val="13"/>
            </w:pPr>
            <w:r>
              <w:t>&lt;1次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项目建成效果</w:t>
            </w:r>
          </w:p>
        </w:tc>
        <w:tc>
          <w:tcPr>
            <w:tcW w:w="2891" w:type="dxa"/>
            <w:vAlign w:val="center"/>
          </w:tcPr>
          <w:p>
            <w:pPr>
              <w:pStyle w:val="13"/>
            </w:pPr>
            <w:r>
              <w:t>项目建成效果</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社会反馈意见对市场监管工作满意度</w:t>
            </w:r>
          </w:p>
        </w:tc>
        <w:tc>
          <w:tcPr>
            <w:tcW w:w="2891" w:type="dxa"/>
            <w:vAlign w:val="center"/>
          </w:tcPr>
          <w:p>
            <w:pPr>
              <w:pStyle w:val="13"/>
            </w:pPr>
            <w:r>
              <w:t>社会反馈意见对市场监管工作满意度</w:t>
            </w:r>
          </w:p>
        </w:tc>
        <w:tc>
          <w:tcPr>
            <w:tcW w:w="1276" w:type="dxa"/>
            <w:vAlign w:val="center"/>
          </w:tcPr>
          <w:p>
            <w:pPr>
              <w:pStyle w:val="13"/>
            </w:pPr>
            <w:r>
              <w:t>≥85%</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3.冀财行【2022】104号2023年市场监管专项补助经费绩效目标表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13022923P000BR010537R</w:t>
            </w:r>
          </w:p>
        </w:tc>
        <w:tc>
          <w:tcPr>
            <w:tcW w:w="1587" w:type="dxa"/>
            <w:vAlign w:val="center"/>
          </w:tcPr>
          <w:p>
            <w:pPr>
              <w:pStyle w:val="14"/>
            </w:pPr>
            <w:r>
              <w:t>项目名称</w:t>
            </w:r>
          </w:p>
        </w:tc>
        <w:tc>
          <w:tcPr>
            <w:tcW w:w="4422" w:type="dxa"/>
            <w:gridSpan w:val="3"/>
            <w:vAlign w:val="center"/>
          </w:tcPr>
          <w:p>
            <w:pPr>
              <w:pStyle w:val="13"/>
            </w:pPr>
            <w:r>
              <w:t>冀财行【2022】104号2023年市场监管专项补助经费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330000.00</w:t>
            </w:r>
          </w:p>
        </w:tc>
        <w:tc>
          <w:tcPr>
            <w:tcW w:w="1587" w:type="dxa"/>
            <w:vAlign w:val="center"/>
          </w:tcPr>
          <w:p>
            <w:pPr>
              <w:pStyle w:val="14"/>
            </w:pPr>
            <w:r>
              <w:t>其中：财政    资金</w:t>
            </w:r>
          </w:p>
        </w:tc>
        <w:tc>
          <w:tcPr>
            <w:tcW w:w="1304" w:type="dxa"/>
            <w:vAlign w:val="center"/>
          </w:tcPr>
          <w:p>
            <w:pPr>
              <w:pStyle w:val="13"/>
            </w:pPr>
            <w:r>
              <w:t>330000.00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用于市场监管日常开支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市场专项整治行动次数</w:t>
            </w:r>
          </w:p>
        </w:tc>
        <w:tc>
          <w:tcPr>
            <w:tcW w:w="2891" w:type="dxa"/>
            <w:vAlign w:val="center"/>
          </w:tcPr>
          <w:p>
            <w:pPr>
              <w:pStyle w:val="13"/>
            </w:pPr>
            <w:r>
              <w:t>市场专项整治行动次数</w:t>
            </w:r>
          </w:p>
        </w:tc>
        <w:tc>
          <w:tcPr>
            <w:tcW w:w="1276" w:type="dxa"/>
            <w:vAlign w:val="center"/>
          </w:tcPr>
          <w:p>
            <w:pPr>
              <w:pStyle w:val="13"/>
            </w:pPr>
            <w:r>
              <w:t>≥5次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监管执法计划完成率</w:t>
            </w:r>
          </w:p>
        </w:tc>
        <w:tc>
          <w:tcPr>
            <w:tcW w:w="2891" w:type="dxa"/>
            <w:vAlign w:val="center"/>
          </w:tcPr>
          <w:p>
            <w:pPr>
              <w:pStyle w:val="13"/>
            </w:pPr>
            <w:r>
              <w:t>监管执法计划完成率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2023年底完成</w:t>
            </w:r>
          </w:p>
        </w:tc>
        <w:tc>
          <w:tcPr>
            <w:tcW w:w="2891" w:type="dxa"/>
            <w:vAlign w:val="center"/>
          </w:tcPr>
          <w:p>
            <w:pPr>
              <w:pStyle w:val="13"/>
            </w:pPr>
            <w:r>
              <w:t>2023年底完成</w:t>
            </w:r>
          </w:p>
        </w:tc>
        <w:tc>
          <w:tcPr>
            <w:tcW w:w="1276" w:type="dxa"/>
            <w:vAlign w:val="center"/>
          </w:tcPr>
          <w:p>
            <w:pPr>
              <w:pStyle w:val="13"/>
            </w:pPr>
            <w:r>
              <w:t>≥100%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33万元</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万台特种设备死亡率</w:t>
            </w:r>
          </w:p>
        </w:tc>
        <w:tc>
          <w:tcPr>
            <w:tcW w:w="2891" w:type="dxa"/>
            <w:vAlign w:val="center"/>
          </w:tcPr>
          <w:p>
            <w:pPr>
              <w:pStyle w:val="13"/>
            </w:pPr>
            <w:r>
              <w:t>万台特种设备死亡率</w:t>
            </w:r>
          </w:p>
        </w:tc>
        <w:tc>
          <w:tcPr>
            <w:tcW w:w="1276" w:type="dxa"/>
            <w:vAlign w:val="center"/>
          </w:tcPr>
          <w:p>
            <w:pPr>
              <w:pStyle w:val="13"/>
            </w:pPr>
            <w:r>
              <w:t>≤0.36%</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重大案件发生次数</w:t>
            </w:r>
          </w:p>
        </w:tc>
        <w:tc>
          <w:tcPr>
            <w:tcW w:w="2891" w:type="dxa"/>
            <w:vAlign w:val="center"/>
          </w:tcPr>
          <w:p>
            <w:pPr>
              <w:pStyle w:val="13"/>
            </w:pPr>
            <w:r>
              <w:t>重大案件发生次数</w:t>
            </w:r>
          </w:p>
        </w:tc>
        <w:tc>
          <w:tcPr>
            <w:tcW w:w="1276" w:type="dxa"/>
            <w:vAlign w:val="center"/>
          </w:tcPr>
          <w:p>
            <w:pPr>
              <w:pStyle w:val="13"/>
            </w:pPr>
            <w:r>
              <w:t>0次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项目建成效果</w:t>
            </w:r>
          </w:p>
        </w:tc>
        <w:tc>
          <w:tcPr>
            <w:tcW w:w="2891" w:type="dxa"/>
            <w:vAlign w:val="center"/>
          </w:tcPr>
          <w:p>
            <w:pPr>
              <w:pStyle w:val="13"/>
            </w:pPr>
            <w:r>
              <w:t>项目建成效果</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社会反馈意见对市场监管工作满意度</w:t>
            </w:r>
          </w:p>
        </w:tc>
        <w:tc>
          <w:tcPr>
            <w:tcW w:w="2891" w:type="dxa"/>
            <w:vAlign w:val="center"/>
          </w:tcPr>
          <w:p>
            <w:pPr>
              <w:pStyle w:val="13"/>
            </w:pPr>
            <w:r>
              <w:t>社会反馈意见对市场监管工作满意度</w:t>
            </w:r>
          </w:p>
        </w:tc>
        <w:tc>
          <w:tcPr>
            <w:tcW w:w="1276" w:type="dxa"/>
            <w:vAlign w:val="center"/>
          </w:tcPr>
          <w:p>
            <w:pPr>
              <w:pStyle w:val="13"/>
            </w:pPr>
            <w:r>
              <w:t>≥85%</w:t>
            </w:r>
          </w:p>
        </w:tc>
        <w:tc>
          <w:tcPr>
            <w:tcW w:w="1843" w:type="dxa"/>
            <w:vAlign w:val="center"/>
          </w:tcPr>
          <w:p>
            <w:pPr>
              <w:pStyle w:val="13"/>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4.冀财行【2022】95号工商行政管理专项补助经费绩效目标表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13022923P000BR0105391</w:t>
            </w:r>
          </w:p>
        </w:tc>
        <w:tc>
          <w:tcPr>
            <w:tcW w:w="1587" w:type="dxa"/>
            <w:vAlign w:val="center"/>
          </w:tcPr>
          <w:p>
            <w:pPr>
              <w:pStyle w:val="14"/>
            </w:pPr>
            <w:r>
              <w:t>项目名称</w:t>
            </w:r>
          </w:p>
        </w:tc>
        <w:tc>
          <w:tcPr>
            <w:tcW w:w="4422" w:type="dxa"/>
            <w:gridSpan w:val="3"/>
            <w:vAlign w:val="center"/>
          </w:tcPr>
          <w:p>
            <w:pPr>
              <w:pStyle w:val="13"/>
            </w:pPr>
            <w:r>
              <w:t>冀财行【2022】95号工商行政管理专项补助经费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用于煤检站煤质检测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对运煤车辆检查次数</w:t>
            </w:r>
          </w:p>
        </w:tc>
        <w:tc>
          <w:tcPr>
            <w:tcW w:w="2891" w:type="dxa"/>
            <w:vAlign w:val="center"/>
          </w:tcPr>
          <w:p>
            <w:pPr>
              <w:pStyle w:val="13"/>
            </w:pPr>
            <w:r>
              <w:t>对运煤车辆检车次数</w:t>
            </w:r>
          </w:p>
        </w:tc>
        <w:tc>
          <w:tcPr>
            <w:tcW w:w="1276" w:type="dxa"/>
            <w:vAlign w:val="center"/>
          </w:tcPr>
          <w:p>
            <w:pPr>
              <w:pStyle w:val="13"/>
            </w:pPr>
            <w:r>
              <w:t>≥3000次</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对全年途径我站入省运煤车辆拦截检查车</w:t>
            </w:r>
          </w:p>
        </w:tc>
        <w:tc>
          <w:tcPr>
            <w:tcW w:w="2891" w:type="dxa"/>
            <w:vAlign w:val="center"/>
          </w:tcPr>
          <w:p>
            <w:pPr>
              <w:pStyle w:val="13"/>
            </w:pPr>
            <w:r>
              <w:t>对全年途径我站入省运煤车辆拦截检查车</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按政府批示执行</w:t>
            </w:r>
          </w:p>
        </w:tc>
        <w:tc>
          <w:tcPr>
            <w:tcW w:w="2891" w:type="dxa"/>
            <w:vAlign w:val="center"/>
          </w:tcPr>
          <w:p>
            <w:pPr>
              <w:pStyle w:val="13"/>
            </w:pPr>
            <w:r>
              <w:t>按政府批示执行</w:t>
            </w:r>
          </w:p>
        </w:tc>
        <w:tc>
          <w:tcPr>
            <w:tcW w:w="1276" w:type="dxa"/>
            <w:vAlign w:val="center"/>
          </w:tcPr>
          <w:p>
            <w:pPr>
              <w:pStyle w:val="13"/>
            </w:pPr>
            <w:r>
              <w:t>≥5万元</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2023年底完成</w:t>
            </w:r>
          </w:p>
        </w:tc>
        <w:tc>
          <w:tcPr>
            <w:tcW w:w="2891" w:type="dxa"/>
            <w:vAlign w:val="center"/>
          </w:tcPr>
          <w:p>
            <w:pPr>
              <w:pStyle w:val="13"/>
            </w:pPr>
            <w:r>
              <w:t>2023年底完成</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改善工作人员办公环境</w:t>
            </w:r>
          </w:p>
        </w:tc>
        <w:tc>
          <w:tcPr>
            <w:tcW w:w="2891" w:type="dxa"/>
            <w:vAlign w:val="center"/>
          </w:tcPr>
          <w:p>
            <w:pPr>
              <w:pStyle w:val="13"/>
            </w:pPr>
            <w:r>
              <w:t>改善工作人员办公环境</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加强对运煤车辆的拦截检查处置力度</w:t>
            </w:r>
          </w:p>
        </w:tc>
        <w:tc>
          <w:tcPr>
            <w:tcW w:w="2891" w:type="dxa"/>
            <w:vAlign w:val="center"/>
          </w:tcPr>
          <w:p>
            <w:pPr>
              <w:pStyle w:val="13"/>
            </w:pPr>
            <w:r>
              <w:t>加强对运煤车辆的拦截检查处置力度</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确保煤质检查站对入省运煤车辆的拦截检查能力进一步提升</w:t>
            </w:r>
          </w:p>
        </w:tc>
        <w:tc>
          <w:tcPr>
            <w:tcW w:w="2891" w:type="dxa"/>
            <w:vAlign w:val="center"/>
          </w:tcPr>
          <w:p>
            <w:pPr>
              <w:pStyle w:val="13"/>
            </w:pPr>
            <w:r>
              <w:t>确保煤质检查站对入省运煤车辆的拦截检查能力进一步提升</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社会对煤质检查的满意度</w:t>
            </w:r>
          </w:p>
        </w:tc>
        <w:tc>
          <w:tcPr>
            <w:tcW w:w="2891" w:type="dxa"/>
            <w:vAlign w:val="center"/>
          </w:tcPr>
          <w:p>
            <w:pPr>
              <w:pStyle w:val="13"/>
            </w:pPr>
            <w:r>
              <w:t>社会对煤质检查的满意度</w:t>
            </w:r>
          </w:p>
        </w:tc>
        <w:tc>
          <w:tcPr>
            <w:tcW w:w="1276" w:type="dxa"/>
            <w:vAlign w:val="center"/>
          </w:tcPr>
          <w:p>
            <w:pPr>
              <w:pStyle w:val="13"/>
            </w:pPr>
            <w:r>
              <w:t>≥95%</w:t>
            </w:r>
          </w:p>
        </w:tc>
        <w:tc>
          <w:tcPr>
            <w:tcW w:w="1843" w:type="dxa"/>
            <w:vAlign w:val="center"/>
          </w:tcPr>
          <w:p>
            <w:pPr>
              <w:pStyle w:val="13"/>
            </w:pPr>
            <w:r>
              <w:t>政府批示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5.计量强检计量器具标准器运输绩效目标表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13022923P00JXC414215X</w:t>
            </w:r>
          </w:p>
        </w:tc>
        <w:tc>
          <w:tcPr>
            <w:tcW w:w="1587" w:type="dxa"/>
            <w:vAlign w:val="center"/>
          </w:tcPr>
          <w:p>
            <w:pPr>
              <w:pStyle w:val="14"/>
            </w:pPr>
            <w:r>
              <w:t>项目名称</w:t>
            </w:r>
          </w:p>
        </w:tc>
        <w:tc>
          <w:tcPr>
            <w:tcW w:w="4422" w:type="dxa"/>
            <w:gridSpan w:val="3"/>
            <w:vAlign w:val="center"/>
          </w:tcPr>
          <w:p>
            <w:pPr>
              <w:pStyle w:val="13"/>
            </w:pPr>
            <w:r>
              <w:t>计量强检计量器具标准器运输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计量强检计量器具运输费用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提升我县辖区内电子汽车衡检定实效</w:t>
            </w:r>
          </w:p>
        </w:tc>
        <w:tc>
          <w:tcPr>
            <w:tcW w:w="2891" w:type="dxa"/>
            <w:vAlign w:val="center"/>
          </w:tcPr>
          <w:p>
            <w:pPr>
              <w:pStyle w:val="13"/>
            </w:pPr>
            <w:r>
              <w:t>提升我县辖区内电子汽车衡检定实效</w:t>
            </w:r>
          </w:p>
        </w:tc>
        <w:tc>
          <w:tcPr>
            <w:tcW w:w="1276" w:type="dxa"/>
            <w:vAlign w:val="center"/>
          </w:tcPr>
          <w:p>
            <w:pPr>
              <w:pStyle w:val="13"/>
            </w:pPr>
            <w:r>
              <w:t>≥120个</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减少电子汽车衡不准确性</w:t>
            </w:r>
          </w:p>
        </w:tc>
        <w:tc>
          <w:tcPr>
            <w:tcW w:w="2891" w:type="dxa"/>
            <w:vAlign w:val="center"/>
          </w:tcPr>
          <w:p>
            <w:pPr>
              <w:pStyle w:val="13"/>
            </w:pPr>
            <w:r>
              <w:t>减少电子汽车衡不准确性</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提高电子汽车衡检定效率</w:t>
            </w:r>
          </w:p>
        </w:tc>
        <w:tc>
          <w:tcPr>
            <w:tcW w:w="2891" w:type="dxa"/>
            <w:vAlign w:val="center"/>
          </w:tcPr>
          <w:p>
            <w:pPr>
              <w:pStyle w:val="13"/>
            </w:pPr>
            <w:r>
              <w:t>提高电子汽车衡检定效率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达到日常检定电子汽车衡的目标</w:t>
            </w:r>
          </w:p>
        </w:tc>
        <w:tc>
          <w:tcPr>
            <w:tcW w:w="2891" w:type="dxa"/>
            <w:vAlign w:val="center"/>
          </w:tcPr>
          <w:p>
            <w:pPr>
              <w:pStyle w:val="13"/>
            </w:pPr>
            <w:r>
              <w:t>达到日常检定电子汽车衡的目标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提升我县辖区内电子汽车衡使用效率</w:t>
            </w:r>
          </w:p>
        </w:tc>
        <w:tc>
          <w:tcPr>
            <w:tcW w:w="2891" w:type="dxa"/>
            <w:vAlign w:val="center"/>
          </w:tcPr>
          <w:p>
            <w:pPr>
              <w:pStyle w:val="13"/>
            </w:pPr>
            <w:r>
              <w:t>提升我县辖区内电子汽车衡使用效率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加强对我县辖区内电子汽车衡的日常监管</w:t>
            </w:r>
          </w:p>
        </w:tc>
        <w:tc>
          <w:tcPr>
            <w:tcW w:w="2891" w:type="dxa"/>
            <w:vAlign w:val="center"/>
          </w:tcPr>
          <w:p>
            <w:pPr>
              <w:pStyle w:val="13"/>
            </w:pPr>
            <w:r>
              <w:t>加强对我县辖区内电子汽车衡准确性检定</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加强对我县辖区内电子汽车衡的日常监管</w:t>
            </w:r>
          </w:p>
        </w:tc>
        <w:tc>
          <w:tcPr>
            <w:tcW w:w="2891" w:type="dxa"/>
            <w:vAlign w:val="center"/>
          </w:tcPr>
          <w:p>
            <w:pPr>
              <w:pStyle w:val="13"/>
            </w:pPr>
            <w:r>
              <w:t>加强对我县辖区内电子汽车衡的日常监管</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减少因电子汽车衡不准确而产生的经济损失</w:t>
            </w:r>
          </w:p>
        </w:tc>
        <w:tc>
          <w:tcPr>
            <w:tcW w:w="2891" w:type="dxa"/>
            <w:vAlign w:val="center"/>
          </w:tcPr>
          <w:p>
            <w:pPr>
              <w:pStyle w:val="13"/>
            </w:pPr>
            <w:r>
              <w:t>减少因电子汽车衡不准确而产生的经济损失</w:t>
            </w:r>
          </w:p>
        </w:tc>
        <w:tc>
          <w:tcPr>
            <w:tcW w:w="1276" w:type="dxa"/>
            <w:vAlign w:val="center"/>
          </w:tcPr>
          <w:p>
            <w:pPr>
              <w:pStyle w:val="13"/>
            </w:pPr>
            <w:r>
              <w:t>≥100%</w:t>
            </w:r>
          </w:p>
        </w:tc>
        <w:tc>
          <w:tcPr>
            <w:tcW w:w="1843" w:type="dxa"/>
            <w:vAlign w:val="center"/>
          </w:tcPr>
          <w:p>
            <w:pPr>
              <w:pStyle w:val="13"/>
            </w:pPr>
            <w:r>
              <w:t>年初预算目标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6.检验检测经费绩效目标表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13022923P00JXC4142079</w:t>
            </w:r>
          </w:p>
        </w:tc>
        <w:tc>
          <w:tcPr>
            <w:tcW w:w="1587" w:type="dxa"/>
            <w:vAlign w:val="center"/>
          </w:tcPr>
          <w:p>
            <w:pPr>
              <w:pStyle w:val="14"/>
            </w:pPr>
            <w:r>
              <w:t>项目名称</w:t>
            </w:r>
          </w:p>
        </w:tc>
        <w:tc>
          <w:tcPr>
            <w:tcW w:w="4422" w:type="dxa"/>
            <w:gridSpan w:val="3"/>
            <w:vAlign w:val="center"/>
          </w:tcPr>
          <w:p>
            <w:pPr>
              <w:pStyle w:val="13"/>
            </w:pPr>
            <w:r>
              <w:t>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主要用于食品实验室、煤检实验室检、物理实验室、橡塑站检测产品质量所需药品及耗材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 产品质量检验检测经费主要用于食品实验室、煤检实验室检、物理实验室、橡塑站检测产品质量所需药品及耗材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≥20次</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7.煤质检查站经费绩效目标表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13022923P00JXC414214A</w:t>
            </w:r>
          </w:p>
        </w:tc>
        <w:tc>
          <w:tcPr>
            <w:tcW w:w="1587" w:type="dxa"/>
            <w:vAlign w:val="center"/>
          </w:tcPr>
          <w:p>
            <w:pPr>
              <w:pStyle w:val="14"/>
            </w:pPr>
            <w:r>
              <w:t>项目名称</w:t>
            </w:r>
          </w:p>
        </w:tc>
        <w:tc>
          <w:tcPr>
            <w:tcW w:w="4422" w:type="dxa"/>
            <w:gridSpan w:val="3"/>
            <w:vAlign w:val="center"/>
          </w:tcPr>
          <w:p>
            <w:pPr>
              <w:pStyle w:val="13"/>
            </w:pPr>
            <w:r>
              <w:t>煤质检查站经费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w:t>
            </w:r>
          </w:p>
        </w:tc>
        <w:tc>
          <w:tcPr>
            <w:tcW w:w="1587" w:type="dxa"/>
            <w:vAlign w:val="center"/>
          </w:tcPr>
          <w:p>
            <w:pPr>
              <w:pStyle w:val="14"/>
            </w:pPr>
            <w:r>
              <w:t>其中：财政    资金</w:t>
            </w:r>
          </w:p>
        </w:tc>
        <w:tc>
          <w:tcPr>
            <w:tcW w:w="1304" w:type="dxa"/>
            <w:vAlign w:val="center"/>
          </w:tcPr>
          <w:p>
            <w:pPr>
              <w:pStyle w:val="13"/>
            </w:pPr>
            <w:r>
              <w:t>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用于煤检站的电费和租赁费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对运煤车量检查次数</w:t>
            </w:r>
          </w:p>
          <w:p>
            <w:pPr>
              <w:pStyle w:val="13"/>
            </w:pPr>
          </w:p>
        </w:tc>
        <w:tc>
          <w:tcPr>
            <w:tcW w:w="2891" w:type="dxa"/>
            <w:vAlign w:val="center"/>
          </w:tcPr>
          <w:p>
            <w:pPr>
              <w:pStyle w:val="13"/>
            </w:pPr>
            <w:r>
              <w:t>对运煤车量检查次数</w:t>
            </w:r>
          </w:p>
        </w:tc>
        <w:tc>
          <w:tcPr>
            <w:tcW w:w="1276" w:type="dxa"/>
            <w:vAlign w:val="center"/>
          </w:tcPr>
          <w:p>
            <w:pPr>
              <w:pStyle w:val="13"/>
            </w:pPr>
            <w:r>
              <w:t>≥3000次</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对全年途经我站入省运煤车辆拦截检查率</w:t>
            </w:r>
          </w:p>
        </w:tc>
        <w:tc>
          <w:tcPr>
            <w:tcW w:w="2891" w:type="dxa"/>
            <w:vAlign w:val="center"/>
          </w:tcPr>
          <w:p>
            <w:pPr>
              <w:pStyle w:val="13"/>
            </w:pPr>
            <w:r>
              <w:t>对全年途经我站入省运煤车辆拦截检查率</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按政府批示执行</w:t>
            </w:r>
          </w:p>
        </w:tc>
        <w:tc>
          <w:tcPr>
            <w:tcW w:w="2891" w:type="dxa"/>
            <w:vAlign w:val="center"/>
          </w:tcPr>
          <w:p>
            <w:pPr>
              <w:pStyle w:val="13"/>
            </w:pPr>
            <w:r>
              <w:t>按政府批示执行</w:t>
            </w:r>
          </w:p>
        </w:tc>
        <w:tc>
          <w:tcPr>
            <w:tcW w:w="1276" w:type="dxa"/>
            <w:vAlign w:val="center"/>
          </w:tcPr>
          <w:p>
            <w:pPr>
              <w:pStyle w:val="13"/>
            </w:pPr>
            <w:r>
              <w:t>≥7万元</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2023年底完成</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改善工作人员办公环境</w:t>
            </w:r>
          </w:p>
        </w:tc>
        <w:tc>
          <w:tcPr>
            <w:tcW w:w="2891" w:type="dxa"/>
            <w:vAlign w:val="center"/>
          </w:tcPr>
          <w:p>
            <w:pPr>
              <w:pStyle w:val="13"/>
            </w:pPr>
            <w:r>
              <w:t>改善工作人员办公环境</w:t>
            </w:r>
          </w:p>
        </w:tc>
        <w:tc>
          <w:tcPr>
            <w:tcW w:w="1276" w:type="dxa"/>
            <w:vAlign w:val="center"/>
          </w:tcPr>
          <w:p>
            <w:pPr>
              <w:pStyle w:val="13"/>
            </w:pPr>
            <w:r>
              <w:t>≥95%</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加强对运煤车辆的拦截检查处置力度</w:t>
            </w:r>
          </w:p>
        </w:tc>
        <w:tc>
          <w:tcPr>
            <w:tcW w:w="2891" w:type="dxa"/>
            <w:vAlign w:val="center"/>
          </w:tcPr>
          <w:p>
            <w:pPr>
              <w:pStyle w:val="13"/>
            </w:pPr>
            <w:r>
              <w:t>加强对运煤车辆的拦截检查处置力度</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确保煤质检查站对入省运煤车辆的拦截检查能力进一步提升</w:t>
            </w:r>
          </w:p>
        </w:tc>
        <w:tc>
          <w:tcPr>
            <w:tcW w:w="2891" w:type="dxa"/>
            <w:vAlign w:val="center"/>
          </w:tcPr>
          <w:p>
            <w:pPr>
              <w:pStyle w:val="13"/>
            </w:pPr>
            <w:r>
              <w:t>确保煤质检查站对入省运煤车辆的拦截检查能力进一步提升</w:t>
            </w:r>
          </w:p>
        </w:tc>
        <w:tc>
          <w:tcPr>
            <w:tcW w:w="1276" w:type="dxa"/>
            <w:vAlign w:val="center"/>
          </w:tcPr>
          <w:p>
            <w:pPr>
              <w:pStyle w:val="13"/>
            </w:pPr>
            <w:r>
              <w:t>≥100%</w:t>
            </w:r>
          </w:p>
        </w:tc>
        <w:tc>
          <w:tcPr>
            <w:tcW w:w="1843" w:type="dxa"/>
            <w:vAlign w:val="center"/>
          </w:tcPr>
          <w:p>
            <w:pPr>
              <w:pStyle w:val="13"/>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社会对煤质检查的满意度</w:t>
            </w:r>
          </w:p>
        </w:tc>
        <w:tc>
          <w:tcPr>
            <w:tcW w:w="2891" w:type="dxa"/>
            <w:vAlign w:val="center"/>
          </w:tcPr>
          <w:p>
            <w:pPr>
              <w:pStyle w:val="13"/>
            </w:pPr>
            <w:r>
              <w:t>提升途经煤质检查站运煤车辆拦截检查处置能力</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8.配发制服和标志经费绩效目标表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13022923P00JXC415115P</w:t>
            </w:r>
          </w:p>
        </w:tc>
        <w:tc>
          <w:tcPr>
            <w:tcW w:w="1587" w:type="dxa"/>
            <w:vAlign w:val="center"/>
          </w:tcPr>
          <w:p>
            <w:pPr>
              <w:pStyle w:val="14"/>
            </w:pPr>
            <w:r>
              <w:t>项目名称</w:t>
            </w:r>
          </w:p>
        </w:tc>
        <w:tc>
          <w:tcPr>
            <w:tcW w:w="4422" w:type="dxa"/>
            <w:gridSpan w:val="3"/>
            <w:vAlign w:val="center"/>
          </w:tcPr>
          <w:p>
            <w:pPr>
              <w:pStyle w:val="13"/>
            </w:pPr>
            <w:r>
              <w:t>配发制服和标志经费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298062.00</w:t>
            </w:r>
          </w:p>
        </w:tc>
        <w:tc>
          <w:tcPr>
            <w:tcW w:w="1587" w:type="dxa"/>
            <w:vAlign w:val="center"/>
          </w:tcPr>
          <w:p>
            <w:pPr>
              <w:pStyle w:val="14"/>
            </w:pPr>
            <w:r>
              <w:t>其中：财政    资金</w:t>
            </w:r>
          </w:p>
        </w:tc>
        <w:tc>
          <w:tcPr>
            <w:tcW w:w="1304" w:type="dxa"/>
            <w:vAlign w:val="center"/>
          </w:tcPr>
          <w:p>
            <w:pPr>
              <w:pStyle w:val="13"/>
            </w:pPr>
            <w:r>
              <w:t>298062.00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用于单位配发制服和标志经费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着装人数</w:t>
            </w:r>
          </w:p>
        </w:tc>
        <w:tc>
          <w:tcPr>
            <w:tcW w:w="2891" w:type="dxa"/>
            <w:vAlign w:val="center"/>
          </w:tcPr>
          <w:p>
            <w:pPr>
              <w:pStyle w:val="13"/>
            </w:pPr>
            <w:r>
              <w:t>着装人数</w:t>
            </w:r>
          </w:p>
        </w:tc>
        <w:tc>
          <w:tcPr>
            <w:tcW w:w="1276" w:type="dxa"/>
            <w:vAlign w:val="center"/>
          </w:tcPr>
          <w:p>
            <w:pPr>
              <w:pStyle w:val="13"/>
            </w:pPr>
            <w:r>
              <w:t>218人</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执法装备配备率</w:t>
            </w:r>
          </w:p>
        </w:tc>
        <w:tc>
          <w:tcPr>
            <w:tcW w:w="2891" w:type="dxa"/>
            <w:vAlign w:val="center"/>
          </w:tcPr>
          <w:p>
            <w:pPr>
              <w:pStyle w:val="13"/>
            </w:pPr>
            <w:r>
              <w:t>执法装备配备率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1年</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298062元</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年初预算目标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9.食品抽检经费绩效目标表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13022923P00JXC414208W</w:t>
            </w:r>
          </w:p>
        </w:tc>
        <w:tc>
          <w:tcPr>
            <w:tcW w:w="1587" w:type="dxa"/>
            <w:vAlign w:val="center"/>
          </w:tcPr>
          <w:p>
            <w:pPr>
              <w:pStyle w:val="14"/>
            </w:pPr>
            <w:r>
              <w:t>项目名称</w:t>
            </w:r>
          </w:p>
        </w:tc>
        <w:tc>
          <w:tcPr>
            <w:tcW w:w="4422" w:type="dxa"/>
            <w:gridSpan w:val="3"/>
            <w:vAlign w:val="center"/>
          </w:tcPr>
          <w:p>
            <w:pPr>
              <w:pStyle w:val="13"/>
            </w:pPr>
            <w:r>
              <w:t>食品抽检经费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960000.00</w:t>
            </w:r>
          </w:p>
        </w:tc>
        <w:tc>
          <w:tcPr>
            <w:tcW w:w="1587" w:type="dxa"/>
            <w:vAlign w:val="center"/>
          </w:tcPr>
          <w:p>
            <w:pPr>
              <w:pStyle w:val="14"/>
            </w:pPr>
            <w:r>
              <w:t>其中：财政    资金</w:t>
            </w:r>
          </w:p>
        </w:tc>
        <w:tc>
          <w:tcPr>
            <w:tcW w:w="1304" w:type="dxa"/>
            <w:vAlign w:val="center"/>
          </w:tcPr>
          <w:p>
            <w:pPr>
              <w:pStyle w:val="13"/>
            </w:pPr>
            <w:r>
              <w:t>960000.00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用于食品抽样检测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≥20次</w:t>
            </w:r>
          </w:p>
        </w:tc>
        <w:tc>
          <w:tcPr>
            <w:tcW w:w="1843" w:type="dxa"/>
            <w:vAlign w:val="center"/>
          </w:tcPr>
          <w:p>
            <w:pPr>
              <w:pStyle w:val="13"/>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监督检查项目的质量合格率</w:t>
            </w:r>
          </w:p>
          <w:p>
            <w:pPr>
              <w:pStyle w:val="13"/>
            </w:pPr>
          </w:p>
          <w:p>
            <w:pPr>
              <w:pStyle w:val="13"/>
            </w:pPr>
          </w:p>
        </w:tc>
        <w:tc>
          <w:tcPr>
            <w:tcW w:w="2891" w:type="dxa"/>
            <w:vAlign w:val="center"/>
          </w:tcPr>
          <w:p>
            <w:pPr>
              <w:pStyle w:val="13"/>
            </w:pPr>
            <w:r>
              <w:t>监督检查项目的质量合格率</w:t>
            </w:r>
          </w:p>
          <w:p>
            <w:pPr>
              <w:pStyle w:val="13"/>
            </w:pPr>
          </w:p>
          <w:p>
            <w:pPr>
              <w:pStyle w:val="13"/>
            </w:pPr>
          </w:p>
        </w:tc>
        <w:tc>
          <w:tcPr>
            <w:tcW w:w="1276" w:type="dxa"/>
            <w:vAlign w:val="center"/>
          </w:tcPr>
          <w:p>
            <w:pPr>
              <w:pStyle w:val="13"/>
            </w:pPr>
            <w:r>
              <w:t>≥90%</w:t>
            </w:r>
          </w:p>
        </w:tc>
        <w:tc>
          <w:tcPr>
            <w:tcW w:w="1843" w:type="dxa"/>
            <w:vAlign w:val="center"/>
          </w:tcPr>
          <w:p>
            <w:pPr>
              <w:pStyle w:val="13"/>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项目按时完成率</w:t>
            </w:r>
          </w:p>
        </w:tc>
        <w:tc>
          <w:tcPr>
            <w:tcW w:w="2891" w:type="dxa"/>
            <w:vAlign w:val="center"/>
          </w:tcPr>
          <w:p>
            <w:pPr>
              <w:pStyle w:val="13"/>
            </w:pPr>
            <w:r>
              <w:t>项目按时完成率</w:t>
            </w:r>
          </w:p>
        </w:tc>
        <w:tc>
          <w:tcPr>
            <w:tcW w:w="1276" w:type="dxa"/>
            <w:vAlign w:val="center"/>
          </w:tcPr>
          <w:p>
            <w:pPr>
              <w:pStyle w:val="13"/>
            </w:pPr>
            <w:r>
              <w:t>≥95%</w:t>
            </w:r>
          </w:p>
        </w:tc>
        <w:tc>
          <w:tcPr>
            <w:tcW w:w="1843" w:type="dxa"/>
            <w:vAlign w:val="center"/>
          </w:tcPr>
          <w:p>
            <w:pPr>
              <w:pStyle w:val="13"/>
            </w:pPr>
            <w:r>
              <w:t>监督检查实施方案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≥95%</w:t>
            </w:r>
          </w:p>
        </w:tc>
        <w:tc>
          <w:tcPr>
            <w:tcW w:w="1843" w:type="dxa"/>
            <w:vAlign w:val="center"/>
          </w:tcPr>
          <w:p>
            <w:pPr>
              <w:pStyle w:val="13"/>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≥80%</w:t>
            </w:r>
          </w:p>
        </w:tc>
        <w:tc>
          <w:tcPr>
            <w:tcW w:w="1843" w:type="dxa"/>
            <w:vAlign w:val="center"/>
          </w:tcPr>
          <w:p>
            <w:pPr>
              <w:pStyle w:val="13"/>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≥90%</w:t>
            </w:r>
          </w:p>
        </w:tc>
        <w:tc>
          <w:tcPr>
            <w:tcW w:w="1843" w:type="dxa"/>
            <w:vAlign w:val="center"/>
          </w:tcPr>
          <w:p>
            <w:pPr>
              <w:pStyle w:val="13"/>
            </w:pPr>
            <w:r>
              <w:t>单位考核标准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10.市场监管经费绩效目标表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13022923P00JXC414209G</w:t>
            </w:r>
          </w:p>
        </w:tc>
        <w:tc>
          <w:tcPr>
            <w:tcW w:w="1587" w:type="dxa"/>
            <w:vAlign w:val="center"/>
          </w:tcPr>
          <w:p>
            <w:pPr>
              <w:pStyle w:val="14"/>
            </w:pPr>
            <w:r>
              <w:t>项目名称</w:t>
            </w:r>
          </w:p>
        </w:tc>
        <w:tc>
          <w:tcPr>
            <w:tcW w:w="4422" w:type="dxa"/>
            <w:gridSpan w:val="3"/>
            <w:vAlign w:val="center"/>
          </w:tcPr>
          <w:p>
            <w:pPr>
              <w:pStyle w:val="13"/>
            </w:pPr>
            <w:r>
              <w:t>市场监管经费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市场日常监督检查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1.增强各类市场诚信经营意识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案件结案率(%)</w:t>
            </w:r>
          </w:p>
        </w:tc>
        <w:tc>
          <w:tcPr>
            <w:tcW w:w="2891" w:type="dxa"/>
            <w:vAlign w:val="center"/>
          </w:tcPr>
          <w:p>
            <w:pPr>
              <w:pStyle w:val="13"/>
            </w:pPr>
            <w:r>
              <w:t>案件结案率(%)</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食品抽检问题发现率</w:t>
            </w:r>
          </w:p>
        </w:tc>
        <w:tc>
          <w:tcPr>
            <w:tcW w:w="2891" w:type="dxa"/>
            <w:vAlign w:val="center"/>
          </w:tcPr>
          <w:p>
            <w:pPr>
              <w:pStyle w:val="13"/>
            </w:pPr>
            <w:r>
              <w:t>食品抽检问题发现率</w:t>
            </w:r>
          </w:p>
        </w:tc>
        <w:tc>
          <w:tcPr>
            <w:tcW w:w="1276" w:type="dxa"/>
            <w:vAlign w:val="center"/>
          </w:tcPr>
          <w:p>
            <w:pPr>
              <w:pStyle w:val="13"/>
            </w:pPr>
            <w:r>
              <w:t>≤20%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项目建成效果</w:t>
            </w:r>
          </w:p>
        </w:tc>
        <w:tc>
          <w:tcPr>
            <w:tcW w:w="2891" w:type="dxa"/>
            <w:vAlign w:val="center"/>
          </w:tcPr>
          <w:p>
            <w:pPr>
              <w:pStyle w:val="13"/>
            </w:pPr>
            <w:r>
              <w:t>项目建成效果</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11.消保维权经费绩效目标表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13022923P00JXC414210U</w:t>
            </w:r>
          </w:p>
        </w:tc>
        <w:tc>
          <w:tcPr>
            <w:tcW w:w="1587" w:type="dxa"/>
            <w:vAlign w:val="center"/>
          </w:tcPr>
          <w:p>
            <w:pPr>
              <w:pStyle w:val="14"/>
            </w:pPr>
            <w:r>
              <w:t>项目名称</w:t>
            </w:r>
          </w:p>
        </w:tc>
        <w:tc>
          <w:tcPr>
            <w:tcW w:w="4422" w:type="dxa"/>
            <w:gridSpan w:val="3"/>
            <w:vAlign w:val="center"/>
          </w:tcPr>
          <w:p>
            <w:pPr>
              <w:pStyle w:val="13"/>
            </w:pPr>
            <w:r>
              <w:t>消保维权经费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用于保护消费者的维权意识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1.目标内容1增强群众自我保护的消费维权意识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消费者满意度调查问卷数量</w:t>
            </w:r>
          </w:p>
        </w:tc>
        <w:tc>
          <w:tcPr>
            <w:tcW w:w="2891" w:type="dxa"/>
            <w:vAlign w:val="center"/>
          </w:tcPr>
          <w:p>
            <w:pPr>
              <w:pStyle w:val="13"/>
            </w:pPr>
            <w:r>
              <w:t>消费者满意度调查问卷数量</w:t>
            </w:r>
          </w:p>
        </w:tc>
        <w:tc>
          <w:tcPr>
            <w:tcW w:w="1276" w:type="dxa"/>
            <w:vAlign w:val="center"/>
          </w:tcPr>
          <w:p>
            <w:pPr>
              <w:pStyle w:val="13"/>
            </w:pPr>
            <w:r>
              <w:t>≥200张</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抽查、监测覆盖率</w:t>
            </w:r>
          </w:p>
        </w:tc>
        <w:tc>
          <w:tcPr>
            <w:tcW w:w="2891" w:type="dxa"/>
            <w:vAlign w:val="center"/>
          </w:tcPr>
          <w:p>
            <w:pPr>
              <w:pStyle w:val="13"/>
            </w:pPr>
            <w:r>
              <w:t>抽查、监测覆盖率</w:t>
            </w:r>
          </w:p>
        </w:tc>
        <w:tc>
          <w:tcPr>
            <w:tcW w:w="1276" w:type="dxa"/>
            <w:vAlign w:val="center"/>
          </w:tcPr>
          <w:p>
            <w:pPr>
              <w:pStyle w:val="13"/>
            </w:pPr>
            <w:r>
              <w:t>≥80%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12.执法办案经费绩效目标表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13022923P00JXC414211F</w:t>
            </w:r>
          </w:p>
        </w:tc>
        <w:tc>
          <w:tcPr>
            <w:tcW w:w="1587" w:type="dxa"/>
            <w:vAlign w:val="center"/>
          </w:tcPr>
          <w:p>
            <w:pPr>
              <w:pStyle w:val="14"/>
            </w:pPr>
            <w:r>
              <w:t>项目名称</w:t>
            </w:r>
          </w:p>
        </w:tc>
        <w:tc>
          <w:tcPr>
            <w:tcW w:w="4422" w:type="dxa"/>
            <w:gridSpan w:val="3"/>
            <w:vAlign w:val="center"/>
          </w:tcPr>
          <w:p>
            <w:pPr>
              <w:pStyle w:val="13"/>
            </w:pPr>
            <w:r>
              <w:t>执法办案经费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打击假冒商品，维护公平竞争的市场秩序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完成执法监督工作</w:t>
            </w:r>
          </w:p>
        </w:tc>
        <w:tc>
          <w:tcPr>
            <w:tcW w:w="2891" w:type="dxa"/>
            <w:vAlign w:val="center"/>
          </w:tcPr>
          <w:p>
            <w:pPr>
              <w:pStyle w:val="13"/>
            </w:pPr>
            <w:r>
              <w:t>完成执法监督工作</w:t>
            </w:r>
          </w:p>
        </w:tc>
        <w:tc>
          <w:tcPr>
            <w:tcW w:w="1276" w:type="dxa"/>
            <w:vAlign w:val="center"/>
          </w:tcPr>
          <w:p>
            <w:pPr>
              <w:pStyle w:val="13"/>
            </w:pPr>
            <w:r>
              <w:t>≥85%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抽查、监测覆盖率</w:t>
            </w:r>
          </w:p>
        </w:tc>
        <w:tc>
          <w:tcPr>
            <w:tcW w:w="2891" w:type="dxa"/>
            <w:vAlign w:val="center"/>
          </w:tcPr>
          <w:p>
            <w:pPr>
              <w:pStyle w:val="13"/>
            </w:pPr>
            <w:r>
              <w:t>抽查、监测覆盖率</w:t>
            </w:r>
          </w:p>
        </w:tc>
        <w:tc>
          <w:tcPr>
            <w:tcW w:w="1276" w:type="dxa"/>
            <w:vAlign w:val="center"/>
          </w:tcPr>
          <w:p>
            <w:pPr>
              <w:pStyle w:val="13"/>
            </w:pPr>
            <w:r>
              <w:t>≥80%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≥75%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案件流程合规率(%)</w:t>
            </w:r>
          </w:p>
        </w:tc>
        <w:tc>
          <w:tcPr>
            <w:tcW w:w="2891" w:type="dxa"/>
            <w:vAlign w:val="center"/>
          </w:tcPr>
          <w:p>
            <w:pPr>
              <w:pStyle w:val="13"/>
            </w:pPr>
            <w:r>
              <w:t>案件流程合规率(%)</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≥95%</w:t>
            </w:r>
          </w:p>
        </w:tc>
        <w:tc>
          <w:tcPr>
            <w:tcW w:w="1843"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13.专用仪器设备购置经费绩效目标表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411001玉田县市场监督管理局本级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13022923P00JXC414213N</w:t>
            </w:r>
          </w:p>
        </w:tc>
        <w:tc>
          <w:tcPr>
            <w:tcW w:w="1587" w:type="dxa"/>
            <w:vAlign w:val="center"/>
          </w:tcPr>
          <w:p>
            <w:pPr>
              <w:pStyle w:val="14"/>
            </w:pPr>
            <w:r>
              <w:t>项目名称</w:t>
            </w:r>
          </w:p>
        </w:tc>
        <w:tc>
          <w:tcPr>
            <w:tcW w:w="4422" w:type="dxa"/>
            <w:gridSpan w:val="3"/>
            <w:vAlign w:val="center"/>
          </w:tcPr>
          <w:p>
            <w:pPr>
              <w:pStyle w:val="13"/>
            </w:pPr>
            <w:r>
              <w:t>专用仪器设备购置经费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用于食品实验室设备购置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设备运行指标</w:t>
            </w:r>
          </w:p>
        </w:tc>
        <w:tc>
          <w:tcPr>
            <w:tcW w:w="2891" w:type="dxa"/>
            <w:vAlign w:val="center"/>
          </w:tcPr>
          <w:p>
            <w:pPr>
              <w:pStyle w:val="13"/>
            </w:pPr>
            <w:r>
              <w:t>设备运行指标</w:t>
            </w:r>
          </w:p>
        </w:tc>
        <w:tc>
          <w:tcPr>
            <w:tcW w:w="1276" w:type="dxa"/>
            <w:vAlign w:val="center"/>
          </w:tcPr>
          <w:p>
            <w:pPr>
              <w:pStyle w:val="13"/>
            </w:pPr>
            <w:r>
              <w:t>≥95%</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购置仪器设备合格率</w:t>
            </w:r>
          </w:p>
        </w:tc>
        <w:tc>
          <w:tcPr>
            <w:tcW w:w="2891" w:type="dxa"/>
            <w:vAlign w:val="center"/>
          </w:tcPr>
          <w:p>
            <w:pPr>
              <w:pStyle w:val="13"/>
            </w:pPr>
            <w:r>
              <w:t>购置仪器设备合格率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经费使用及时率（%）</w:t>
            </w:r>
          </w:p>
        </w:tc>
        <w:tc>
          <w:tcPr>
            <w:tcW w:w="2891" w:type="dxa"/>
            <w:vAlign w:val="center"/>
          </w:tcPr>
          <w:p>
            <w:pPr>
              <w:pStyle w:val="13"/>
            </w:pPr>
            <w:r>
              <w:t>经费使用及时率（%）</w:t>
            </w:r>
          </w:p>
        </w:tc>
        <w:tc>
          <w:tcPr>
            <w:tcW w:w="1276" w:type="dxa"/>
            <w:vAlign w:val="center"/>
          </w:tcPr>
          <w:p>
            <w:pPr>
              <w:pStyle w:val="13"/>
            </w:pPr>
            <w:r>
              <w:t>≥95%</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≥95%</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≥95%</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服务效率</w:t>
            </w:r>
          </w:p>
        </w:tc>
        <w:tc>
          <w:tcPr>
            <w:tcW w:w="2891" w:type="dxa"/>
            <w:vAlign w:val="center"/>
          </w:tcPr>
          <w:p>
            <w:pPr>
              <w:pStyle w:val="13"/>
            </w:pPr>
            <w:r>
              <w:t>服务效率</w:t>
            </w:r>
          </w:p>
        </w:tc>
        <w:tc>
          <w:tcPr>
            <w:tcW w:w="1276" w:type="dxa"/>
            <w:vAlign w:val="center"/>
          </w:tcPr>
          <w:p>
            <w:pPr>
              <w:pStyle w:val="13"/>
            </w:pPr>
            <w:r>
              <w:t>≥100%</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≥95%</w:t>
            </w:r>
          </w:p>
        </w:tc>
        <w:tc>
          <w:tcPr>
            <w:tcW w:w="1843" w:type="dxa"/>
            <w:vAlign w:val="center"/>
          </w:tcPr>
          <w:p>
            <w:pPr>
              <w:pStyle w:val="13"/>
            </w:pPr>
            <w: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年初预算目标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3830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2023-02-13T11:31:29Z</dcterms:created>
  <dcterms:modified xsi:type="dcterms:W3CDTF">2023-02-13T03:31:29Z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2023-02-13T11:31:32Z</dcterms:created>
  <dcterms:modified xsi:type="dcterms:W3CDTF">2023-02-13T03:31:32Z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2023-02-13T11:31:32Z</dcterms:created>
  <dcterms:modified xsi:type="dcterms:W3CDTF">2023-02-13T03:31:32Z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2023-02-13T11:31:31Z</dcterms:created>
  <dcterms:modified xsi:type="dcterms:W3CDTF">2023-02-13T03:31:31Z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2023-02-13T11:31:31Z</dcterms:created>
  <dcterms:modified xsi:type="dcterms:W3CDTF">2023-02-13T03:31:31Z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2023-02-13T11:31:31Z</dcterms:created>
  <dcterms:modified xsi:type="dcterms:W3CDTF">2023-02-13T03:31:31Z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2023-02-13T11:31:30Z</dcterms:created>
  <dcterms:modified xsi:type="dcterms:W3CDTF">2023-02-13T03:31:30Z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2023-02-13T11:31:30Z</dcterms:created>
  <dcterms:modified xsi:type="dcterms:W3CDTF">2023-02-13T03:31:30Z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2023-02-13T11:31:30Z</dcterms:created>
  <dcterms:modified xsi:type="dcterms:W3CDTF">2023-02-13T03:31:30Z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2023-02-13T11:31:30Z</dcterms:created>
  <dcterms:modified xsi:type="dcterms:W3CDTF">2023-02-13T03:31:30Z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2023-02-13T11:31:29Z</dcterms:created>
  <dcterms:modified xsi:type="dcterms:W3CDTF">2023-02-13T03:31:29Z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2023-02-13T11:31:29Z</dcterms:created>
  <dcterms:modified xsi:type="dcterms:W3CDTF">2023-02-13T03:31:29Z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2023-02-13T11:31:29Z</dcterms:created>
  <dcterms:modified xsi:type="dcterms:W3CDTF">2023-02-13T03:31:29Z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2023-02-13T11:31:29Z</dcterms:created>
  <dcterms:modified xsi:type="dcterms:W3CDTF">2023-02-13T03:31:29Z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2023-02-13T11:31:32Z</dcterms:created>
  <dcterms:modified xsi:type="dcterms:W3CDTF">2023-02-13T03:31:32Z</dcterms:modified>
</cp:coreProperties>
</file>

<file path=customXml/itemProps1.xml><?xml version="1.0" encoding="utf-8"?>
<ds:datastoreItem xmlns:ds="http://schemas.openxmlformats.org/officeDocument/2006/customXml" ds:itemID="{d25aa7b2-8662-407b-9ce5-8994b1b12007}">
  <ds:schemaRefs/>
</ds:datastoreItem>
</file>

<file path=customXml/itemProps10.xml><?xml version="1.0" encoding="utf-8"?>
<ds:datastoreItem xmlns:ds="http://schemas.openxmlformats.org/officeDocument/2006/customXml" ds:itemID="{6192d943-fa1f-4f20-97a1-cbd0068d8351}">
  <ds:schemaRefs/>
</ds:datastoreItem>
</file>

<file path=customXml/itemProps11.xml><?xml version="1.0" encoding="utf-8"?>
<ds:datastoreItem xmlns:ds="http://schemas.openxmlformats.org/officeDocument/2006/customXml" ds:itemID="{cf2a9070-3603-4f7f-a90f-e6c3500ba671}">
  <ds:schemaRefs/>
</ds:datastoreItem>
</file>

<file path=customXml/itemProps12.xml><?xml version="1.0" encoding="utf-8"?>
<ds:datastoreItem xmlns:ds="http://schemas.openxmlformats.org/officeDocument/2006/customXml" ds:itemID="{ffc0ae0d-d7b2-4050-bfbb-ffe4b51bb6c4}">
  <ds:schemaRefs/>
</ds:datastoreItem>
</file>

<file path=customXml/itemProps13.xml><?xml version="1.0" encoding="utf-8"?>
<ds:datastoreItem xmlns:ds="http://schemas.openxmlformats.org/officeDocument/2006/customXml" ds:itemID="{84bae017-1761-4627-a93d-4297b6c66d37}">
  <ds:schemaRefs/>
</ds:datastoreItem>
</file>

<file path=customXml/itemProps14.xml><?xml version="1.0" encoding="utf-8"?>
<ds:datastoreItem xmlns:ds="http://schemas.openxmlformats.org/officeDocument/2006/customXml" ds:itemID="{9482637d-332b-4312-b895-389108d29917}">
  <ds:schemaRefs/>
</ds:datastoreItem>
</file>

<file path=customXml/itemProps15.xml><?xml version="1.0" encoding="utf-8"?>
<ds:datastoreItem xmlns:ds="http://schemas.openxmlformats.org/officeDocument/2006/customXml" ds:itemID="{b737e530-94ab-43c7-b299-e9b1dfe97cd9}">
  <ds:schemaRefs/>
</ds:datastoreItem>
</file>

<file path=customXml/itemProps16.xml><?xml version="1.0" encoding="utf-8"?>
<ds:datastoreItem xmlns:ds="http://schemas.openxmlformats.org/officeDocument/2006/customXml" ds:itemID="{890294de-9922-44fb-959c-7f168cd3416a}">
  <ds:schemaRefs/>
</ds:datastoreItem>
</file>

<file path=customXml/itemProps17.xml><?xml version="1.0" encoding="utf-8"?>
<ds:datastoreItem xmlns:ds="http://schemas.openxmlformats.org/officeDocument/2006/customXml" ds:itemID="{beead46c-3bae-4fd3-ba52-97add5316b04}">
  <ds:schemaRefs/>
</ds:datastoreItem>
</file>

<file path=customXml/itemProps18.xml><?xml version="1.0" encoding="utf-8"?>
<ds:datastoreItem xmlns:ds="http://schemas.openxmlformats.org/officeDocument/2006/customXml" ds:itemID="{fe8ab233-3ebf-49fd-accf-3610d2f0730f}">
  <ds:schemaRefs/>
</ds:datastoreItem>
</file>

<file path=customXml/itemProps19.xml><?xml version="1.0" encoding="utf-8"?>
<ds:datastoreItem xmlns:ds="http://schemas.openxmlformats.org/officeDocument/2006/customXml" ds:itemID="{66a514d8-3db9-489b-880f-9ff8c25da6a5}">
  <ds:schemaRefs/>
</ds:datastoreItem>
</file>

<file path=customXml/itemProps2.xml><?xml version="1.0" encoding="utf-8"?>
<ds:datastoreItem xmlns:ds="http://schemas.openxmlformats.org/officeDocument/2006/customXml" ds:itemID="{78bb8ec4-eea8-4ee6-b8d1-3f13754f3893}">
  <ds:schemaRefs/>
</ds:datastoreItem>
</file>

<file path=customXml/itemProps20.xml><?xml version="1.0" encoding="utf-8"?>
<ds:datastoreItem xmlns:ds="http://schemas.openxmlformats.org/officeDocument/2006/customXml" ds:itemID="{5d800f7b-26ca-41c7-bae1-37286b6fe4f9}">
  <ds:schemaRefs/>
</ds:datastoreItem>
</file>

<file path=customXml/itemProps21.xml><?xml version="1.0" encoding="utf-8"?>
<ds:datastoreItem xmlns:ds="http://schemas.openxmlformats.org/officeDocument/2006/customXml" ds:itemID="{d998c80b-7dff-4f65-9ce9-35070f41de23}">
  <ds:schemaRefs/>
</ds:datastoreItem>
</file>

<file path=customXml/itemProps22.xml><?xml version="1.0" encoding="utf-8"?>
<ds:datastoreItem xmlns:ds="http://schemas.openxmlformats.org/officeDocument/2006/customXml" ds:itemID="{35da6db1-c97a-4bb7-9830-dd218f5be0b6}">
  <ds:schemaRefs/>
</ds:datastoreItem>
</file>

<file path=customXml/itemProps23.xml><?xml version="1.0" encoding="utf-8"?>
<ds:datastoreItem xmlns:ds="http://schemas.openxmlformats.org/officeDocument/2006/customXml" ds:itemID="{2aaa1812-c08b-485d-b2c7-36a387b4c9e7}">
  <ds:schemaRefs/>
</ds:datastoreItem>
</file>

<file path=customXml/itemProps24.xml><?xml version="1.0" encoding="utf-8"?>
<ds:datastoreItem xmlns:ds="http://schemas.openxmlformats.org/officeDocument/2006/customXml" ds:itemID="{cea6a633-3463-474c-81cf-345af523052a}">
  <ds:schemaRefs/>
</ds:datastoreItem>
</file>

<file path=customXml/itemProps25.xml><?xml version="1.0" encoding="utf-8"?>
<ds:datastoreItem xmlns:ds="http://schemas.openxmlformats.org/officeDocument/2006/customXml" ds:itemID="{df6c6119-2eac-436c-921e-725e79701baa}">
  <ds:schemaRefs/>
</ds:datastoreItem>
</file>

<file path=customXml/itemProps26.xml><?xml version="1.0" encoding="utf-8"?>
<ds:datastoreItem xmlns:ds="http://schemas.openxmlformats.org/officeDocument/2006/customXml" ds:itemID="{fbd60f0c-e4ab-4199-8f95-03b6ad52253e}">
  <ds:schemaRefs/>
</ds:datastoreItem>
</file>

<file path=customXml/itemProps27.xml><?xml version="1.0" encoding="utf-8"?>
<ds:datastoreItem xmlns:ds="http://schemas.openxmlformats.org/officeDocument/2006/customXml" ds:itemID="{87fd40cc-dc15-4f99-b008-fe59abb8ef76}">
  <ds:schemaRefs/>
</ds:datastoreItem>
</file>

<file path=customXml/itemProps28.xml><?xml version="1.0" encoding="utf-8"?>
<ds:datastoreItem xmlns:ds="http://schemas.openxmlformats.org/officeDocument/2006/customXml" ds:itemID="{f543d49c-1cea-47ae-8f80-4ced72deb6a9}">
  <ds:schemaRefs/>
</ds:datastoreItem>
</file>

<file path=customXml/itemProps29.xml><?xml version="1.0" encoding="utf-8"?>
<ds:datastoreItem xmlns:ds="http://schemas.openxmlformats.org/officeDocument/2006/customXml" ds:itemID="{7f521405-8e65-4a04-82e1-3a14fe4bba20}">
  <ds:schemaRefs/>
</ds:datastoreItem>
</file>

<file path=customXml/itemProps3.xml><?xml version="1.0" encoding="utf-8"?>
<ds:datastoreItem xmlns:ds="http://schemas.openxmlformats.org/officeDocument/2006/customXml" ds:itemID="{bedd58d7-23a1-4a73-828c-17b2001134eb}">
  <ds:schemaRefs/>
</ds:datastoreItem>
</file>

<file path=customXml/itemProps30.xml><?xml version="1.0" encoding="utf-8"?>
<ds:datastoreItem xmlns:ds="http://schemas.openxmlformats.org/officeDocument/2006/customXml" ds:itemID="{94dda604-c77e-48fb-a8a5-0d0c3f57d46d}">
  <ds:schemaRefs/>
</ds:datastoreItem>
</file>

<file path=customXml/itemProps4.xml><?xml version="1.0" encoding="utf-8"?>
<ds:datastoreItem xmlns:ds="http://schemas.openxmlformats.org/officeDocument/2006/customXml" ds:itemID="{5bf6369f-ee03-4219-8ada-8d77e7ec2137}">
  <ds:schemaRefs/>
</ds:datastoreItem>
</file>

<file path=customXml/itemProps5.xml><?xml version="1.0" encoding="utf-8"?>
<ds:datastoreItem xmlns:ds="http://schemas.openxmlformats.org/officeDocument/2006/customXml" ds:itemID="{08eafdbc-976a-42c1-8b64-7bddca943459}">
  <ds:schemaRefs/>
</ds:datastoreItem>
</file>

<file path=customXml/itemProps6.xml><?xml version="1.0" encoding="utf-8"?>
<ds:datastoreItem xmlns:ds="http://schemas.openxmlformats.org/officeDocument/2006/customXml" ds:itemID="{b11e7b78-1618-43f2-b8d9-2f972b976ee0}">
  <ds:schemaRefs/>
</ds:datastoreItem>
</file>

<file path=customXml/itemProps7.xml><?xml version="1.0" encoding="utf-8"?>
<ds:datastoreItem xmlns:ds="http://schemas.openxmlformats.org/officeDocument/2006/customXml" ds:itemID="{648f56cf-4935-491d-a6fb-0f50c16f0cf3}">
  <ds:schemaRefs/>
</ds:datastoreItem>
</file>

<file path=customXml/itemProps8.xml><?xml version="1.0" encoding="utf-8"?>
<ds:datastoreItem xmlns:ds="http://schemas.openxmlformats.org/officeDocument/2006/customXml" ds:itemID="{85c27186-eb78-4556-bc13-89a0c7e435c3}">
  <ds:schemaRefs/>
</ds:datastoreItem>
</file>

<file path=customXml/itemProps9.xml><?xml version="1.0" encoding="utf-8"?>
<ds:datastoreItem xmlns:ds="http://schemas.openxmlformats.org/officeDocument/2006/customXml" ds:itemID="{67afa4c4-d681-4cfe-ae79-53d9751f032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2023-02-13T11:31:00Z</dcterms:created>
  <dc:creator>lenovo</dc:creator>
  <cp:lastModifiedBy>lenovo</cp:lastModifiedBy>
  <dcterms:modified xsi:type="dcterms:W3CDTF">2025-06-06T10:14:30Z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151002AF23F04F1C9F8076AAA1DC6470</vt:lpwstr>
  </property>
</Properties>
</file>