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一、玉田县杨家套镇人民政府本级收支预算</w:t>
      </w:r>
      <w:r>
        <w:tab/>
      </w:r>
      <w:r>
        <w:fldChar w:fldCharType="begin"/>
      </w:r>
      <w:r>
        <w:instrText xml:space="preserve">PAGEREF _Toc_4_4_0000000019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二、玉田县杨家套镇财政所收支预算</w:t>
      </w:r>
      <w:r>
        <w:tab/>
      </w:r>
      <w:r>
        <w:fldChar w:fldCharType="begin"/>
      </w:r>
      <w:r>
        <w:instrText xml:space="preserve">PAGEREF _Toc_4_4_0000000020 \h</w:instrText>
      </w:r>
      <w:r>
        <w:fldChar w:fldCharType="separate"/>
      </w:r>
      <w:r>
        <w:t>74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490玉田县杨家套镇人民政府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12823792.31</w:t>
            </w:r>
          </w:p>
        </w:tc>
        <w:tc>
          <w:tcPr>
            <w:tcW w:w="4535" w:type="dxa"/>
            <w:vAlign w:val="center"/>
          </w:tcPr>
          <w:p>
            <w:pPr>
              <w:pStyle w:val="14"/>
            </w:pPr>
            <w:r>
              <w:t>一、一般公共服务支出</w:t>
            </w:r>
          </w:p>
        </w:tc>
        <w:tc>
          <w:tcPr>
            <w:tcW w:w="2126" w:type="dxa"/>
            <w:vAlign w:val="center"/>
          </w:tcPr>
          <w:p>
            <w:pPr>
              <w:pStyle w:val="13"/>
            </w:pPr>
            <w:r>
              <w:t>10847782.31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12823792.31</w:t>
            </w:r>
          </w:p>
        </w:tc>
        <w:tc>
          <w:tcPr>
            <w:tcW w:w="4535" w:type="dxa"/>
            <w:vAlign w:val="center"/>
          </w:tcPr>
          <w:p>
            <w:pPr>
              <w:pStyle w:val="16"/>
            </w:pPr>
            <w:r>
              <w:t>本年支出合计</w:t>
            </w:r>
          </w:p>
        </w:tc>
        <w:tc>
          <w:tcPr>
            <w:tcW w:w="2126" w:type="dxa"/>
            <w:vAlign w:val="center"/>
          </w:tcPr>
          <w:p>
            <w:pPr>
              <w:pStyle w:val="17"/>
            </w:pPr>
            <w:r>
              <w:t>12823792.31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12823792.31</w:t>
            </w:r>
          </w:p>
        </w:tc>
        <w:tc>
          <w:tcPr>
            <w:tcW w:w="4535" w:type="dxa"/>
            <w:vAlign w:val="center"/>
          </w:tcPr>
          <w:p>
            <w:pPr>
              <w:pStyle w:val="16"/>
            </w:pPr>
            <w:r>
              <w:t>支出总计</w:t>
            </w:r>
          </w:p>
        </w:tc>
        <w:tc>
          <w:tcPr>
            <w:tcW w:w="2126" w:type="dxa"/>
            <w:vAlign w:val="center"/>
          </w:tcPr>
          <w:p>
            <w:pPr>
              <w:pStyle w:val="17"/>
            </w:pPr>
            <w:r>
              <w:t>12823792.31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490玉田县杨家套镇人民政府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12823792.31</w:t>
            </w:r>
          </w:p>
        </w:tc>
        <w:tc>
          <w:tcPr>
            <w:tcW w:w="1134" w:type="dxa"/>
            <w:vAlign w:val="center"/>
          </w:tcPr>
          <w:p>
            <w:pPr>
              <w:pStyle w:val="17"/>
            </w:pPr>
            <w:r>
              <w:t>12823792.31</w:t>
            </w:r>
          </w:p>
        </w:tc>
        <w:tc>
          <w:tcPr>
            <w:tcW w:w="1134" w:type="dxa"/>
            <w:vAlign w:val="center"/>
          </w:tcPr>
          <w:p>
            <w:pPr>
              <w:pStyle w:val="17"/>
            </w:pPr>
            <w:r>
              <w:t>12823792.31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10847782.31</w:t>
            </w:r>
          </w:p>
        </w:tc>
        <w:tc>
          <w:tcPr>
            <w:tcW w:w="1134" w:type="dxa"/>
            <w:vAlign w:val="center"/>
          </w:tcPr>
          <w:p>
            <w:pPr>
              <w:pStyle w:val="13"/>
            </w:pPr>
            <w:r>
              <w:t>10847782.31</w:t>
            </w:r>
          </w:p>
        </w:tc>
        <w:tc>
          <w:tcPr>
            <w:tcW w:w="1134" w:type="dxa"/>
            <w:vAlign w:val="center"/>
          </w:tcPr>
          <w:p>
            <w:pPr>
              <w:pStyle w:val="13"/>
            </w:pPr>
            <w:r>
              <w:t>10847782.31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2010199</w:t>
            </w:r>
          </w:p>
        </w:tc>
        <w:tc>
          <w:tcPr>
            <w:tcW w:w="1559" w:type="dxa"/>
            <w:vAlign w:val="center"/>
          </w:tcPr>
          <w:p>
            <w:pPr>
              <w:pStyle w:val="14"/>
            </w:pPr>
            <w:r>
              <w:t>其他人大事务支出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12823792.31</w:t>
            </w:r>
          </w:p>
        </w:tc>
        <w:tc>
          <w:tcPr>
            <w:tcW w:w="1361" w:type="dxa"/>
            <w:vAlign w:val="center"/>
          </w:tcPr>
          <w:p>
            <w:pPr>
              <w:pStyle w:val="17"/>
            </w:pPr>
            <w:r>
              <w:t>9937782.31</w:t>
            </w:r>
          </w:p>
        </w:tc>
        <w:tc>
          <w:tcPr>
            <w:tcW w:w="1361" w:type="dxa"/>
            <w:vAlign w:val="center"/>
          </w:tcPr>
          <w:p>
            <w:pPr>
              <w:pStyle w:val="17"/>
            </w:pPr>
            <w:r>
              <w:t>2886010.00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10847782.31</w:t>
            </w:r>
          </w:p>
        </w:tc>
        <w:tc>
          <w:tcPr>
            <w:tcW w:w="1361" w:type="dxa"/>
            <w:vAlign w:val="center"/>
          </w:tcPr>
          <w:p>
            <w:pPr>
              <w:pStyle w:val="13"/>
            </w:pPr>
            <w:r>
              <w:t>9937782.31</w:t>
            </w:r>
          </w:p>
        </w:tc>
        <w:tc>
          <w:tcPr>
            <w:tcW w:w="1361" w:type="dxa"/>
            <w:vAlign w:val="center"/>
          </w:tcPr>
          <w:p>
            <w:pPr>
              <w:pStyle w:val="13"/>
            </w:pPr>
            <w:r>
              <w:t>910000.00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2010199</w:t>
            </w:r>
          </w:p>
        </w:tc>
        <w:tc>
          <w:tcPr>
            <w:tcW w:w="4535" w:type="dxa"/>
            <w:vAlign w:val="center"/>
          </w:tcPr>
          <w:p>
            <w:pPr>
              <w:pStyle w:val="14"/>
            </w:pPr>
            <w:r>
              <w:t>其他人大事务支出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10377782.31</w:t>
            </w:r>
          </w:p>
        </w:tc>
        <w:tc>
          <w:tcPr>
            <w:tcW w:w="1361" w:type="dxa"/>
            <w:vAlign w:val="center"/>
          </w:tcPr>
          <w:p>
            <w:pPr>
              <w:pStyle w:val="13"/>
            </w:pPr>
            <w:r>
              <w:t>9937782.31</w:t>
            </w: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10377782.31</w:t>
            </w:r>
          </w:p>
        </w:tc>
        <w:tc>
          <w:tcPr>
            <w:tcW w:w="1361" w:type="dxa"/>
            <w:vAlign w:val="center"/>
          </w:tcPr>
          <w:p>
            <w:pPr>
              <w:pStyle w:val="13"/>
            </w:pPr>
            <w:r>
              <w:t>9937782.31</w:t>
            </w: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12823792.31</w:t>
            </w:r>
          </w:p>
        </w:tc>
        <w:tc>
          <w:tcPr>
            <w:tcW w:w="3402" w:type="dxa"/>
            <w:vAlign w:val="center"/>
          </w:tcPr>
          <w:p>
            <w:pPr>
              <w:pStyle w:val="14"/>
            </w:pPr>
            <w:r>
              <w:t>一、一般公共服务支出</w:t>
            </w:r>
          </w:p>
        </w:tc>
        <w:tc>
          <w:tcPr>
            <w:tcW w:w="1474" w:type="dxa"/>
            <w:vAlign w:val="center"/>
          </w:tcPr>
          <w:p>
            <w:pPr>
              <w:pStyle w:val="13"/>
            </w:pPr>
            <w:r>
              <w:t>10847782.31</w:t>
            </w:r>
          </w:p>
        </w:tc>
        <w:tc>
          <w:tcPr>
            <w:tcW w:w="1474" w:type="dxa"/>
            <w:vAlign w:val="center"/>
          </w:tcPr>
          <w:p>
            <w:pPr>
              <w:pStyle w:val="13"/>
            </w:pPr>
            <w:r>
              <w:t>10847782.31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1976010.00</w:t>
            </w:r>
          </w:p>
        </w:tc>
        <w:tc>
          <w:tcPr>
            <w:tcW w:w="1474" w:type="dxa"/>
            <w:vAlign w:val="center"/>
          </w:tcPr>
          <w:p>
            <w:pPr>
              <w:pStyle w:val="13"/>
            </w:pPr>
            <w:r>
              <w:t>1976010.00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12823792.31</w:t>
            </w:r>
          </w:p>
        </w:tc>
        <w:tc>
          <w:tcPr>
            <w:tcW w:w="3402" w:type="dxa"/>
            <w:vAlign w:val="center"/>
          </w:tcPr>
          <w:p>
            <w:pPr>
              <w:pStyle w:val="16"/>
            </w:pPr>
            <w:r>
              <w:t>本年支出合计</w:t>
            </w:r>
          </w:p>
        </w:tc>
        <w:tc>
          <w:tcPr>
            <w:tcW w:w="1474" w:type="dxa"/>
            <w:vAlign w:val="center"/>
          </w:tcPr>
          <w:p>
            <w:pPr>
              <w:pStyle w:val="17"/>
            </w:pPr>
            <w:r>
              <w:t>12823792.31</w:t>
            </w:r>
          </w:p>
        </w:tc>
        <w:tc>
          <w:tcPr>
            <w:tcW w:w="1474" w:type="dxa"/>
            <w:vAlign w:val="center"/>
          </w:tcPr>
          <w:p>
            <w:pPr>
              <w:pStyle w:val="17"/>
            </w:pPr>
            <w:r>
              <w:t>12823792.31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12823792.31</w:t>
            </w:r>
          </w:p>
        </w:tc>
        <w:tc>
          <w:tcPr>
            <w:tcW w:w="3402" w:type="dxa"/>
            <w:vAlign w:val="center"/>
          </w:tcPr>
          <w:p>
            <w:pPr>
              <w:pStyle w:val="16"/>
            </w:pPr>
            <w:r>
              <w:t>支出总计</w:t>
            </w:r>
          </w:p>
        </w:tc>
        <w:tc>
          <w:tcPr>
            <w:tcW w:w="1474" w:type="dxa"/>
            <w:vAlign w:val="center"/>
          </w:tcPr>
          <w:p>
            <w:pPr>
              <w:pStyle w:val="17"/>
            </w:pPr>
            <w:r>
              <w:t>12823792.31</w:t>
            </w:r>
          </w:p>
        </w:tc>
        <w:tc>
          <w:tcPr>
            <w:tcW w:w="1474" w:type="dxa"/>
            <w:vAlign w:val="center"/>
          </w:tcPr>
          <w:p>
            <w:pPr>
              <w:pStyle w:val="17"/>
            </w:pPr>
            <w:r>
              <w:t>12823792.31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12823792.31</w:t>
            </w:r>
          </w:p>
        </w:tc>
        <w:tc>
          <w:tcPr>
            <w:tcW w:w="2551" w:type="dxa"/>
            <w:vAlign w:val="center"/>
          </w:tcPr>
          <w:p>
            <w:pPr>
              <w:pStyle w:val="17"/>
            </w:pPr>
            <w:r>
              <w:t>9937782.31</w:t>
            </w:r>
          </w:p>
        </w:tc>
        <w:tc>
          <w:tcPr>
            <w:tcW w:w="2551" w:type="dxa"/>
            <w:vAlign w:val="center"/>
          </w:tcPr>
          <w:p>
            <w:pPr>
              <w:pStyle w:val="17"/>
            </w:pPr>
            <w:r>
              <w:t>2886010.00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10847782.31</w:t>
            </w:r>
          </w:p>
        </w:tc>
        <w:tc>
          <w:tcPr>
            <w:tcW w:w="2551" w:type="dxa"/>
            <w:vAlign w:val="center"/>
          </w:tcPr>
          <w:p>
            <w:pPr>
              <w:pStyle w:val="13"/>
            </w:pPr>
            <w:r>
              <w:t>9937782.31</w:t>
            </w:r>
          </w:p>
        </w:tc>
        <w:tc>
          <w:tcPr>
            <w:tcW w:w="2551" w:type="dxa"/>
            <w:vAlign w:val="center"/>
          </w:tcPr>
          <w:p>
            <w:pPr>
              <w:pStyle w:val="13"/>
            </w:pPr>
            <w:r>
              <w:t>910000.00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2010199</w:t>
            </w:r>
          </w:p>
        </w:tc>
        <w:tc>
          <w:tcPr>
            <w:tcW w:w="4535" w:type="dxa"/>
            <w:vAlign w:val="center"/>
          </w:tcPr>
          <w:p>
            <w:pPr>
              <w:pStyle w:val="14"/>
            </w:pPr>
            <w:r>
              <w:t>其他人大事务支出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10377782.31</w:t>
            </w:r>
          </w:p>
        </w:tc>
        <w:tc>
          <w:tcPr>
            <w:tcW w:w="2551" w:type="dxa"/>
            <w:vAlign w:val="center"/>
          </w:tcPr>
          <w:p>
            <w:pPr>
              <w:pStyle w:val="13"/>
            </w:pPr>
            <w:r>
              <w:t>9937782.31</w:t>
            </w:r>
          </w:p>
        </w:tc>
        <w:tc>
          <w:tcPr>
            <w:tcW w:w="2551"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10377782.31</w:t>
            </w:r>
          </w:p>
        </w:tc>
        <w:tc>
          <w:tcPr>
            <w:tcW w:w="2551" w:type="dxa"/>
            <w:vAlign w:val="center"/>
          </w:tcPr>
          <w:p>
            <w:pPr>
              <w:pStyle w:val="13"/>
            </w:pPr>
            <w:r>
              <w:t>9937782.31</w:t>
            </w:r>
          </w:p>
        </w:tc>
        <w:tc>
          <w:tcPr>
            <w:tcW w:w="2551"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9937782.31</w:t>
            </w:r>
          </w:p>
        </w:tc>
        <w:tc>
          <w:tcPr>
            <w:tcW w:w="2551" w:type="dxa"/>
            <w:vAlign w:val="center"/>
          </w:tcPr>
          <w:p>
            <w:pPr>
              <w:pStyle w:val="17"/>
            </w:pPr>
            <w:r>
              <w:t>8988432.31</w:t>
            </w:r>
          </w:p>
        </w:tc>
        <w:tc>
          <w:tcPr>
            <w:tcW w:w="2551" w:type="dxa"/>
            <w:vAlign w:val="center"/>
          </w:tcPr>
          <w:p>
            <w:pPr>
              <w:pStyle w:val="17"/>
            </w:pPr>
            <w:r>
              <w:t>949350.00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8629506.31</w:t>
            </w:r>
          </w:p>
        </w:tc>
        <w:tc>
          <w:tcPr>
            <w:tcW w:w="2551" w:type="dxa"/>
            <w:vAlign w:val="center"/>
          </w:tcPr>
          <w:p>
            <w:pPr>
              <w:pStyle w:val="13"/>
            </w:pPr>
            <w:r>
              <w:t>8629506.31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2208760.00</w:t>
            </w:r>
          </w:p>
        </w:tc>
        <w:tc>
          <w:tcPr>
            <w:tcW w:w="2551" w:type="dxa"/>
            <w:vAlign w:val="center"/>
          </w:tcPr>
          <w:p>
            <w:pPr>
              <w:pStyle w:val="13"/>
            </w:pPr>
            <w:r>
              <w:t>2208760.00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1591080.00</w:t>
            </w:r>
          </w:p>
        </w:tc>
        <w:tc>
          <w:tcPr>
            <w:tcW w:w="2551" w:type="dxa"/>
            <w:vAlign w:val="center"/>
          </w:tcPr>
          <w:p>
            <w:pPr>
              <w:pStyle w:val="13"/>
            </w:pPr>
            <w:r>
              <w:t>1591080.00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641718.00</w:t>
            </w:r>
          </w:p>
        </w:tc>
        <w:tc>
          <w:tcPr>
            <w:tcW w:w="2551" w:type="dxa"/>
            <w:vAlign w:val="center"/>
          </w:tcPr>
          <w:p>
            <w:pPr>
              <w:pStyle w:val="13"/>
            </w:pPr>
            <w:r>
              <w:t>641718.00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676914.00</w:t>
            </w:r>
          </w:p>
        </w:tc>
        <w:tc>
          <w:tcPr>
            <w:tcW w:w="2551" w:type="dxa"/>
            <w:vAlign w:val="center"/>
          </w:tcPr>
          <w:p>
            <w:pPr>
              <w:pStyle w:val="13"/>
            </w:pPr>
            <w:r>
              <w:t>676914.00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653840.00</w:t>
            </w:r>
          </w:p>
        </w:tc>
        <w:tc>
          <w:tcPr>
            <w:tcW w:w="2551" w:type="dxa"/>
            <w:vAlign w:val="center"/>
          </w:tcPr>
          <w:p>
            <w:pPr>
              <w:pStyle w:val="13"/>
            </w:pPr>
            <w:r>
              <w:t>653840.00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6471.36</w:t>
            </w:r>
          </w:p>
        </w:tc>
        <w:tc>
          <w:tcPr>
            <w:tcW w:w="2551" w:type="dxa"/>
            <w:vAlign w:val="center"/>
          </w:tcPr>
          <w:p>
            <w:pPr>
              <w:pStyle w:val="13"/>
            </w:pPr>
            <w:r>
              <w:t>6471.36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271337.92</w:t>
            </w:r>
          </w:p>
        </w:tc>
        <w:tc>
          <w:tcPr>
            <w:tcW w:w="2551" w:type="dxa"/>
            <w:vAlign w:val="center"/>
          </w:tcPr>
          <w:p>
            <w:pPr>
              <w:pStyle w:val="13"/>
            </w:pPr>
            <w:r>
              <w:t>271337.92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299407.36</w:t>
            </w:r>
          </w:p>
        </w:tc>
        <w:tc>
          <w:tcPr>
            <w:tcW w:w="2551" w:type="dxa"/>
            <w:vAlign w:val="center"/>
          </w:tcPr>
          <w:p>
            <w:pPr>
              <w:pStyle w:val="13"/>
            </w:pPr>
            <w:r>
              <w:t>299407.36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190771.02</w:t>
            </w:r>
          </w:p>
        </w:tc>
        <w:tc>
          <w:tcPr>
            <w:tcW w:w="2551" w:type="dxa"/>
            <w:vAlign w:val="center"/>
          </w:tcPr>
          <w:p>
            <w:pPr>
              <w:pStyle w:val="13"/>
            </w:pPr>
            <w:r>
              <w:t>190771.02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513691.20</w:t>
            </w:r>
          </w:p>
        </w:tc>
        <w:tc>
          <w:tcPr>
            <w:tcW w:w="2551" w:type="dxa"/>
            <w:vAlign w:val="center"/>
          </w:tcPr>
          <w:p>
            <w:pPr>
              <w:pStyle w:val="13"/>
            </w:pPr>
            <w:r>
              <w:t>513691.20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1575515.45</w:t>
            </w:r>
          </w:p>
        </w:tc>
        <w:tc>
          <w:tcPr>
            <w:tcW w:w="2551" w:type="dxa"/>
            <w:vAlign w:val="center"/>
          </w:tcPr>
          <w:p>
            <w:pPr>
              <w:pStyle w:val="13"/>
            </w:pPr>
            <w:r>
              <w:t>1575515.45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949350.00</w:t>
            </w:r>
          </w:p>
        </w:tc>
        <w:tc>
          <w:tcPr>
            <w:tcW w:w="2551" w:type="dxa"/>
            <w:vAlign w:val="center"/>
          </w:tcPr>
          <w:p>
            <w:pPr>
              <w:pStyle w:val="13"/>
            </w:pPr>
          </w:p>
        </w:tc>
        <w:tc>
          <w:tcPr>
            <w:tcW w:w="2551" w:type="dxa"/>
            <w:vAlign w:val="center"/>
          </w:tcPr>
          <w:p>
            <w:pPr>
              <w:pStyle w:val="13"/>
            </w:pPr>
            <w:r>
              <w:t>949350.00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207500.00</w:t>
            </w:r>
          </w:p>
        </w:tc>
        <w:tc>
          <w:tcPr>
            <w:tcW w:w="2551" w:type="dxa"/>
            <w:vAlign w:val="center"/>
          </w:tcPr>
          <w:p>
            <w:pPr>
              <w:pStyle w:val="13"/>
            </w:pPr>
          </w:p>
        </w:tc>
        <w:tc>
          <w:tcPr>
            <w:tcW w:w="2551" w:type="dxa"/>
            <w:vAlign w:val="center"/>
          </w:tcPr>
          <w:p>
            <w:pPr>
              <w:pStyle w:val="13"/>
            </w:pPr>
            <w:r>
              <w:t>207500.00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11000.00</w:t>
            </w:r>
          </w:p>
        </w:tc>
        <w:tc>
          <w:tcPr>
            <w:tcW w:w="2551" w:type="dxa"/>
            <w:vAlign w:val="center"/>
          </w:tcPr>
          <w:p>
            <w:pPr>
              <w:pStyle w:val="13"/>
            </w:pPr>
          </w:p>
        </w:tc>
        <w:tc>
          <w:tcPr>
            <w:tcW w:w="2551"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37050.00</w:t>
            </w:r>
          </w:p>
        </w:tc>
        <w:tc>
          <w:tcPr>
            <w:tcW w:w="2551" w:type="dxa"/>
            <w:vAlign w:val="center"/>
          </w:tcPr>
          <w:p>
            <w:pPr>
              <w:pStyle w:val="13"/>
            </w:pPr>
          </w:p>
        </w:tc>
        <w:tc>
          <w:tcPr>
            <w:tcW w:w="2551" w:type="dxa"/>
            <w:vAlign w:val="center"/>
          </w:tcPr>
          <w:p>
            <w:pPr>
              <w:pStyle w:val="13"/>
            </w:pPr>
            <w:r>
              <w:t>37050.00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27500.00</w:t>
            </w:r>
          </w:p>
        </w:tc>
        <w:tc>
          <w:tcPr>
            <w:tcW w:w="2551" w:type="dxa"/>
            <w:vAlign w:val="center"/>
          </w:tcPr>
          <w:p>
            <w:pPr>
              <w:pStyle w:val="13"/>
            </w:pPr>
          </w:p>
        </w:tc>
        <w:tc>
          <w:tcPr>
            <w:tcW w:w="2551" w:type="dxa"/>
            <w:vAlign w:val="center"/>
          </w:tcPr>
          <w:p>
            <w:pPr>
              <w:pStyle w:val="13"/>
            </w:pPr>
            <w:r>
              <w:t>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43200.00</w:t>
            </w:r>
          </w:p>
        </w:tc>
        <w:tc>
          <w:tcPr>
            <w:tcW w:w="2551" w:type="dxa"/>
            <w:vAlign w:val="center"/>
          </w:tcPr>
          <w:p>
            <w:pPr>
              <w:pStyle w:val="13"/>
            </w:pPr>
          </w:p>
        </w:tc>
        <w:tc>
          <w:tcPr>
            <w:tcW w:w="2551" w:type="dxa"/>
            <w:vAlign w:val="center"/>
          </w:tcPr>
          <w:p>
            <w:pPr>
              <w:pStyle w:val="13"/>
            </w:pPr>
            <w:r>
              <w:t>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267000.00</w:t>
            </w:r>
          </w:p>
        </w:tc>
        <w:tc>
          <w:tcPr>
            <w:tcW w:w="2551" w:type="dxa"/>
            <w:vAlign w:val="center"/>
          </w:tcPr>
          <w:p>
            <w:pPr>
              <w:pStyle w:val="13"/>
            </w:pPr>
          </w:p>
        </w:tc>
        <w:tc>
          <w:tcPr>
            <w:tcW w:w="2551" w:type="dxa"/>
            <w:vAlign w:val="center"/>
          </w:tcPr>
          <w:p>
            <w:pPr>
              <w:pStyle w:val="13"/>
            </w:pPr>
            <w:r>
              <w:t>267000.00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35100.00</w:t>
            </w:r>
          </w:p>
        </w:tc>
        <w:tc>
          <w:tcPr>
            <w:tcW w:w="2551" w:type="dxa"/>
            <w:vAlign w:val="center"/>
          </w:tcPr>
          <w:p>
            <w:pPr>
              <w:pStyle w:val="13"/>
            </w:pPr>
          </w:p>
        </w:tc>
        <w:tc>
          <w:tcPr>
            <w:tcW w:w="2551" w:type="dxa"/>
            <w:vAlign w:val="center"/>
          </w:tcPr>
          <w:p>
            <w:pPr>
              <w:pStyle w:val="13"/>
            </w:pPr>
            <w:r>
              <w:t>35100.00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358926.00</w:t>
            </w:r>
          </w:p>
        </w:tc>
        <w:tc>
          <w:tcPr>
            <w:tcW w:w="2551" w:type="dxa"/>
            <w:vAlign w:val="center"/>
          </w:tcPr>
          <w:p>
            <w:pPr>
              <w:pStyle w:val="13"/>
            </w:pPr>
            <w:r>
              <w:t>358926.00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101568.00</w:t>
            </w:r>
          </w:p>
        </w:tc>
        <w:tc>
          <w:tcPr>
            <w:tcW w:w="2551" w:type="dxa"/>
            <w:vAlign w:val="center"/>
          </w:tcPr>
          <w:p>
            <w:pPr>
              <w:pStyle w:val="13"/>
            </w:pPr>
            <w:r>
              <w:t>101568.00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3000.00</w:t>
            </w:r>
          </w:p>
        </w:tc>
        <w:tc>
          <w:tcPr>
            <w:tcW w:w="2551" w:type="dxa"/>
            <w:vAlign w:val="center"/>
          </w:tcPr>
          <w:p>
            <w:pPr>
              <w:pStyle w:val="13"/>
            </w:pPr>
            <w:r>
              <w:t>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19200.00</w:t>
            </w:r>
          </w:p>
        </w:tc>
        <w:tc>
          <w:tcPr>
            <w:tcW w:w="2551" w:type="dxa"/>
            <w:vAlign w:val="center"/>
          </w:tcPr>
          <w:p>
            <w:pPr>
              <w:pStyle w:val="13"/>
            </w:pPr>
            <w:r>
              <w:t>19200.00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1200.00</w:t>
            </w:r>
          </w:p>
        </w:tc>
        <w:tc>
          <w:tcPr>
            <w:tcW w:w="2551" w:type="dxa"/>
            <w:vAlign w:val="center"/>
          </w:tcPr>
          <w:p>
            <w:pPr>
              <w:pStyle w:val="13"/>
            </w:pPr>
            <w:r>
              <w:t>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233958.00</w:t>
            </w:r>
          </w:p>
        </w:tc>
        <w:tc>
          <w:tcPr>
            <w:tcW w:w="2551" w:type="dxa"/>
            <w:vAlign w:val="center"/>
          </w:tcPr>
          <w:p>
            <w:pPr>
              <w:pStyle w:val="13"/>
            </w:pPr>
            <w:r>
              <w:t>233958.00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30000.00</w:t>
            </w:r>
          </w:p>
        </w:tc>
        <w:tc>
          <w:tcPr>
            <w:tcW w:w="2381" w:type="dxa"/>
            <w:vAlign w:val="center"/>
          </w:tcPr>
          <w:p>
            <w:pPr>
              <w:pStyle w:val="13"/>
            </w:pPr>
            <w:r>
              <w:t>30000.00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玉田县杨家套镇人民政府2023年部门预算信息公开情况说明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玉田县杨家套镇人民政府2023年部门预算信息公开情况说明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按照《预算法》、《地方预决算公开操作规程》和《关于进一步推进预算公开工作的实施意见》规定，现将玉田县杨家套镇人民政府2023年部门预算公开如下：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根据《玉田县杨家套镇人民政府职能配置、内设机构和人员编制规定》，玉田县杨家套镇人民政府的主要职责是：</w:t>
      </w:r>
    </w:p>
    <w:p>
      <w:pPr>
        <w:pStyle w:val="19"/>
      </w:pPr>
      <w:r>
        <w:t>根据《玉田县杨家套镇人民政府职能配置、内设机构和人员编制规定》， 玉田县杨家套镇人民政府的主要职责是：</w:t>
      </w:r>
    </w:p>
    <w:p>
      <w:pPr>
        <w:pStyle w:val="19"/>
      </w:pPr>
      <w:r>
        <w:t>玉田县杨家套镇</w:t>
      </w:r>
    </w:p>
    <w:p>
      <w:pPr>
        <w:pStyle w:val="19"/>
      </w:pPr>
      <w:r>
        <w:t>职能配置、工作机构和人员编制规定</w:t>
      </w:r>
    </w:p>
    <w:p>
      <w:pPr>
        <w:pStyle w:val="19"/>
      </w:pPr>
    </w:p>
    <w:p>
      <w:pPr>
        <w:pStyle w:val="19"/>
      </w:pPr>
      <w:r>
        <w:t>第一条  根据《中共唐山市委办公室、唐山市人民政府办公室关于印发〈玉田县深化乡镇和街道改革方案〉的通知》（唐办字〔2020〕22号），制定本规定。</w:t>
      </w:r>
    </w:p>
    <w:p>
      <w:pPr>
        <w:pStyle w:val="19"/>
      </w:pPr>
      <w:r>
        <w:t>第二条 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9"/>
      </w:pPr>
      <w:r>
        <w:t>第三条　贯彻落实中央和省委、市委、县委方针政策和决策部署，坚持和加强党的集中统一领导。镇党委、人大、政府主要职责是：</w:t>
      </w:r>
    </w:p>
    <w:p>
      <w:pPr>
        <w:pStyle w:val="19"/>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t>（二）讨论和决定本镇经济建设、政治建设、文化建设、社会建设、生态文明建设和党的建设以及乡村振兴中的重大问题。</w:t>
      </w:r>
    </w:p>
    <w:p>
      <w:pPr>
        <w:pStyle w:val="19"/>
      </w:pPr>
      <w:r>
        <w:t>（三）组织召开本级人民代表大会，充分行使重大事项决定权、监督权和任免权，做好人大代表工作，联系选民、反映群众意见和要求。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pStyle w:val="19"/>
      </w:pPr>
      <w:r>
        <w:t>第四条　根据上述职责，杨家套镇设下列行政工作机构：</w:t>
      </w:r>
    </w:p>
    <w:p>
      <w:pPr>
        <w:pStyle w:val="19"/>
      </w:pPr>
      <w:r>
        <w:t>（一）党政综合办公室（财政所）：机构规格为正股级，领导职数为1正1</w:t>
      </w:r>
    </w:p>
    <w:p>
      <w:pPr>
        <w:pStyle w:val="19"/>
      </w:pPr>
      <w:r>
        <w:t>副。</w:t>
      </w:r>
    </w:p>
    <w:p>
      <w:pPr>
        <w:pStyle w:val="19"/>
      </w:pPr>
      <w:r>
        <w:t>负责机关日常运转，承担机关公文审核、文电、机要、督办、保密、信访、网络、档案、值班、标准化建设、安全保卫和应急管理。组织办理人大代表建议和政协提案。负责信息宣传，组织网络舆情监测及应对工作。制定政务公开规章制度并组织实施。组织起草规范性文件草案，承担规范性文件的合法性审查工作，承担行政复议、行政应诉等法律事务工作。负责监督检查和指导所属单位和行政村的档案工作。负责本行政区域内村务公开、政务公开工作的指导、监督。</w:t>
      </w:r>
    </w:p>
    <w:p>
      <w:pPr>
        <w:pStyle w:val="19"/>
      </w:pPr>
      <w:r>
        <w:t>负责辖区财政工作。负责财税征管入库、编制执行财政收支预决算、管理本级政府经费收支等工作。</w:t>
      </w:r>
    </w:p>
    <w:p>
      <w:pPr>
        <w:pStyle w:val="19"/>
      </w:pPr>
      <w:r>
        <w:t>　　（二）党建工作办公室（人大主席团办公室）：机构规格为正股级，领导职数为1正1副。</w:t>
      </w:r>
    </w:p>
    <w:p>
      <w:pPr>
        <w:pStyle w:val="19"/>
      </w:pPr>
      <w:r>
        <w:t>负责辖区党的建设。负责非公有制企业和社会组织党建工作。负责党员队伍建设。负责人才工作。负责意识形态、统一战线、民族宗教、人民武装有关工作。负责辖区工会、共青团、妇联工作。承担人大、政协有关工作。按权限负责辖区基层政权建设和业务指导。按权限负责社区工作者的日常管理工作。负责本行政区域内党务公开工作的指导、监督。承担机关干部人事、机构编制、考核奖励、教育培训及队伍建设等工作。负责机关退休干部工作。</w:t>
      </w:r>
    </w:p>
    <w:p>
      <w:pPr>
        <w:pStyle w:val="19"/>
      </w:pPr>
      <w:r>
        <w:t>（三）应急管理办公室（发展改革办公室）：机构规格为正股级，领导职数为1正1副。</w:t>
      </w:r>
    </w:p>
    <w:p>
      <w:pPr>
        <w:pStyle w:val="19"/>
      </w:pPr>
      <w:r>
        <w:t>加强辖区生产经营单位安全生产状况的监督检查，协助上级有关部门依法履行安全生产监督管理职责。负责辖区消防、防汛抗洪、抗旱、防灾减灾、护林防火工作。依法做好辖区的突发事件应对工作，制定本级突发事件应急预案，组织开展应急演练。负责辖区乡道、村道建设、养护和管理工作，负责乡村道路交通安全监督管理工作。建立健全自然灾害救助款物和捐赠款物的监督检查制度，并及时受理投诉和举报。</w:t>
      </w:r>
    </w:p>
    <w:p>
      <w:pPr>
        <w:pStyle w:val="19"/>
      </w:pPr>
      <w:r>
        <w:t>负责辖区民政、统计、教育、人口、卫生健康、文化、体育、旅游、广播电视等社会事务工作。组织实施居家养老服务工作。负责辖区爱国卫生日常工作。领导辖区内传染病防治工作，组织开展群众性卫生活动，进行预防传染病的健康教育。</w:t>
      </w:r>
    </w:p>
    <w:p>
      <w:pPr>
        <w:pStyle w:val="19"/>
      </w:pPr>
      <w:r>
        <w:t>（四）自然资源和生态环境办公室：机构规格为正股级，领导职数为1正1副。</w:t>
      </w:r>
    </w:p>
    <w:p>
      <w:pPr>
        <w:pStyle w:val="19"/>
      </w:pPr>
      <w:r>
        <w:t>负责辖区自然资源和生态环境工作。负责辖区基本农田保护管理工作。动员和组织社会力量参与土地调查工作。负责本区域范围内的村镇规划建设管理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工作。在上级城市绿化行政主管部门的指导下，负责辖区内绿化工作。</w:t>
      </w:r>
    </w:p>
    <w:p>
      <w:pPr>
        <w:pStyle w:val="19"/>
      </w:pPr>
      <w:r>
        <w:t>第五条　根据上述职责，杨家套镇设下列事业工作机构：</w:t>
      </w:r>
    </w:p>
    <w:p>
      <w:pPr>
        <w:pStyle w:val="19"/>
      </w:pPr>
      <w:r>
        <w:t>（一）综合行政执法队（综合指挥和信息化网络中心、社会治理办公室）：公益一类事业单位，机构规格相当于正股级，财政性资金基本保证经费，核定事业编制13名，设队长1名（副科级），副队长2 名（副股级）。</w:t>
      </w:r>
    </w:p>
    <w:p>
      <w:pPr>
        <w:pStyle w:val="19"/>
      </w:pPr>
      <w:r>
        <w:t>根据法律法规和省政府授权，承担综合行政执法工作。负责辖区内的食品安全隐患排查、信息报告、协助执法和宣传教育等工作，协助做好本行政区域内小作坊、小餐饮、小摊点的监督管理工作。协助有关部门查处传销行为。负责日常养犬监督管理工作，联系协调执法机关及时处理养犬管理工作中的问题。</w:t>
      </w:r>
    </w:p>
    <w:p>
      <w:pPr>
        <w:pStyle w:val="19"/>
      </w:pPr>
      <w:r>
        <w:t>负责辖区综合指挥和信息化网络平台建设管理和使用。负责社会治理工作。做好信访工作，畅通信访渠道、处理来信、接待来访。承担民间纠纷调解相关工作。承担企业劳动争议调解相关工作。负责社区矫正有关工作。协调有关部门做好未成年人的保护工作。负责社区戒毒、社区康复工作。</w:t>
      </w:r>
    </w:p>
    <w:p>
      <w:pPr>
        <w:pStyle w:val="19"/>
      </w:pPr>
      <w:r>
        <w:t>（二）行政综合服务中心（综合文化服务站）：公益一类事业单位，机构规格相当于正股级，财政性资金基本保证经费，核定事业编制9名，设主任1名（副科级），副主任2名（副股级）。</w:t>
      </w:r>
    </w:p>
    <w:p>
      <w:pPr>
        <w:pStyle w:val="19"/>
      </w:pPr>
      <w:r>
        <w:t>根据法律法规和省政府授权，承担行政审批服务工作。负责信用体系建设有关工作。开展就业宣传和服务有关工作。按权限做好残疾人保障工作。</w:t>
      </w:r>
    </w:p>
    <w:p>
      <w:pPr>
        <w:pStyle w:val="19"/>
      </w:pPr>
      <w:r>
        <w:t>负责辖区文化服务工作。</w:t>
      </w:r>
    </w:p>
    <w:p>
      <w:pPr>
        <w:pStyle w:val="19"/>
      </w:pPr>
      <w:r>
        <w:t>（三）农业综合服务中心：公益一类事业单位，机构规格相当于正股级，核定事业编制11名，设主任1名（正股级），副主任2名（副股级）。</w:t>
      </w:r>
    </w:p>
    <w:p>
      <w:pPr>
        <w:pStyle w:val="19"/>
      </w:pPr>
      <w:r>
        <w:t>负责辖区农业综合服务工作。负责本行政区域内村民委员会成员的任期和离任经济责任审计工作。负责辖区内农村集体资产管理的指导和监督，按分工和权限负责村集体财务管理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承担农村土地承包经营纠纷调解相关工作。负责辖区农村扶贫开发有关工作。负责农业机械化有关工作。负责组织当地农业生产经营组织和农业生产者对农业有害生物实施综合治理。负责辖区内农村土地承包管理工作。按照职责分工负责辖区农民负担监管工作，组织开展农民负担专项检查。按照职责分工负责辖区村容和环境卫生、农村生活污水管理责任。按照职责分工加强畜禽遗传资源保护，协助有关部门做好辖区畜禽养殖污染防治工作。负责辖区内水土保持工作。负责本行政区域内人居环境改善工作。配合上级人民政府有关部门做好本行政区域内农村供水用水管理等相关工作。</w:t>
      </w:r>
    </w:p>
    <w:p>
      <w:pPr>
        <w:pStyle w:val="19"/>
      </w:pPr>
      <w:r>
        <w:t>（四）退役军人服务站：公益一类事业单位，机构规格相当于正股级，财政性资金基本保证经费，核定事业编制6名，设站长1名（正股级），副站长1名（副股级）。</w:t>
      </w:r>
    </w:p>
    <w:p>
      <w:pPr>
        <w:pStyle w:val="19"/>
      </w:pPr>
      <w:r>
        <w:t>负责辖区拥军优属、退役军人服务等工作。</w:t>
      </w:r>
    </w:p>
    <w:p>
      <w:pPr>
        <w:pStyle w:val="19"/>
      </w:pPr>
      <w:r>
        <w:t>第六条　杨家套镇核定行政编制31名。镇党委设书记1名（正科级），副书记2名（副科级，含政府正职）。镇政府设镇长1名（正科级），副镇长3名（副科级，其中1名兼任公安派出所所长）。党建工作办公室、综合行政执法队、行政综合服务中心主要负责人可配备副科级干部，党委组织员1名按职级序列掌握。镇人大、纪委等其他领导职数按照有关规定设置。</w:t>
      </w:r>
    </w:p>
    <w:p>
      <w:pPr>
        <w:pStyle w:val="19"/>
      </w:pPr>
      <w:r>
        <w:t>　　杨家套镇核定事业编制22名。</w:t>
      </w:r>
    </w:p>
    <w:p>
      <w:pPr>
        <w:pStyle w:val="19"/>
      </w:pPr>
      <w:r>
        <w:t>　　第七条　本规定具体解释工作由中共玉田县委机构编制委员会办公室承担，其调整由中共玉田县委机构编制委员会办公室按规定程序办理。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玉田县杨家套镇人民政府本级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玉田县杨家套镇财政所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按照预算管理有关规定，目前我省部门预算的编制实行综合预算管理，即全部收入和支出都反映在预算中。玉田县杨家套镇人民政府机关及所属事业单位的收支包含在部门预算中。</w:t>
      </w:r>
    </w:p>
    <w:p>
      <w:pPr>
        <w:pStyle w:val="20"/>
      </w:pPr>
      <w:r>
        <w:t>收入说明</w:t>
      </w:r>
    </w:p>
    <w:p>
      <w:pPr>
        <w:pStyle w:val="20"/>
      </w:pPr>
      <w:r>
        <w:t>2022年部门预算收入1256.98万元，基金收入280000元。</w:t>
      </w:r>
    </w:p>
    <w:p>
      <w:pPr>
        <w:pStyle w:val="20"/>
      </w:pPr>
    </w:p>
    <w:p>
      <w:pPr>
        <w:pStyle w:val="20"/>
      </w:pPr>
      <w:r>
        <w:t>支出说明</w:t>
      </w:r>
    </w:p>
    <w:p>
      <w:pPr>
        <w:pStyle w:val="20"/>
      </w:pPr>
      <w:r>
        <w:t>全年支出1,256752.48元，其中人员经费支出8347446.38元，公用经费项目支出988238.57元，项目支出3224067.53元</w:t>
      </w:r>
    </w:p>
    <w:p>
      <w:pPr>
        <w:pStyle w:val="20"/>
      </w:pPr>
    </w:p>
    <w:p>
      <w:pPr>
        <w:pStyle w:val="20"/>
      </w:pPr>
    </w:p>
    <w:p>
      <w:pPr>
        <w:pStyle w:val="20"/>
      </w:pPr>
    </w:p>
    <w:p>
      <w:pPr>
        <w:pStyle w:val="20"/>
      </w:pPr>
    </w:p>
    <w:p>
      <w:pPr>
        <w:pStyle w:val="20"/>
      </w:pPr>
      <w:r>
        <w:t>比上年增减情况</w:t>
      </w:r>
    </w:p>
    <w:p>
      <w:pPr>
        <w:pStyle w:val="20"/>
      </w:pPr>
      <w:r>
        <w:t>单位收入2022年初预算为1,092.25万元，2021年初为950.56万元，比上年增加141.69万元。单位支出2022年初预算为1,092.25万元，2021年初为950.56万元，比上年增加141.69万元。主要原因是人员经费支出减少12.00万元，公用经费支出增加14.84万元，项目支出增加138.85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共安排一般公用项目预算支出769350元，包含办公费27500元；电费11000元；公务移动通讯费3000元；其他邮电费34050元（其中包括培训费2750）；办公取暖费130000元；差旅费27500元，维修（维护）费30000元：公务车运行维护费23000元；退休干部公用经费10400元；退休干部特需费5200；公务交通补贴267000元；劳务费54000元；，公务接待费30000元； 在职人员工会费43200元（54*800）；在职人员福利费54000元(54*1000)；退休人员福利费19500元（26*750）。</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公务用车运行维护费安排30000元，与上年预算持平</w:t>
      </w:r>
    </w:p>
    <w:p>
      <w:pPr>
        <w:pStyle w:val="22"/>
      </w:pPr>
      <w:r>
        <w:t>公务接待费安排30000元，与上年预算持平</w:t>
      </w:r>
    </w:p>
    <w:p>
      <w:pPr>
        <w:pStyle w:val="22"/>
      </w:pPr>
      <w:r>
        <w:t>因公出国费安排0元，无增减变动，原因是无因公出国计划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部门预算文本信息（部门职责）</w:t>
      </w:r>
    </w:p>
    <w:p>
      <w:pPr>
        <w:pStyle w:val="23"/>
      </w:pPr>
      <w:r>
        <w:t>一、总体绩效目标</w:t>
      </w:r>
    </w:p>
    <w:p>
      <w:pPr>
        <w:pStyle w:val="23"/>
      </w:pPr>
      <w:r>
        <w:t>根据县委、县政府2021年度计划目标，杨家套镇政府2021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农村人居环境治理等民生重点支出，确保财政收支平衡，为全镇经济科学发展和促进和谐社会建设提供财力保障。</w:t>
      </w:r>
    </w:p>
    <w:p>
      <w:pPr>
        <w:pStyle w:val="23"/>
      </w:pPr>
      <w:r>
        <w:t>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一、人员经费绩效目标 人员经费年初预算安排8024710.74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 3、满意度指标－服务对象满意度－群众满意度情况，指标值为&gt;＝95%。以上指标依据相关政策文件规定。 日常公用经费绩效目标 日常公用经费年初预算安排769350元，此项主要目标 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24"/>
      </w:pPr>
      <w:r>
        <w:t>二、分项绩效目标</w:t>
      </w:r>
    </w:p>
    <w:p>
      <w:pPr>
        <w:pStyle w:val="24"/>
      </w:pPr>
      <w:r>
        <w:t>（一）党政综合方面</w:t>
      </w:r>
    </w:p>
    <w:p>
      <w:pPr>
        <w:pStyle w:val="24"/>
      </w:pPr>
      <w:r>
        <w:t>绩效目标：加强党组织建设和党员管理，不断提高执政能力和领导水平；加强乡镇政府建设及管理，不断提高业务水平和办事能力。</w:t>
      </w:r>
    </w:p>
    <w:p>
      <w:pPr>
        <w:pStyle w:val="24"/>
      </w:pPr>
      <w:r>
        <w:t>绩效指标：加强对人民武装工作的管理，解决工作中的实际问题；解决管理建设、选举考核和监督检查及相关政策宣传等各项工作中的实际问题。</w:t>
      </w:r>
    </w:p>
    <w:p>
      <w:pPr>
        <w:pStyle w:val="24"/>
      </w:pPr>
      <w:r>
        <w:t>（二）经济发展方面</w:t>
      </w:r>
      <w:r>
        <w:tab/>
      </w:r>
    </w:p>
    <w:p>
      <w:pPr>
        <w:pStyle w:val="24"/>
      </w:pPr>
      <w:r>
        <w:t>绩效目标：大力招商引资努力培植潜力税源，加大税收征缴力度，协助国地税将本区域内税收应收尽收。植树造林达到县政府要求、森林防火、病虫害防治必须达标；中、低产农田改造完成、田间路铺设。</w:t>
      </w:r>
    </w:p>
    <w:p>
      <w:pPr>
        <w:pStyle w:val="24"/>
      </w:pPr>
      <w:r>
        <w:t xml:space="preserve">绩效指标：河道通畅确保不发生污染环境、安全事故； </w:t>
      </w:r>
    </w:p>
    <w:p>
      <w:pPr>
        <w:pStyle w:val="24"/>
      </w:pPr>
      <w:r>
        <w:t>（三）社会事务方面</w:t>
      </w:r>
    </w:p>
    <w:p>
      <w:pPr>
        <w:pStyle w:val="24"/>
      </w:pPr>
      <w:r>
        <w:t>绩效目标：加强对居民社会养老工作的管理；加强对居民医保工作管理，解决居民看病难问题；加强对困难居民的管理，解决困难居民的实际问题。</w:t>
      </w:r>
    </w:p>
    <w:p>
      <w:pPr>
        <w:pStyle w:val="24"/>
      </w:pPr>
      <w:r>
        <w:t>绩效指标：加强对残疾人的管理，帮助解决他们的实际问题。</w:t>
      </w:r>
    </w:p>
    <w:p>
      <w:pPr>
        <w:pStyle w:val="24"/>
      </w:pPr>
      <w:r>
        <w:t>（四）城镇规划方面</w:t>
      </w:r>
    </w:p>
    <w:p>
      <w:pPr>
        <w:pStyle w:val="24"/>
      </w:pPr>
      <w:r>
        <w:t>绩效目标：所辖区域内所有危房全部翻新，保障住房安全；乡道建设投入到位。</w:t>
      </w:r>
    </w:p>
    <w:p>
      <w:pPr>
        <w:pStyle w:val="24"/>
      </w:pPr>
      <w:r>
        <w:t>绩效指标：要按规定审批、检查有无违建建筑合理规划、加强管理。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三、工作保障措施 （一）完善制度建设。制定完善预算绩效管理制度、资金管理办法、工作保障制度等，为全年预算绩效目标的实现奠定制度基础。 （二）加强支出管理。通过优化支出结构、编细编实预算、加快履行政府采购手续、尽快启动项目、及时支付资金、6月底前细化代编预算、按规定及时下达资金等多种措施，确保支出进度达标。 （三）加强绩效运行监控。按要求开展绩效运行监控，发现问题及时采取措施，确保绩效目标如期保质实现。 （四）做好绩效自评。按要求开展上年度部门预算绩效自评和重点评价工作，对评价中发现的问题及时整改，调整优化支出结构，提高财政资金使用效益。 （五）规范财务资产管理。完善财务管理制度，严格审批程序，加强固定资产登记、使用和报废处置管理，做到支出合理，物尽其用。 （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清理垃圾经费标准</w:t>
            </w:r>
          </w:p>
        </w:tc>
        <w:tc>
          <w:tcPr>
            <w:tcW w:w="2835" w:type="dxa"/>
            <w:vAlign w:val="center"/>
          </w:tcPr>
          <w:p>
            <w:pPr>
              <w:pStyle w:val="14"/>
            </w:pPr>
            <w:r>
              <w:t>每村4000元+22.86元*人口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创建垃圾分类示范街道，</w:t>
            </w:r>
          </w:p>
        </w:tc>
        <w:tc>
          <w:tcPr>
            <w:tcW w:w="2835" w:type="dxa"/>
            <w:vAlign w:val="center"/>
          </w:tcPr>
          <w:p>
            <w:pPr>
              <w:pStyle w:val="14"/>
            </w:pPr>
            <w:r>
              <w:t>创建垃圾分类示范街道，</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村垃圾清理及时性</w:t>
            </w:r>
          </w:p>
        </w:tc>
        <w:tc>
          <w:tcPr>
            <w:tcW w:w="2835" w:type="dxa"/>
            <w:vAlign w:val="center"/>
          </w:tcPr>
          <w:p>
            <w:pPr>
              <w:pStyle w:val="14"/>
            </w:pPr>
            <w:r>
              <w:t>村运垃圾清理及时性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清运及焚烧标准</w:t>
            </w:r>
          </w:p>
        </w:tc>
        <w:tc>
          <w:tcPr>
            <w:tcW w:w="2835" w:type="dxa"/>
            <w:vAlign w:val="center"/>
          </w:tcPr>
          <w:p>
            <w:pPr>
              <w:pStyle w:val="14"/>
            </w:pPr>
            <w:r>
              <w:t>清运及焚烧标准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提高对垃圾清运及焚烧的关注度</w:t>
            </w:r>
          </w:p>
        </w:tc>
        <w:tc>
          <w:tcPr>
            <w:tcW w:w="2835" w:type="dxa"/>
            <w:vAlign w:val="center"/>
          </w:tcPr>
          <w:p>
            <w:pPr>
              <w:pStyle w:val="14"/>
            </w:pPr>
            <w:r>
              <w:t>提高对垃圾清运及焚烧的关注度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降低垃圾焚烧对环境的影响</w:t>
            </w:r>
          </w:p>
        </w:tc>
        <w:tc>
          <w:tcPr>
            <w:tcW w:w="2835" w:type="dxa"/>
            <w:vAlign w:val="center"/>
          </w:tcPr>
          <w:p>
            <w:pPr>
              <w:pStyle w:val="14"/>
            </w:pPr>
            <w:r>
              <w:t>降低垃圾焚烧对环境的影响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高度重视食品药品安全工作</w:t>
            </w:r>
          </w:p>
        </w:tc>
        <w:tc>
          <w:tcPr>
            <w:tcW w:w="2835" w:type="dxa"/>
            <w:vAlign w:val="center"/>
          </w:tcPr>
          <w:p>
            <w:pPr>
              <w:pStyle w:val="14"/>
            </w:pPr>
            <w:r>
              <w:t>高度重视食品药品安全工作</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持续深化食品药品监管体制改革</w:t>
            </w:r>
          </w:p>
        </w:tc>
        <w:tc>
          <w:tcPr>
            <w:tcW w:w="2835" w:type="dxa"/>
            <w:vAlign w:val="center"/>
          </w:tcPr>
          <w:p>
            <w:pPr>
              <w:pStyle w:val="14"/>
            </w:pPr>
            <w:r>
              <w:t>持续深化食品药品监管体制改革</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检查安全生产的成本</w:t>
            </w:r>
          </w:p>
        </w:tc>
        <w:tc>
          <w:tcPr>
            <w:tcW w:w="2835" w:type="dxa"/>
            <w:vAlign w:val="center"/>
          </w:tcPr>
          <w:p>
            <w:pPr>
              <w:pStyle w:val="14"/>
            </w:pPr>
            <w:r>
              <w:t>检查安全生产的成本</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加大对环保检查的力度</w:t>
            </w:r>
          </w:p>
        </w:tc>
        <w:tc>
          <w:tcPr>
            <w:tcW w:w="2835" w:type="dxa"/>
            <w:vAlign w:val="center"/>
          </w:tcPr>
          <w:p>
            <w:pPr>
              <w:pStyle w:val="14"/>
            </w:pPr>
            <w:r>
              <w:t>加大对环保检查的力度</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提高安保人员的整体能力</w:t>
            </w:r>
          </w:p>
        </w:tc>
        <w:tc>
          <w:tcPr>
            <w:tcW w:w="2835" w:type="dxa"/>
            <w:vAlign w:val="center"/>
          </w:tcPr>
          <w:p>
            <w:pPr>
              <w:pStyle w:val="14"/>
            </w:pPr>
            <w:r>
              <w:t>提高安保人员的整体能力</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严肃查处安全生产，食药监算的违法行为</w:t>
            </w:r>
          </w:p>
        </w:tc>
        <w:tc>
          <w:tcPr>
            <w:tcW w:w="2835" w:type="dxa"/>
            <w:vAlign w:val="center"/>
          </w:tcPr>
          <w:p>
            <w:pPr>
              <w:pStyle w:val="14"/>
            </w:pPr>
            <w:r>
              <w:t>严肃查处安全成产，食药监管的违法行为</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开展环境保护工作</w:t>
            </w:r>
          </w:p>
        </w:tc>
        <w:tc>
          <w:tcPr>
            <w:tcW w:w="2835" w:type="dxa"/>
            <w:vAlign w:val="center"/>
          </w:tcPr>
          <w:p>
            <w:pPr>
              <w:pStyle w:val="14"/>
            </w:pPr>
            <w:r>
              <w:t>开展环境保护工作</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培训效果</w:t>
            </w:r>
          </w:p>
        </w:tc>
        <w:tc>
          <w:tcPr>
            <w:tcW w:w="2835" w:type="dxa"/>
            <w:vAlign w:val="center"/>
          </w:tcPr>
          <w:p>
            <w:pPr>
              <w:pStyle w:val="14"/>
            </w:pPr>
            <w:r>
              <w:t>培训效果</w:t>
            </w:r>
          </w:p>
        </w:tc>
        <w:tc>
          <w:tcPr>
            <w:tcW w:w="2551" w:type="dxa"/>
            <w:vAlign w:val="center"/>
          </w:tcPr>
          <w:p>
            <w:pPr>
              <w:pStyle w:val="14"/>
            </w:pPr>
            <w:r>
              <w:t>≥10</w:t>
            </w:r>
          </w:p>
        </w:tc>
        <w:tc>
          <w:tcPr>
            <w:tcW w:w="2268" w:type="dxa"/>
            <w:vAlign w:val="center"/>
          </w:tcPr>
          <w:p>
            <w:pPr>
              <w:pStyle w:val="14"/>
            </w:pPr>
            <w:r>
              <w:t>按实际情况完成</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补助经费标准</w:t>
            </w:r>
          </w:p>
        </w:tc>
        <w:tc>
          <w:tcPr>
            <w:tcW w:w="2835" w:type="dxa"/>
            <w:vAlign w:val="center"/>
          </w:tcPr>
          <w:p>
            <w:pPr>
              <w:pStyle w:val="14"/>
            </w:pPr>
            <w:r>
              <w:t>（每村4000元+6元*人口取千元）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保洁人员考勤正常率</w:t>
            </w:r>
          </w:p>
        </w:tc>
        <w:tc>
          <w:tcPr>
            <w:tcW w:w="2835" w:type="dxa"/>
            <w:vAlign w:val="center"/>
          </w:tcPr>
          <w:p>
            <w:pPr>
              <w:pStyle w:val="14"/>
            </w:pPr>
            <w:r>
              <w:t>保洁人员考勤正常率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保洁人员补助发放时效</w:t>
            </w:r>
          </w:p>
        </w:tc>
        <w:tc>
          <w:tcPr>
            <w:tcW w:w="2835" w:type="dxa"/>
            <w:vAlign w:val="center"/>
          </w:tcPr>
          <w:p>
            <w:pPr>
              <w:pStyle w:val="14"/>
            </w:pPr>
            <w:r>
              <w:t>补助发放及时性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保洁人员人均补助标准</w:t>
            </w:r>
          </w:p>
        </w:tc>
        <w:tc>
          <w:tcPr>
            <w:tcW w:w="2835" w:type="dxa"/>
            <w:vAlign w:val="center"/>
          </w:tcPr>
          <w:p>
            <w:pPr>
              <w:pStyle w:val="14"/>
            </w:pPr>
            <w:r>
              <w:t>保洁人员人均补助标准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提高保洁人员补助发放效率</w:t>
            </w:r>
          </w:p>
        </w:tc>
        <w:tc>
          <w:tcPr>
            <w:tcW w:w="2835" w:type="dxa"/>
            <w:vAlign w:val="center"/>
          </w:tcPr>
          <w:p>
            <w:pPr>
              <w:pStyle w:val="14"/>
            </w:pPr>
            <w:r>
              <w:t>提高保洁人员补助发放效率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提高保洁人员补助发放关注度</w:t>
            </w:r>
          </w:p>
        </w:tc>
        <w:tc>
          <w:tcPr>
            <w:tcW w:w="2835" w:type="dxa"/>
            <w:vAlign w:val="center"/>
          </w:tcPr>
          <w:p>
            <w:pPr>
              <w:pStyle w:val="14"/>
            </w:pPr>
            <w:r>
              <w:t>提高保洁人员补助发放关注度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是否能及时发放对保洁员的补助</w:t>
            </w:r>
          </w:p>
        </w:tc>
        <w:tc>
          <w:tcPr>
            <w:tcW w:w="2835" w:type="dxa"/>
            <w:vAlign w:val="center"/>
          </w:tcPr>
          <w:p>
            <w:pPr>
              <w:pStyle w:val="14"/>
            </w:pPr>
            <w:r>
              <w:t>能够及时发放对保洁员的补助</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是否能及时发放对保洁员的补助</w:t>
            </w:r>
          </w:p>
        </w:tc>
        <w:tc>
          <w:tcPr>
            <w:tcW w:w="2835" w:type="dxa"/>
            <w:vAlign w:val="center"/>
          </w:tcPr>
          <w:p>
            <w:pPr>
              <w:pStyle w:val="14"/>
            </w:pPr>
            <w:r>
              <w:t>能够及时发放对保洁员的补助</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保洁人员满意度</w:t>
            </w:r>
          </w:p>
        </w:tc>
        <w:tc>
          <w:tcPr>
            <w:tcW w:w="2835" w:type="dxa"/>
            <w:vAlign w:val="center"/>
          </w:tcPr>
          <w:p>
            <w:pPr>
              <w:pStyle w:val="14"/>
            </w:pPr>
            <w:r>
              <w:t>保洁人员满意度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推进乡村治理工作数</w:t>
            </w:r>
          </w:p>
        </w:tc>
        <w:tc>
          <w:tcPr>
            <w:tcW w:w="2835" w:type="dxa"/>
            <w:vAlign w:val="center"/>
          </w:tcPr>
          <w:p>
            <w:pPr>
              <w:pStyle w:val="14"/>
            </w:pPr>
            <w:r>
              <w:t>推进乡村治理工作数</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提升社会组织党支部建设质量</w:t>
            </w:r>
          </w:p>
        </w:tc>
        <w:tc>
          <w:tcPr>
            <w:tcW w:w="2835" w:type="dxa"/>
            <w:vAlign w:val="center"/>
          </w:tcPr>
          <w:p>
            <w:pPr>
              <w:pStyle w:val="14"/>
            </w:pPr>
            <w:r>
              <w:t>提升社会组织党支部建设质量</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开展培训、组织党员活动按年度工</w:t>
            </w:r>
          </w:p>
        </w:tc>
        <w:tc>
          <w:tcPr>
            <w:tcW w:w="2835" w:type="dxa"/>
            <w:vAlign w:val="center"/>
          </w:tcPr>
          <w:p>
            <w:pPr>
              <w:pStyle w:val="14"/>
            </w:pPr>
            <w:r>
              <w:t>开展培训、组织党员活动按年度工作计划比例</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党组织书记培训班</w:t>
            </w:r>
          </w:p>
          <w:p>
            <w:pPr>
              <w:pStyle w:val="14"/>
            </w:pPr>
          </w:p>
        </w:tc>
        <w:tc>
          <w:tcPr>
            <w:tcW w:w="2835" w:type="dxa"/>
            <w:vAlign w:val="center"/>
          </w:tcPr>
          <w:p>
            <w:pPr>
              <w:pStyle w:val="14"/>
            </w:pPr>
            <w:r>
              <w:t>党组织书记培训班</w:t>
            </w:r>
          </w:p>
          <w:p>
            <w:pPr>
              <w:pStyle w:val="14"/>
            </w:pP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加强党风廉政建设</w:t>
            </w:r>
          </w:p>
        </w:tc>
        <w:tc>
          <w:tcPr>
            <w:tcW w:w="2835" w:type="dxa"/>
            <w:vAlign w:val="center"/>
          </w:tcPr>
          <w:p>
            <w:pPr>
              <w:pStyle w:val="14"/>
            </w:pPr>
            <w:r>
              <w:t>加强党风廉政建设</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社会组织党建工作覆盖率</w:t>
            </w:r>
          </w:p>
        </w:tc>
        <w:tc>
          <w:tcPr>
            <w:tcW w:w="2835" w:type="dxa"/>
            <w:vAlign w:val="center"/>
          </w:tcPr>
          <w:p>
            <w:pPr>
              <w:pStyle w:val="14"/>
            </w:pPr>
            <w:r>
              <w:t>社会组织党建工作覆盖率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通过组织培训学习活动，广大党员</w:t>
            </w:r>
          </w:p>
        </w:tc>
        <w:tc>
          <w:tcPr>
            <w:tcW w:w="2835" w:type="dxa"/>
            <w:vAlign w:val="center"/>
          </w:tcPr>
          <w:p>
            <w:pPr>
              <w:pStyle w:val="14"/>
            </w:pPr>
            <w:r>
              <w:t>通过组织培训学习活动，广大党员积极参政议政、建言献策的比例</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对全面从严治党的影响</w:t>
            </w:r>
          </w:p>
        </w:tc>
        <w:tc>
          <w:tcPr>
            <w:tcW w:w="2835" w:type="dxa"/>
            <w:vAlign w:val="center"/>
          </w:tcPr>
          <w:p>
            <w:pPr>
              <w:pStyle w:val="14"/>
            </w:pPr>
            <w:r>
              <w:t>对全面从严治党的影响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活动经费标准</w:t>
            </w:r>
          </w:p>
        </w:tc>
        <w:tc>
          <w:tcPr>
            <w:tcW w:w="2835" w:type="dxa"/>
            <w:vAlign w:val="center"/>
          </w:tcPr>
          <w:p>
            <w:pPr>
              <w:pStyle w:val="14"/>
            </w:pPr>
            <w:r>
              <w:t>9元/人口+2480元/村</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村级组织活动质量</w:t>
            </w:r>
          </w:p>
        </w:tc>
        <w:tc>
          <w:tcPr>
            <w:tcW w:w="2835" w:type="dxa"/>
            <w:vAlign w:val="center"/>
          </w:tcPr>
          <w:p>
            <w:pPr>
              <w:pStyle w:val="14"/>
            </w:pPr>
            <w:r>
              <w:t>确保活动正常开展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村级组织活动实效</w:t>
            </w:r>
          </w:p>
        </w:tc>
        <w:tc>
          <w:tcPr>
            <w:tcW w:w="2835" w:type="dxa"/>
            <w:vAlign w:val="center"/>
          </w:tcPr>
          <w:p>
            <w:pPr>
              <w:pStyle w:val="14"/>
            </w:pPr>
            <w:r>
              <w:t>村级组织活动实效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村级组织活动效果</w:t>
            </w:r>
          </w:p>
        </w:tc>
        <w:tc>
          <w:tcPr>
            <w:tcW w:w="2835" w:type="dxa"/>
            <w:vAlign w:val="center"/>
          </w:tcPr>
          <w:p>
            <w:pPr>
              <w:pStyle w:val="14"/>
            </w:pPr>
            <w:r>
              <w:t>村级组织活动效果</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村级组织开展效果</w:t>
            </w:r>
          </w:p>
        </w:tc>
        <w:tc>
          <w:tcPr>
            <w:tcW w:w="2835" w:type="dxa"/>
            <w:vAlign w:val="center"/>
          </w:tcPr>
          <w:p>
            <w:pPr>
              <w:pStyle w:val="14"/>
            </w:pPr>
            <w:r>
              <w:t>确保活动正常开展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村级组织活动取得成果</w:t>
            </w:r>
          </w:p>
        </w:tc>
        <w:tc>
          <w:tcPr>
            <w:tcW w:w="2835" w:type="dxa"/>
            <w:vAlign w:val="center"/>
          </w:tcPr>
          <w:p>
            <w:pPr>
              <w:pStyle w:val="14"/>
            </w:pPr>
            <w:r>
              <w:t>确保能正常有效的执行</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是否能及时解决村里的问题</w:t>
            </w:r>
          </w:p>
        </w:tc>
        <w:tc>
          <w:tcPr>
            <w:tcW w:w="2835" w:type="dxa"/>
            <w:vAlign w:val="center"/>
          </w:tcPr>
          <w:p>
            <w:pPr>
              <w:pStyle w:val="14"/>
            </w:pPr>
            <w:r>
              <w:t>能够及时反映并解决问题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是否能及时解决村里的问题</w:t>
            </w:r>
          </w:p>
        </w:tc>
        <w:tc>
          <w:tcPr>
            <w:tcW w:w="2835" w:type="dxa"/>
            <w:vAlign w:val="center"/>
          </w:tcPr>
          <w:p>
            <w:pPr>
              <w:pStyle w:val="14"/>
            </w:pPr>
            <w:r>
              <w:t>能够及时反映并解决问题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清理垃圾经费标准</w:t>
            </w:r>
          </w:p>
        </w:tc>
        <w:tc>
          <w:tcPr>
            <w:tcW w:w="2835" w:type="dxa"/>
            <w:vAlign w:val="center"/>
          </w:tcPr>
          <w:p>
            <w:pPr>
              <w:pStyle w:val="14"/>
            </w:pPr>
            <w:r>
              <w:t>每村4000元+22.86元*人口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创建垃圾分类示范街道，</w:t>
            </w:r>
          </w:p>
        </w:tc>
        <w:tc>
          <w:tcPr>
            <w:tcW w:w="2835" w:type="dxa"/>
            <w:vAlign w:val="center"/>
          </w:tcPr>
          <w:p>
            <w:pPr>
              <w:pStyle w:val="14"/>
            </w:pPr>
            <w:r>
              <w:t>创建垃圾分类示范街道，</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村垃圾清理及时性</w:t>
            </w:r>
          </w:p>
        </w:tc>
        <w:tc>
          <w:tcPr>
            <w:tcW w:w="2835" w:type="dxa"/>
            <w:vAlign w:val="center"/>
          </w:tcPr>
          <w:p>
            <w:pPr>
              <w:pStyle w:val="14"/>
            </w:pPr>
            <w:r>
              <w:t>村运垃圾清理及时性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清运及焚烧标准</w:t>
            </w:r>
          </w:p>
        </w:tc>
        <w:tc>
          <w:tcPr>
            <w:tcW w:w="2835" w:type="dxa"/>
            <w:vAlign w:val="center"/>
          </w:tcPr>
          <w:p>
            <w:pPr>
              <w:pStyle w:val="14"/>
            </w:pPr>
            <w:r>
              <w:t>清运及焚烧标准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提高对垃圾清运及焚烧的关注度</w:t>
            </w:r>
          </w:p>
        </w:tc>
        <w:tc>
          <w:tcPr>
            <w:tcW w:w="2835" w:type="dxa"/>
            <w:vAlign w:val="center"/>
          </w:tcPr>
          <w:p>
            <w:pPr>
              <w:pStyle w:val="14"/>
            </w:pPr>
            <w:r>
              <w:t>提高对垃圾清运及焚烧的关注度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降低垃圾焚烧对环境的影响</w:t>
            </w:r>
          </w:p>
        </w:tc>
        <w:tc>
          <w:tcPr>
            <w:tcW w:w="2835" w:type="dxa"/>
            <w:vAlign w:val="center"/>
          </w:tcPr>
          <w:p>
            <w:pPr>
              <w:pStyle w:val="14"/>
            </w:pPr>
            <w:r>
              <w:t>降低垃圾焚烧对环境的影响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7、党团妇建设、纪检、宣传经费、人武经费绩效目标表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经费发放标准</w:t>
            </w:r>
          </w:p>
        </w:tc>
        <w:tc>
          <w:tcPr>
            <w:tcW w:w="2835" w:type="dxa"/>
            <w:vAlign w:val="center"/>
          </w:tcPr>
          <w:p>
            <w:pPr>
              <w:pStyle w:val="14"/>
            </w:pPr>
            <w:r>
              <w:t>经费发放标准</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经费发放时效</w:t>
            </w:r>
          </w:p>
        </w:tc>
        <w:tc>
          <w:tcPr>
            <w:tcW w:w="2835" w:type="dxa"/>
            <w:vAlign w:val="center"/>
          </w:tcPr>
          <w:p>
            <w:pPr>
              <w:pStyle w:val="14"/>
            </w:pPr>
            <w:r>
              <w:t>经费发放时效</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用于纪检监察各项基本工作经费支出</w:t>
            </w:r>
          </w:p>
        </w:tc>
        <w:tc>
          <w:tcPr>
            <w:tcW w:w="2835" w:type="dxa"/>
            <w:vAlign w:val="center"/>
          </w:tcPr>
          <w:p>
            <w:pPr>
              <w:pStyle w:val="14"/>
            </w:pPr>
            <w:r>
              <w:t>用于纪检监察各项基本工作经费支出</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保证各项纪检监察工作开展顺利</w:t>
            </w:r>
          </w:p>
        </w:tc>
        <w:tc>
          <w:tcPr>
            <w:tcW w:w="2835" w:type="dxa"/>
            <w:vAlign w:val="center"/>
          </w:tcPr>
          <w:p>
            <w:pPr>
              <w:pStyle w:val="14"/>
            </w:pPr>
            <w:r>
              <w:t>保证各项纪检监察工作开展顺利</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计划申请纪检查工作经费5万元</w:t>
            </w:r>
          </w:p>
        </w:tc>
        <w:tc>
          <w:tcPr>
            <w:tcW w:w="2835" w:type="dxa"/>
            <w:vAlign w:val="center"/>
          </w:tcPr>
          <w:p>
            <w:pPr>
              <w:pStyle w:val="14"/>
            </w:pPr>
            <w:r>
              <w:t>计划申请纪检查工作经费5万元</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经费使用严格按照规定</w:t>
            </w:r>
          </w:p>
        </w:tc>
        <w:tc>
          <w:tcPr>
            <w:tcW w:w="2835" w:type="dxa"/>
            <w:vAlign w:val="center"/>
          </w:tcPr>
          <w:p>
            <w:pPr>
              <w:pStyle w:val="14"/>
            </w:pPr>
            <w:r>
              <w:t>经费使用严格按照规定</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经费必须做到专款专用</w:t>
            </w:r>
          </w:p>
        </w:tc>
        <w:tc>
          <w:tcPr>
            <w:tcW w:w="2835" w:type="dxa"/>
            <w:vAlign w:val="center"/>
          </w:tcPr>
          <w:p>
            <w:pPr>
              <w:pStyle w:val="14"/>
            </w:pPr>
            <w:r>
              <w:t>经费必须做到专款专用</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保证宣传经费及时发放</w:t>
            </w:r>
          </w:p>
        </w:tc>
        <w:tc>
          <w:tcPr>
            <w:tcW w:w="2835" w:type="dxa"/>
            <w:vAlign w:val="center"/>
          </w:tcPr>
          <w:p>
            <w:pPr>
              <w:pStyle w:val="14"/>
            </w:pPr>
            <w:r>
              <w:t>保证宣传经费及时发放</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道路清理人工成本</w:t>
            </w:r>
          </w:p>
        </w:tc>
        <w:tc>
          <w:tcPr>
            <w:tcW w:w="2835" w:type="dxa"/>
            <w:vAlign w:val="center"/>
          </w:tcPr>
          <w:p>
            <w:pPr>
              <w:pStyle w:val="14"/>
            </w:pPr>
            <w:r>
              <w:t>道路清理人工成本</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道路清扫保洁整洁率100%</w:t>
            </w:r>
          </w:p>
        </w:tc>
        <w:tc>
          <w:tcPr>
            <w:tcW w:w="2835" w:type="dxa"/>
            <w:vAlign w:val="center"/>
          </w:tcPr>
          <w:p>
            <w:pPr>
              <w:pStyle w:val="14"/>
            </w:pPr>
            <w:r>
              <w:t>道路清扫保洁整洁率100%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道路清扫保洁按计划完成率100%</w:t>
            </w:r>
          </w:p>
        </w:tc>
        <w:tc>
          <w:tcPr>
            <w:tcW w:w="2835" w:type="dxa"/>
            <w:vAlign w:val="center"/>
          </w:tcPr>
          <w:p>
            <w:pPr>
              <w:pStyle w:val="14"/>
            </w:pPr>
            <w:r>
              <w:t>道路清扫保洁按计划完成率100%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实际完成投资控制在预算内比例100%</w:t>
            </w:r>
          </w:p>
          <w:p>
            <w:pPr>
              <w:pStyle w:val="14"/>
            </w:pPr>
          </w:p>
        </w:tc>
        <w:tc>
          <w:tcPr>
            <w:tcW w:w="2835" w:type="dxa"/>
            <w:vAlign w:val="center"/>
          </w:tcPr>
          <w:p>
            <w:pPr>
              <w:pStyle w:val="14"/>
            </w:pPr>
            <w:r>
              <w:t>实际完成投资控制在预算内比例100%</w:t>
            </w:r>
          </w:p>
          <w:p>
            <w:pPr>
              <w:pStyle w:val="14"/>
            </w:pP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年度资金预算执行率100%</w:t>
            </w:r>
          </w:p>
        </w:tc>
        <w:tc>
          <w:tcPr>
            <w:tcW w:w="2835" w:type="dxa"/>
            <w:vAlign w:val="center"/>
          </w:tcPr>
          <w:p>
            <w:pPr>
              <w:pStyle w:val="14"/>
            </w:pPr>
            <w:r>
              <w:t>年度资金预算执行率100%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提高城市环境</w:t>
            </w:r>
          </w:p>
        </w:tc>
        <w:tc>
          <w:tcPr>
            <w:tcW w:w="2835" w:type="dxa"/>
            <w:vAlign w:val="center"/>
          </w:tcPr>
          <w:p>
            <w:pPr>
              <w:pStyle w:val="14"/>
            </w:pPr>
            <w:r>
              <w:t>提高城市环境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提供给市民干净卫生的生活环境</w:t>
            </w:r>
          </w:p>
        </w:tc>
        <w:tc>
          <w:tcPr>
            <w:tcW w:w="2835" w:type="dxa"/>
            <w:vAlign w:val="center"/>
          </w:tcPr>
          <w:p>
            <w:pPr>
              <w:pStyle w:val="14"/>
            </w:pPr>
            <w:r>
              <w:t>提供给市民干净卫生的生活环境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提高整体城市形象</w:t>
            </w:r>
          </w:p>
        </w:tc>
        <w:tc>
          <w:tcPr>
            <w:tcW w:w="2835" w:type="dxa"/>
            <w:vAlign w:val="center"/>
          </w:tcPr>
          <w:p>
            <w:pPr>
              <w:pStyle w:val="14"/>
            </w:pPr>
            <w:r>
              <w:t>提高整体城市形象</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巡查河道长度</w:t>
            </w:r>
          </w:p>
        </w:tc>
        <w:tc>
          <w:tcPr>
            <w:tcW w:w="2835" w:type="dxa"/>
            <w:vAlign w:val="center"/>
          </w:tcPr>
          <w:p>
            <w:pPr>
              <w:pStyle w:val="14"/>
            </w:pPr>
            <w:r>
              <w:t>巡查河道长度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河道水面洁净率（≥**%）</w:t>
            </w:r>
          </w:p>
        </w:tc>
        <w:tc>
          <w:tcPr>
            <w:tcW w:w="2835" w:type="dxa"/>
            <w:vAlign w:val="center"/>
          </w:tcPr>
          <w:p>
            <w:pPr>
              <w:pStyle w:val="14"/>
            </w:pPr>
            <w:r>
              <w:t>河道水面洁净率（≥**%）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有效提升生态环境安全</w:t>
            </w:r>
          </w:p>
        </w:tc>
        <w:tc>
          <w:tcPr>
            <w:tcW w:w="2835" w:type="dxa"/>
            <w:vAlign w:val="center"/>
          </w:tcPr>
          <w:p>
            <w:pPr>
              <w:pStyle w:val="14"/>
            </w:pPr>
            <w:r>
              <w:t>有效提升生态环境安全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改善水生态环境</w:t>
            </w:r>
          </w:p>
        </w:tc>
        <w:tc>
          <w:tcPr>
            <w:tcW w:w="2835" w:type="dxa"/>
            <w:vAlign w:val="center"/>
          </w:tcPr>
          <w:p>
            <w:pPr>
              <w:pStyle w:val="14"/>
            </w:pPr>
            <w:r>
              <w:t>改善水生态环境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为地下水超采综合治理提供可靠数</w:t>
            </w:r>
          </w:p>
        </w:tc>
        <w:tc>
          <w:tcPr>
            <w:tcW w:w="2835" w:type="dxa"/>
            <w:vAlign w:val="center"/>
          </w:tcPr>
          <w:p>
            <w:pPr>
              <w:pStyle w:val="14"/>
            </w:pPr>
            <w:r>
              <w:t>为地下水超采综合治理提供可靠数据</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产地水产品质量安全合格率</w:t>
            </w:r>
          </w:p>
        </w:tc>
        <w:tc>
          <w:tcPr>
            <w:tcW w:w="2835" w:type="dxa"/>
            <w:vAlign w:val="center"/>
          </w:tcPr>
          <w:p>
            <w:pPr>
              <w:pStyle w:val="14"/>
            </w:pPr>
            <w:r>
              <w:t>产地水产品质量安全合格率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提高对河道清理及时率</w:t>
            </w:r>
          </w:p>
        </w:tc>
        <w:tc>
          <w:tcPr>
            <w:tcW w:w="2835" w:type="dxa"/>
            <w:vAlign w:val="center"/>
          </w:tcPr>
          <w:p>
            <w:pPr>
              <w:pStyle w:val="14"/>
            </w:pPr>
            <w:r>
              <w:t>提高对河渠清理及时率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提高对河渠清理的标准</w:t>
            </w:r>
          </w:p>
        </w:tc>
        <w:tc>
          <w:tcPr>
            <w:tcW w:w="2835" w:type="dxa"/>
            <w:vAlign w:val="center"/>
          </w:tcPr>
          <w:p>
            <w:pPr>
              <w:pStyle w:val="14"/>
            </w:pPr>
            <w:r>
              <w:t>提高对河渠清理的标准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10、会计、计生小组长、村民小组长、河长、护林防火员等误工补贴绩效目标表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补助资金支付率</w:t>
            </w:r>
          </w:p>
        </w:tc>
        <w:tc>
          <w:tcPr>
            <w:tcW w:w="2835" w:type="dxa"/>
            <w:vAlign w:val="center"/>
          </w:tcPr>
          <w:p>
            <w:pPr>
              <w:pStyle w:val="14"/>
            </w:pPr>
            <w:r>
              <w:t>补助资金到位后，及时支付相关人员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补贴资金发放完成率</w:t>
            </w:r>
          </w:p>
        </w:tc>
        <w:tc>
          <w:tcPr>
            <w:tcW w:w="2835" w:type="dxa"/>
            <w:vAlign w:val="center"/>
          </w:tcPr>
          <w:p>
            <w:pPr>
              <w:pStyle w:val="14"/>
            </w:pPr>
            <w:r>
              <w:t>补贴资金发放完成率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误工补贴发放的时效</w:t>
            </w:r>
          </w:p>
        </w:tc>
        <w:tc>
          <w:tcPr>
            <w:tcW w:w="2835" w:type="dxa"/>
            <w:vAlign w:val="center"/>
          </w:tcPr>
          <w:p>
            <w:pPr>
              <w:pStyle w:val="14"/>
            </w:pPr>
            <w:r>
              <w:t>误工补贴发放的时效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对受补助人群补助发放的关注度</w:t>
            </w:r>
          </w:p>
        </w:tc>
        <w:tc>
          <w:tcPr>
            <w:tcW w:w="2835" w:type="dxa"/>
            <w:vAlign w:val="center"/>
          </w:tcPr>
          <w:p>
            <w:pPr>
              <w:pStyle w:val="14"/>
            </w:pPr>
            <w:r>
              <w:t>对受补助人群补助发放的关注度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能否及时发放误工补贴</w:t>
            </w:r>
          </w:p>
        </w:tc>
        <w:tc>
          <w:tcPr>
            <w:tcW w:w="2835" w:type="dxa"/>
            <w:vAlign w:val="center"/>
          </w:tcPr>
          <w:p>
            <w:pPr>
              <w:pStyle w:val="14"/>
            </w:pPr>
            <w:r>
              <w:t>能够及时发放误工补贴</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能否及时发放误工补贴</w:t>
            </w:r>
          </w:p>
        </w:tc>
        <w:tc>
          <w:tcPr>
            <w:tcW w:w="2835" w:type="dxa"/>
            <w:vAlign w:val="center"/>
          </w:tcPr>
          <w:p>
            <w:pPr>
              <w:pStyle w:val="14"/>
            </w:pPr>
            <w:r>
              <w:t>能够及时发放误工补贴</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污水处理厂建设完成率</w:t>
            </w:r>
          </w:p>
        </w:tc>
        <w:tc>
          <w:tcPr>
            <w:tcW w:w="2835" w:type="dxa"/>
            <w:vAlign w:val="center"/>
          </w:tcPr>
          <w:p>
            <w:pPr>
              <w:pStyle w:val="14"/>
            </w:pPr>
            <w:r>
              <w:t>污水处理厂建设完成率</w:t>
            </w:r>
          </w:p>
        </w:tc>
        <w:tc>
          <w:tcPr>
            <w:tcW w:w="2551" w:type="dxa"/>
            <w:vAlign w:val="center"/>
          </w:tcPr>
          <w:p>
            <w:pPr>
              <w:pStyle w:val="14"/>
            </w:pPr>
            <w:r>
              <w:t>≥85%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保障率</w:t>
            </w:r>
          </w:p>
        </w:tc>
        <w:tc>
          <w:tcPr>
            <w:tcW w:w="2835" w:type="dxa"/>
            <w:vAlign w:val="center"/>
          </w:tcPr>
          <w:p>
            <w:pPr>
              <w:pStyle w:val="14"/>
            </w:pPr>
            <w:r>
              <w:t>保障率</w:t>
            </w:r>
          </w:p>
        </w:tc>
        <w:tc>
          <w:tcPr>
            <w:tcW w:w="2551" w:type="dxa"/>
            <w:vAlign w:val="center"/>
          </w:tcPr>
          <w:p>
            <w:pPr>
              <w:pStyle w:val="14"/>
            </w:pPr>
            <w:r>
              <w:t>≥90%</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按照预算标准</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按照预算标准</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≥85%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及时监测发现地下水污染以减少经</w:t>
            </w:r>
          </w:p>
        </w:tc>
        <w:tc>
          <w:tcPr>
            <w:tcW w:w="2835" w:type="dxa"/>
            <w:vAlign w:val="center"/>
          </w:tcPr>
          <w:p>
            <w:pPr>
              <w:pStyle w:val="14"/>
            </w:pPr>
            <w:r>
              <w:t>及时监测发现地下水污染以减少经济损失</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污水处理率</w:t>
            </w:r>
          </w:p>
        </w:tc>
        <w:tc>
          <w:tcPr>
            <w:tcW w:w="2835" w:type="dxa"/>
            <w:vAlign w:val="center"/>
          </w:tcPr>
          <w:p>
            <w:pPr>
              <w:pStyle w:val="14"/>
            </w:pPr>
            <w:r>
              <w:t>污水处理率</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乡村道路建设长度</w:t>
            </w:r>
          </w:p>
        </w:tc>
        <w:tc>
          <w:tcPr>
            <w:tcW w:w="2835" w:type="dxa"/>
            <w:vAlign w:val="center"/>
          </w:tcPr>
          <w:p>
            <w:pPr>
              <w:pStyle w:val="14"/>
            </w:pPr>
            <w:r>
              <w:t>乡村道路建设长度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受支持重点村乡村旅游接待游客量</w:t>
            </w:r>
          </w:p>
        </w:tc>
        <w:tc>
          <w:tcPr>
            <w:tcW w:w="2835" w:type="dxa"/>
            <w:vAlign w:val="center"/>
          </w:tcPr>
          <w:p>
            <w:pPr>
              <w:pStyle w:val="14"/>
            </w:pPr>
            <w:r>
              <w:t>受支持重点村乡村旅游接待游客量增长率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园林绿化</w:t>
            </w:r>
          </w:p>
        </w:tc>
        <w:tc>
          <w:tcPr>
            <w:tcW w:w="2835" w:type="dxa"/>
            <w:vAlign w:val="center"/>
          </w:tcPr>
          <w:p>
            <w:pPr>
              <w:pStyle w:val="14"/>
            </w:pPr>
            <w:r>
              <w:t>园林绿化</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农村订单定向本科医学生免费培养</w:t>
            </w:r>
          </w:p>
        </w:tc>
        <w:tc>
          <w:tcPr>
            <w:tcW w:w="2835" w:type="dxa"/>
            <w:vAlign w:val="center"/>
          </w:tcPr>
          <w:p>
            <w:pPr>
              <w:pStyle w:val="14"/>
            </w:pPr>
            <w:r>
              <w:t>农村订单定向本科医学生免费培养省级补助水平</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对我省的区域经济具有一定的带动作用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宣传农业政策</w:t>
            </w:r>
          </w:p>
        </w:tc>
        <w:tc>
          <w:tcPr>
            <w:tcW w:w="2835" w:type="dxa"/>
            <w:vAlign w:val="center"/>
          </w:tcPr>
          <w:p>
            <w:pPr>
              <w:pStyle w:val="14"/>
            </w:pPr>
            <w:r>
              <w:t>宣传农业政策</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2835" w:type="dxa"/>
            <w:vAlign w:val="center"/>
          </w:tcPr>
          <w:p>
            <w:pPr>
              <w:pStyle w:val="14"/>
            </w:pPr>
            <w:r>
              <w:t>提高对人居环境的改善</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提高脱贫标准</w:t>
            </w:r>
          </w:p>
        </w:tc>
        <w:tc>
          <w:tcPr>
            <w:tcW w:w="2835" w:type="dxa"/>
            <w:vAlign w:val="center"/>
          </w:tcPr>
          <w:p>
            <w:pPr>
              <w:pStyle w:val="14"/>
            </w:pPr>
            <w:r>
              <w:t>提高脱贫标准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服务群体满意度(％)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经费发放标准</w:t>
            </w:r>
          </w:p>
        </w:tc>
        <w:tc>
          <w:tcPr>
            <w:tcW w:w="2835" w:type="dxa"/>
            <w:vAlign w:val="center"/>
          </w:tcPr>
          <w:p>
            <w:pPr>
              <w:pStyle w:val="14"/>
            </w:pPr>
            <w:r>
              <w:t>经费发放标准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体察民情，反映民意</w:t>
            </w:r>
          </w:p>
        </w:tc>
        <w:tc>
          <w:tcPr>
            <w:tcW w:w="2835" w:type="dxa"/>
            <w:vAlign w:val="center"/>
          </w:tcPr>
          <w:p>
            <w:pPr>
              <w:pStyle w:val="14"/>
            </w:pPr>
            <w:r>
              <w:t>体察民情，反映民意</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开展人大工作各项费用开支</w:t>
            </w:r>
          </w:p>
        </w:tc>
        <w:tc>
          <w:tcPr>
            <w:tcW w:w="2835" w:type="dxa"/>
            <w:vAlign w:val="center"/>
          </w:tcPr>
          <w:p>
            <w:pPr>
              <w:pStyle w:val="14"/>
            </w:pPr>
            <w:r>
              <w:t>开展人大工作各项费用的开支</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拉动地方经济发展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加强经费管理</w:t>
            </w:r>
          </w:p>
        </w:tc>
        <w:tc>
          <w:tcPr>
            <w:tcW w:w="2835" w:type="dxa"/>
            <w:vAlign w:val="center"/>
          </w:tcPr>
          <w:p>
            <w:pPr>
              <w:pStyle w:val="14"/>
            </w:pPr>
            <w:r>
              <w:t>做到专款专用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合理分配人大工作站经费</w:t>
            </w:r>
          </w:p>
        </w:tc>
        <w:tc>
          <w:tcPr>
            <w:tcW w:w="2835" w:type="dxa"/>
            <w:vAlign w:val="center"/>
          </w:tcPr>
          <w:p>
            <w:pPr>
              <w:pStyle w:val="14"/>
            </w:pPr>
            <w:r>
              <w:t>合理分配人大工作站经费</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信访案件复查率</w:t>
            </w:r>
          </w:p>
        </w:tc>
        <w:tc>
          <w:tcPr>
            <w:tcW w:w="2835" w:type="dxa"/>
            <w:vAlign w:val="center"/>
          </w:tcPr>
          <w:p>
            <w:pPr>
              <w:pStyle w:val="14"/>
            </w:pPr>
            <w:r>
              <w:t>信访案件复查率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信访维稳事项及时结案率</w:t>
            </w:r>
          </w:p>
        </w:tc>
        <w:tc>
          <w:tcPr>
            <w:tcW w:w="2835" w:type="dxa"/>
            <w:vAlign w:val="center"/>
          </w:tcPr>
          <w:p>
            <w:pPr>
              <w:pStyle w:val="14"/>
            </w:pPr>
            <w:r>
              <w:t>信访维稳事项及时结案率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信访积案化解</w:t>
            </w:r>
          </w:p>
        </w:tc>
        <w:tc>
          <w:tcPr>
            <w:tcW w:w="2835" w:type="dxa"/>
            <w:vAlign w:val="center"/>
          </w:tcPr>
          <w:p>
            <w:pPr>
              <w:pStyle w:val="14"/>
            </w:pPr>
            <w:r>
              <w:t>信访积案化解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“一对一”洽谈场次</w:t>
            </w:r>
          </w:p>
        </w:tc>
        <w:tc>
          <w:tcPr>
            <w:tcW w:w="2835" w:type="dxa"/>
            <w:vAlign w:val="center"/>
          </w:tcPr>
          <w:p>
            <w:pPr>
              <w:pStyle w:val="14"/>
            </w:pPr>
            <w:r>
              <w:t>“一对一”洽谈场次</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全县信访总量降低</w:t>
            </w:r>
          </w:p>
        </w:tc>
        <w:tc>
          <w:tcPr>
            <w:tcW w:w="2835" w:type="dxa"/>
            <w:vAlign w:val="center"/>
          </w:tcPr>
          <w:p>
            <w:pPr>
              <w:pStyle w:val="14"/>
            </w:pPr>
            <w:r>
              <w:t>全县信访总量降低</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数据上传及时率</w:t>
            </w:r>
          </w:p>
        </w:tc>
        <w:tc>
          <w:tcPr>
            <w:tcW w:w="2835" w:type="dxa"/>
            <w:vAlign w:val="center"/>
          </w:tcPr>
          <w:p>
            <w:pPr>
              <w:pStyle w:val="14"/>
            </w:pPr>
            <w:r>
              <w:t>数据上传及时率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群众法律意识法制观念提高</w:t>
            </w:r>
          </w:p>
        </w:tc>
        <w:tc>
          <w:tcPr>
            <w:tcW w:w="2835" w:type="dxa"/>
            <w:vAlign w:val="center"/>
          </w:tcPr>
          <w:p>
            <w:pPr>
              <w:pStyle w:val="14"/>
            </w:pPr>
            <w:r>
              <w:t>群众法律意识法制观念提高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2023年，玉田县杨家套镇人民政府安排政府采购预算0.00万元。具体内容见下表。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490玉田县杨家套镇人民政府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玉田县杨家套镇人民政府（含所属单位）上年末固定资产金额为710762.00万元（详见下表）。本年度拟购置固定资产总额为0.00万元，已按要求列入政府采购预算，详见政府采购预算表。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490玉田县杨家套镇人民政府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710762.00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1965</w:t>
            </w:r>
          </w:p>
        </w:tc>
        <w:tc>
          <w:tcPr>
            <w:tcW w:w="2835" w:type="dxa"/>
            <w:vAlign w:val="center"/>
          </w:tcPr>
          <w:p>
            <w:pPr>
              <w:pStyle w:val="13"/>
            </w:pPr>
            <w:r>
              <w:t>705762.00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一、玉田县杨家套镇人民政府本级收支预算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12823792.31</w:t>
            </w:r>
          </w:p>
        </w:tc>
        <w:tc>
          <w:tcPr>
            <w:tcW w:w="4535" w:type="dxa"/>
            <w:vAlign w:val="center"/>
          </w:tcPr>
          <w:p>
            <w:pPr>
              <w:pStyle w:val="14"/>
            </w:pPr>
            <w:r>
              <w:t>一、一般公共服务支出</w:t>
            </w:r>
          </w:p>
        </w:tc>
        <w:tc>
          <w:tcPr>
            <w:tcW w:w="2126" w:type="dxa"/>
            <w:vAlign w:val="center"/>
          </w:tcPr>
          <w:p>
            <w:pPr>
              <w:pStyle w:val="13"/>
            </w:pPr>
            <w:r>
              <w:t>10847782.31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12823792.31</w:t>
            </w:r>
          </w:p>
        </w:tc>
        <w:tc>
          <w:tcPr>
            <w:tcW w:w="4535" w:type="dxa"/>
            <w:vAlign w:val="center"/>
          </w:tcPr>
          <w:p>
            <w:pPr>
              <w:pStyle w:val="16"/>
            </w:pPr>
            <w:r>
              <w:t>本年支出合计</w:t>
            </w:r>
          </w:p>
        </w:tc>
        <w:tc>
          <w:tcPr>
            <w:tcW w:w="2126" w:type="dxa"/>
            <w:vAlign w:val="center"/>
          </w:tcPr>
          <w:p>
            <w:pPr>
              <w:pStyle w:val="17"/>
            </w:pPr>
            <w:r>
              <w:t>12823792.31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12823792.31</w:t>
            </w:r>
          </w:p>
        </w:tc>
        <w:tc>
          <w:tcPr>
            <w:tcW w:w="4535" w:type="dxa"/>
            <w:vAlign w:val="center"/>
          </w:tcPr>
          <w:p>
            <w:pPr>
              <w:pStyle w:val="16"/>
            </w:pPr>
            <w:r>
              <w:t>支出总计</w:t>
            </w:r>
          </w:p>
        </w:tc>
        <w:tc>
          <w:tcPr>
            <w:tcW w:w="2126" w:type="dxa"/>
            <w:vAlign w:val="center"/>
          </w:tcPr>
          <w:p>
            <w:pPr>
              <w:pStyle w:val="17"/>
            </w:pPr>
            <w:r>
              <w:t>12823792.31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12823792.31</w:t>
            </w:r>
          </w:p>
        </w:tc>
        <w:tc>
          <w:tcPr>
            <w:tcW w:w="1134" w:type="dxa"/>
            <w:vAlign w:val="center"/>
          </w:tcPr>
          <w:p>
            <w:pPr>
              <w:pStyle w:val="17"/>
            </w:pPr>
            <w:r>
              <w:t>12823792.31</w:t>
            </w:r>
          </w:p>
        </w:tc>
        <w:tc>
          <w:tcPr>
            <w:tcW w:w="1134" w:type="dxa"/>
            <w:vAlign w:val="center"/>
          </w:tcPr>
          <w:p>
            <w:pPr>
              <w:pStyle w:val="17"/>
            </w:pPr>
            <w:r>
              <w:t>12823792.31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10847782.31</w:t>
            </w:r>
          </w:p>
        </w:tc>
        <w:tc>
          <w:tcPr>
            <w:tcW w:w="1134" w:type="dxa"/>
            <w:vAlign w:val="center"/>
          </w:tcPr>
          <w:p>
            <w:pPr>
              <w:pStyle w:val="13"/>
            </w:pPr>
            <w:r>
              <w:t>10847782.31</w:t>
            </w:r>
          </w:p>
        </w:tc>
        <w:tc>
          <w:tcPr>
            <w:tcW w:w="1134" w:type="dxa"/>
            <w:vAlign w:val="center"/>
          </w:tcPr>
          <w:p>
            <w:pPr>
              <w:pStyle w:val="13"/>
            </w:pPr>
            <w:r>
              <w:t>10847782.31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4</w:t>
            </w:r>
          </w:p>
        </w:tc>
        <w:tc>
          <w:tcPr>
            <w:tcW w:w="992" w:type="dxa"/>
            <w:vAlign w:val="center"/>
          </w:tcPr>
          <w:p>
            <w:pPr>
              <w:pStyle w:val="14"/>
            </w:pPr>
            <w:r>
              <w:t>2010199</w:t>
            </w:r>
          </w:p>
        </w:tc>
        <w:tc>
          <w:tcPr>
            <w:tcW w:w="1559" w:type="dxa"/>
            <w:vAlign w:val="center"/>
          </w:tcPr>
          <w:p>
            <w:pPr>
              <w:pStyle w:val="14"/>
            </w:pPr>
            <w:r>
              <w:t>其他人大事务支出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7</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8</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10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12823792.31</w:t>
            </w:r>
          </w:p>
        </w:tc>
        <w:tc>
          <w:tcPr>
            <w:tcW w:w="1361" w:type="dxa"/>
            <w:vAlign w:val="center"/>
          </w:tcPr>
          <w:p>
            <w:pPr>
              <w:pStyle w:val="17"/>
            </w:pPr>
            <w:r>
              <w:t>9937782.31</w:t>
            </w:r>
          </w:p>
        </w:tc>
        <w:tc>
          <w:tcPr>
            <w:tcW w:w="1361" w:type="dxa"/>
            <w:vAlign w:val="center"/>
          </w:tcPr>
          <w:p>
            <w:pPr>
              <w:pStyle w:val="17"/>
            </w:pPr>
            <w:r>
              <w:t>2886010.00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10847782.31</w:t>
            </w:r>
          </w:p>
        </w:tc>
        <w:tc>
          <w:tcPr>
            <w:tcW w:w="1361" w:type="dxa"/>
            <w:vAlign w:val="center"/>
          </w:tcPr>
          <w:p>
            <w:pPr>
              <w:pStyle w:val="13"/>
            </w:pPr>
            <w:r>
              <w:t>9937782.31</w:t>
            </w:r>
          </w:p>
        </w:tc>
        <w:tc>
          <w:tcPr>
            <w:tcW w:w="1361" w:type="dxa"/>
            <w:vAlign w:val="center"/>
          </w:tcPr>
          <w:p>
            <w:pPr>
              <w:pStyle w:val="13"/>
            </w:pPr>
            <w:r>
              <w:t>910000.00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2010199</w:t>
            </w:r>
          </w:p>
        </w:tc>
        <w:tc>
          <w:tcPr>
            <w:tcW w:w="4535" w:type="dxa"/>
            <w:vAlign w:val="center"/>
          </w:tcPr>
          <w:p>
            <w:pPr>
              <w:pStyle w:val="14"/>
            </w:pPr>
            <w:r>
              <w:t>其他人大事务支出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10377782.31</w:t>
            </w:r>
          </w:p>
        </w:tc>
        <w:tc>
          <w:tcPr>
            <w:tcW w:w="1361" w:type="dxa"/>
            <w:vAlign w:val="center"/>
          </w:tcPr>
          <w:p>
            <w:pPr>
              <w:pStyle w:val="13"/>
            </w:pPr>
            <w:r>
              <w:t>9937782.31</w:t>
            </w: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10377782.31</w:t>
            </w:r>
          </w:p>
        </w:tc>
        <w:tc>
          <w:tcPr>
            <w:tcW w:w="1361" w:type="dxa"/>
            <w:vAlign w:val="center"/>
          </w:tcPr>
          <w:p>
            <w:pPr>
              <w:pStyle w:val="13"/>
            </w:pPr>
            <w:r>
              <w:t>9937782.31</w:t>
            </w: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12823792.31</w:t>
            </w:r>
          </w:p>
        </w:tc>
        <w:tc>
          <w:tcPr>
            <w:tcW w:w="3402" w:type="dxa"/>
            <w:vAlign w:val="center"/>
          </w:tcPr>
          <w:p>
            <w:pPr>
              <w:pStyle w:val="14"/>
            </w:pPr>
            <w:r>
              <w:t>一、一般公共服务支出</w:t>
            </w:r>
          </w:p>
        </w:tc>
        <w:tc>
          <w:tcPr>
            <w:tcW w:w="1474" w:type="dxa"/>
            <w:vAlign w:val="center"/>
          </w:tcPr>
          <w:p>
            <w:pPr>
              <w:pStyle w:val="13"/>
            </w:pPr>
            <w:r>
              <w:t>10847782.31</w:t>
            </w:r>
          </w:p>
        </w:tc>
        <w:tc>
          <w:tcPr>
            <w:tcW w:w="1474" w:type="dxa"/>
            <w:vAlign w:val="center"/>
          </w:tcPr>
          <w:p>
            <w:pPr>
              <w:pStyle w:val="13"/>
            </w:pPr>
            <w:r>
              <w:t>10847782.31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1976010.00</w:t>
            </w:r>
          </w:p>
        </w:tc>
        <w:tc>
          <w:tcPr>
            <w:tcW w:w="1474" w:type="dxa"/>
            <w:vAlign w:val="center"/>
          </w:tcPr>
          <w:p>
            <w:pPr>
              <w:pStyle w:val="13"/>
            </w:pPr>
            <w:r>
              <w:t>1976010.00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12823792.31</w:t>
            </w:r>
          </w:p>
        </w:tc>
        <w:tc>
          <w:tcPr>
            <w:tcW w:w="3402" w:type="dxa"/>
            <w:vAlign w:val="center"/>
          </w:tcPr>
          <w:p>
            <w:pPr>
              <w:pStyle w:val="16"/>
            </w:pPr>
            <w:r>
              <w:t>本年支出合计</w:t>
            </w:r>
          </w:p>
        </w:tc>
        <w:tc>
          <w:tcPr>
            <w:tcW w:w="1474" w:type="dxa"/>
            <w:vAlign w:val="center"/>
          </w:tcPr>
          <w:p>
            <w:pPr>
              <w:pStyle w:val="17"/>
            </w:pPr>
            <w:r>
              <w:t>12823792.31</w:t>
            </w:r>
          </w:p>
        </w:tc>
        <w:tc>
          <w:tcPr>
            <w:tcW w:w="1474" w:type="dxa"/>
            <w:vAlign w:val="center"/>
          </w:tcPr>
          <w:p>
            <w:pPr>
              <w:pStyle w:val="17"/>
            </w:pPr>
            <w:r>
              <w:t>12823792.31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12823792.31</w:t>
            </w:r>
          </w:p>
        </w:tc>
        <w:tc>
          <w:tcPr>
            <w:tcW w:w="3402" w:type="dxa"/>
            <w:vAlign w:val="center"/>
          </w:tcPr>
          <w:p>
            <w:pPr>
              <w:pStyle w:val="16"/>
            </w:pPr>
            <w:r>
              <w:t>支出总计</w:t>
            </w:r>
          </w:p>
        </w:tc>
        <w:tc>
          <w:tcPr>
            <w:tcW w:w="1474" w:type="dxa"/>
            <w:vAlign w:val="center"/>
          </w:tcPr>
          <w:p>
            <w:pPr>
              <w:pStyle w:val="17"/>
            </w:pPr>
            <w:r>
              <w:t>12823792.31</w:t>
            </w:r>
          </w:p>
        </w:tc>
        <w:tc>
          <w:tcPr>
            <w:tcW w:w="1474" w:type="dxa"/>
            <w:vAlign w:val="center"/>
          </w:tcPr>
          <w:p>
            <w:pPr>
              <w:pStyle w:val="17"/>
            </w:pPr>
            <w:r>
              <w:t>12823792.31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12823792.31</w:t>
            </w:r>
          </w:p>
        </w:tc>
        <w:tc>
          <w:tcPr>
            <w:tcW w:w="2551" w:type="dxa"/>
            <w:vAlign w:val="center"/>
          </w:tcPr>
          <w:p>
            <w:pPr>
              <w:pStyle w:val="17"/>
            </w:pPr>
            <w:r>
              <w:t>9937782.31</w:t>
            </w:r>
          </w:p>
        </w:tc>
        <w:tc>
          <w:tcPr>
            <w:tcW w:w="2551" w:type="dxa"/>
            <w:vAlign w:val="center"/>
          </w:tcPr>
          <w:p>
            <w:pPr>
              <w:pStyle w:val="17"/>
            </w:pPr>
            <w:r>
              <w:t>2886010.00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10847782.31</w:t>
            </w:r>
          </w:p>
        </w:tc>
        <w:tc>
          <w:tcPr>
            <w:tcW w:w="2551" w:type="dxa"/>
            <w:vAlign w:val="center"/>
          </w:tcPr>
          <w:p>
            <w:pPr>
              <w:pStyle w:val="13"/>
            </w:pPr>
            <w:r>
              <w:t>9937782.31</w:t>
            </w:r>
          </w:p>
        </w:tc>
        <w:tc>
          <w:tcPr>
            <w:tcW w:w="2551" w:type="dxa"/>
            <w:vAlign w:val="center"/>
          </w:tcPr>
          <w:p>
            <w:pPr>
              <w:pStyle w:val="13"/>
            </w:pPr>
            <w:r>
              <w:t>910000.00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2010199</w:t>
            </w:r>
          </w:p>
        </w:tc>
        <w:tc>
          <w:tcPr>
            <w:tcW w:w="4535" w:type="dxa"/>
            <w:vAlign w:val="center"/>
          </w:tcPr>
          <w:p>
            <w:pPr>
              <w:pStyle w:val="14"/>
            </w:pPr>
            <w:r>
              <w:t>其他人大事务支出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10377782.31</w:t>
            </w:r>
          </w:p>
        </w:tc>
        <w:tc>
          <w:tcPr>
            <w:tcW w:w="2551" w:type="dxa"/>
            <w:vAlign w:val="center"/>
          </w:tcPr>
          <w:p>
            <w:pPr>
              <w:pStyle w:val="13"/>
            </w:pPr>
            <w:r>
              <w:t>9937782.31</w:t>
            </w:r>
          </w:p>
        </w:tc>
        <w:tc>
          <w:tcPr>
            <w:tcW w:w="2551"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10377782.31</w:t>
            </w:r>
          </w:p>
        </w:tc>
        <w:tc>
          <w:tcPr>
            <w:tcW w:w="2551" w:type="dxa"/>
            <w:vAlign w:val="center"/>
          </w:tcPr>
          <w:p>
            <w:pPr>
              <w:pStyle w:val="13"/>
            </w:pPr>
            <w:r>
              <w:t>9937782.31</w:t>
            </w:r>
          </w:p>
        </w:tc>
        <w:tc>
          <w:tcPr>
            <w:tcW w:w="2551"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9937782.31</w:t>
            </w:r>
          </w:p>
        </w:tc>
        <w:tc>
          <w:tcPr>
            <w:tcW w:w="2551" w:type="dxa"/>
            <w:vAlign w:val="center"/>
          </w:tcPr>
          <w:p>
            <w:pPr>
              <w:pStyle w:val="17"/>
            </w:pPr>
            <w:r>
              <w:t>8988432.31</w:t>
            </w:r>
          </w:p>
        </w:tc>
        <w:tc>
          <w:tcPr>
            <w:tcW w:w="2551" w:type="dxa"/>
            <w:vAlign w:val="center"/>
          </w:tcPr>
          <w:p>
            <w:pPr>
              <w:pStyle w:val="17"/>
            </w:pPr>
            <w:r>
              <w:t>949350.00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8629506.31</w:t>
            </w:r>
          </w:p>
        </w:tc>
        <w:tc>
          <w:tcPr>
            <w:tcW w:w="2551" w:type="dxa"/>
            <w:vAlign w:val="center"/>
          </w:tcPr>
          <w:p>
            <w:pPr>
              <w:pStyle w:val="13"/>
            </w:pPr>
            <w:r>
              <w:t>8629506.31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2208760.00</w:t>
            </w:r>
          </w:p>
        </w:tc>
        <w:tc>
          <w:tcPr>
            <w:tcW w:w="2551" w:type="dxa"/>
            <w:vAlign w:val="center"/>
          </w:tcPr>
          <w:p>
            <w:pPr>
              <w:pStyle w:val="13"/>
            </w:pPr>
            <w:r>
              <w:t>2208760.00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1591080.00</w:t>
            </w:r>
          </w:p>
        </w:tc>
        <w:tc>
          <w:tcPr>
            <w:tcW w:w="2551" w:type="dxa"/>
            <w:vAlign w:val="center"/>
          </w:tcPr>
          <w:p>
            <w:pPr>
              <w:pStyle w:val="13"/>
            </w:pPr>
            <w:r>
              <w:t>1591080.00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641718.00</w:t>
            </w:r>
          </w:p>
        </w:tc>
        <w:tc>
          <w:tcPr>
            <w:tcW w:w="2551" w:type="dxa"/>
            <w:vAlign w:val="center"/>
          </w:tcPr>
          <w:p>
            <w:pPr>
              <w:pStyle w:val="13"/>
            </w:pPr>
            <w:r>
              <w:t>641718.00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676914.00</w:t>
            </w:r>
          </w:p>
        </w:tc>
        <w:tc>
          <w:tcPr>
            <w:tcW w:w="2551" w:type="dxa"/>
            <w:vAlign w:val="center"/>
          </w:tcPr>
          <w:p>
            <w:pPr>
              <w:pStyle w:val="13"/>
            </w:pPr>
            <w:r>
              <w:t>676914.00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653840.00</w:t>
            </w:r>
          </w:p>
        </w:tc>
        <w:tc>
          <w:tcPr>
            <w:tcW w:w="2551" w:type="dxa"/>
            <w:vAlign w:val="center"/>
          </w:tcPr>
          <w:p>
            <w:pPr>
              <w:pStyle w:val="13"/>
            </w:pPr>
            <w:r>
              <w:t>653840.00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6471.36</w:t>
            </w:r>
          </w:p>
        </w:tc>
        <w:tc>
          <w:tcPr>
            <w:tcW w:w="2551" w:type="dxa"/>
            <w:vAlign w:val="center"/>
          </w:tcPr>
          <w:p>
            <w:pPr>
              <w:pStyle w:val="13"/>
            </w:pPr>
            <w:r>
              <w:t>6471.36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271337.92</w:t>
            </w:r>
          </w:p>
        </w:tc>
        <w:tc>
          <w:tcPr>
            <w:tcW w:w="2551" w:type="dxa"/>
            <w:vAlign w:val="center"/>
          </w:tcPr>
          <w:p>
            <w:pPr>
              <w:pStyle w:val="13"/>
            </w:pPr>
            <w:r>
              <w:t>271337.92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299407.36</w:t>
            </w:r>
          </w:p>
        </w:tc>
        <w:tc>
          <w:tcPr>
            <w:tcW w:w="2551" w:type="dxa"/>
            <w:vAlign w:val="center"/>
          </w:tcPr>
          <w:p>
            <w:pPr>
              <w:pStyle w:val="13"/>
            </w:pPr>
            <w:r>
              <w:t>299407.36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190771.02</w:t>
            </w:r>
          </w:p>
        </w:tc>
        <w:tc>
          <w:tcPr>
            <w:tcW w:w="2551" w:type="dxa"/>
            <w:vAlign w:val="center"/>
          </w:tcPr>
          <w:p>
            <w:pPr>
              <w:pStyle w:val="13"/>
            </w:pPr>
            <w:r>
              <w:t>190771.02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513691.20</w:t>
            </w:r>
          </w:p>
        </w:tc>
        <w:tc>
          <w:tcPr>
            <w:tcW w:w="2551" w:type="dxa"/>
            <w:vAlign w:val="center"/>
          </w:tcPr>
          <w:p>
            <w:pPr>
              <w:pStyle w:val="13"/>
            </w:pPr>
            <w:r>
              <w:t>513691.20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1575515.45</w:t>
            </w:r>
          </w:p>
        </w:tc>
        <w:tc>
          <w:tcPr>
            <w:tcW w:w="2551" w:type="dxa"/>
            <w:vAlign w:val="center"/>
          </w:tcPr>
          <w:p>
            <w:pPr>
              <w:pStyle w:val="13"/>
            </w:pPr>
            <w:r>
              <w:t>1575515.45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949350.00</w:t>
            </w:r>
          </w:p>
        </w:tc>
        <w:tc>
          <w:tcPr>
            <w:tcW w:w="2551" w:type="dxa"/>
            <w:vAlign w:val="center"/>
          </w:tcPr>
          <w:p>
            <w:pPr>
              <w:pStyle w:val="13"/>
            </w:pPr>
          </w:p>
        </w:tc>
        <w:tc>
          <w:tcPr>
            <w:tcW w:w="2551" w:type="dxa"/>
            <w:vAlign w:val="center"/>
          </w:tcPr>
          <w:p>
            <w:pPr>
              <w:pStyle w:val="13"/>
            </w:pPr>
            <w:r>
              <w:t>949350.00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207500.00</w:t>
            </w:r>
          </w:p>
        </w:tc>
        <w:tc>
          <w:tcPr>
            <w:tcW w:w="2551" w:type="dxa"/>
            <w:vAlign w:val="center"/>
          </w:tcPr>
          <w:p>
            <w:pPr>
              <w:pStyle w:val="13"/>
            </w:pPr>
          </w:p>
        </w:tc>
        <w:tc>
          <w:tcPr>
            <w:tcW w:w="2551" w:type="dxa"/>
            <w:vAlign w:val="center"/>
          </w:tcPr>
          <w:p>
            <w:pPr>
              <w:pStyle w:val="13"/>
            </w:pPr>
            <w:r>
              <w:t>207500.00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11000.00</w:t>
            </w:r>
          </w:p>
        </w:tc>
        <w:tc>
          <w:tcPr>
            <w:tcW w:w="2551" w:type="dxa"/>
            <w:vAlign w:val="center"/>
          </w:tcPr>
          <w:p>
            <w:pPr>
              <w:pStyle w:val="13"/>
            </w:pPr>
          </w:p>
        </w:tc>
        <w:tc>
          <w:tcPr>
            <w:tcW w:w="2551"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37050.00</w:t>
            </w:r>
          </w:p>
        </w:tc>
        <w:tc>
          <w:tcPr>
            <w:tcW w:w="2551" w:type="dxa"/>
            <w:vAlign w:val="center"/>
          </w:tcPr>
          <w:p>
            <w:pPr>
              <w:pStyle w:val="13"/>
            </w:pPr>
          </w:p>
        </w:tc>
        <w:tc>
          <w:tcPr>
            <w:tcW w:w="2551" w:type="dxa"/>
            <w:vAlign w:val="center"/>
          </w:tcPr>
          <w:p>
            <w:pPr>
              <w:pStyle w:val="13"/>
            </w:pPr>
            <w:r>
              <w:t>37050.00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27500.00</w:t>
            </w:r>
          </w:p>
        </w:tc>
        <w:tc>
          <w:tcPr>
            <w:tcW w:w="2551" w:type="dxa"/>
            <w:vAlign w:val="center"/>
          </w:tcPr>
          <w:p>
            <w:pPr>
              <w:pStyle w:val="13"/>
            </w:pPr>
          </w:p>
        </w:tc>
        <w:tc>
          <w:tcPr>
            <w:tcW w:w="2551" w:type="dxa"/>
            <w:vAlign w:val="center"/>
          </w:tcPr>
          <w:p>
            <w:pPr>
              <w:pStyle w:val="13"/>
            </w:pPr>
            <w:r>
              <w:t>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43200.00</w:t>
            </w:r>
          </w:p>
        </w:tc>
        <w:tc>
          <w:tcPr>
            <w:tcW w:w="2551" w:type="dxa"/>
            <w:vAlign w:val="center"/>
          </w:tcPr>
          <w:p>
            <w:pPr>
              <w:pStyle w:val="13"/>
            </w:pPr>
          </w:p>
        </w:tc>
        <w:tc>
          <w:tcPr>
            <w:tcW w:w="2551" w:type="dxa"/>
            <w:vAlign w:val="center"/>
          </w:tcPr>
          <w:p>
            <w:pPr>
              <w:pStyle w:val="13"/>
            </w:pPr>
            <w:r>
              <w:t>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267000.00</w:t>
            </w:r>
          </w:p>
        </w:tc>
        <w:tc>
          <w:tcPr>
            <w:tcW w:w="2551" w:type="dxa"/>
            <w:vAlign w:val="center"/>
          </w:tcPr>
          <w:p>
            <w:pPr>
              <w:pStyle w:val="13"/>
            </w:pPr>
          </w:p>
        </w:tc>
        <w:tc>
          <w:tcPr>
            <w:tcW w:w="2551" w:type="dxa"/>
            <w:vAlign w:val="center"/>
          </w:tcPr>
          <w:p>
            <w:pPr>
              <w:pStyle w:val="13"/>
            </w:pPr>
            <w:r>
              <w:t>267000.00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35100.00</w:t>
            </w:r>
          </w:p>
        </w:tc>
        <w:tc>
          <w:tcPr>
            <w:tcW w:w="2551" w:type="dxa"/>
            <w:vAlign w:val="center"/>
          </w:tcPr>
          <w:p>
            <w:pPr>
              <w:pStyle w:val="13"/>
            </w:pPr>
          </w:p>
        </w:tc>
        <w:tc>
          <w:tcPr>
            <w:tcW w:w="2551" w:type="dxa"/>
            <w:vAlign w:val="center"/>
          </w:tcPr>
          <w:p>
            <w:pPr>
              <w:pStyle w:val="13"/>
            </w:pPr>
            <w:r>
              <w:t>35100.00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358926.00</w:t>
            </w:r>
          </w:p>
        </w:tc>
        <w:tc>
          <w:tcPr>
            <w:tcW w:w="2551" w:type="dxa"/>
            <w:vAlign w:val="center"/>
          </w:tcPr>
          <w:p>
            <w:pPr>
              <w:pStyle w:val="13"/>
            </w:pPr>
            <w:r>
              <w:t>358926.00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101568.00</w:t>
            </w:r>
          </w:p>
        </w:tc>
        <w:tc>
          <w:tcPr>
            <w:tcW w:w="2551" w:type="dxa"/>
            <w:vAlign w:val="center"/>
          </w:tcPr>
          <w:p>
            <w:pPr>
              <w:pStyle w:val="13"/>
            </w:pPr>
            <w:r>
              <w:t>101568.00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3000.00</w:t>
            </w:r>
          </w:p>
        </w:tc>
        <w:tc>
          <w:tcPr>
            <w:tcW w:w="2551" w:type="dxa"/>
            <w:vAlign w:val="center"/>
          </w:tcPr>
          <w:p>
            <w:pPr>
              <w:pStyle w:val="13"/>
            </w:pPr>
            <w:r>
              <w:t>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19200.00</w:t>
            </w:r>
          </w:p>
        </w:tc>
        <w:tc>
          <w:tcPr>
            <w:tcW w:w="2551" w:type="dxa"/>
            <w:vAlign w:val="center"/>
          </w:tcPr>
          <w:p>
            <w:pPr>
              <w:pStyle w:val="13"/>
            </w:pPr>
            <w:r>
              <w:t>19200.00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1200.00</w:t>
            </w:r>
          </w:p>
        </w:tc>
        <w:tc>
          <w:tcPr>
            <w:tcW w:w="2551" w:type="dxa"/>
            <w:vAlign w:val="center"/>
          </w:tcPr>
          <w:p>
            <w:pPr>
              <w:pStyle w:val="13"/>
            </w:pPr>
            <w:r>
              <w:t>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233958.00</w:t>
            </w:r>
          </w:p>
        </w:tc>
        <w:tc>
          <w:tcPr>
            <w:tcW w:w="2551" w:type="dxa"/>
            <w:vAlign w:val="center"/>
          </w:tcPr>
          <w:p>
            <w:pPr>
              <w:pStyle w:val="13"/>
            </w:pPr>
            <w:r>
              <w:t>233958.00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30000.00</w:t>
            </w:r>
          </w:p>
        </w:tc>
        <w:tc>
          <w:tcPr>
            <w:tcW w:w="2381" w:type="dxa"/>
            <w:vAlign w:val="center"/>
          </w:tcPr>
          <w:p>
            <w:pPr>
              <w:pStyle w:val="13"/>
            </w:pPr>
            <w:r>
              <w:t>30000.00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玉田县杨家套镇人民政府本级2023年单位预算信息公开情况说明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按照《预算法》、《地方预决算公开操作规程》和《关于进一步推进预算公开工作的实施意见》规定，现将玉田县杨家套镇人民政府本级2023年单位预算公开如下：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bookmarkStart w:id="20" w:name="_GoBack"/>
      <w:bookmarkEnd w:id="20"/>
      <w:r>
        <w:rPr>
          <w:rFonts w:hint="eastAsia"/>
          <w:lang w:eastAsia="zh-CN"/>
        </w:rPr>
        <w:t>贯彻落实</w:t>
      </w:r>
      <w:r>
        <w:t>党和国家在农村的方针政策和法律法规，做好农业、农村、农民工作。加强对农业和农村工作的领导，加强农村党组织和基层政权建设，加强社会主义民主与法制建设。加强对经济运行的宏观控制，强化经济服务职器，推动产业结构调整，加强对社会事业规划布局、政策规范和依法监督，增强社会管理和公共服务职能，营造食好的发展环境，着力解决群众生产生活中的突出问题，促进经济发展、增加农民收入，强化公共服务、着力改善民生，加强社会管理、维护社会稳定，推进基层民主、保证农村和谐。</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玉田县杨家套镇人民政府本级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收入说明</w:t>
      </w:r>
    </w:p>
    <w:p>
      <w:pPr>
        <w:pStyle w:val="28"/>
      </w:pPr>
      <w:r>
        <w:t>2022年部门预算收入1256.98万元，基金收入280000元。</w:t>
      </w:r>
    </w:p>
    <w:p>
      <w:pPr>
        <w:pStyle w:val="28"/>
      </w:pPr>
    </w:p>
    <w:p>
      <w:pPr>
        <w:pStyle w:val="28"/>
      </w:pPr>
      <w:r>
        <w:t>支出说明</w:t>
      </w:r>
    </w:p>
    <w:p>
      <w:pPr>
        <w:pStyle w:val="28"/>
      </w:pPr>
      <w:r>
        <w:t>全年支出1,256752.48元，其中人员经费支出8347446.38元，公用经费项目支出988238.57元，项目支出3224067.53元</w:t>
      </w:r>
    </w:p>
    <w:p>
      <w:pPr>
        <w:pStyle w:val="28"/>
      </w:pPr>
    </w:p>
    <w:p>
      <w:pPr>
        <w:pStyle w:val="28"/>
      </w:pPr>
    </w:p>
    <w:p>
      <w:pPr>
        <w:pStyle w:val="28"/>
      </w:pPr>
    </w:p>
    <w:p>
      <w:pPr>
        <w:pStyle w:val="28"/>
      </w:pPr>
    </w:p>
    <w:p>
      <w:pPr>
        <w:pStyle w:val="28"/>
      </w:pPr>
      <w:r>
        <w:t>比上年增减情况</w:t>
      </w:r>
    </w:p>
    <w:p>
      <w:pPr>
        <w:pStyle w:val="28"/>
      </w:pPr>
      <w:r>
        <w:t>单位收入2022年初预算为1,092.25万元，2021年初为950.56万元，比上年增加141.69万元。单位支出2022年初预算为1,092.25万元，2021年初为950.56万元，比上年增加141.69万元。主要原因是人员经费支出减少12.00万元，公用经费支出增加14.84万元，项目支出增加138.85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共安排一般公用项目预算支出769350元，包含办公费27500元；电费11000元；公务移动通讯费3000元；其他邮电费34050元（其中包括培训费2750）；办公取暖费130000元；差旅费27500元，维修（维护）费30000元：公务车运行维护费23000元；退休干部公用经费10400元；退休干部特需费5200；公务交通补贴267000元；劳务费54000元；，公务接待费30000元； 在职人员工会费43200元（54*800）；在职人员福利费54000元(54*1000)；退休人员福利费19500元（26*750）。</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公务用车运行维护费安排30000元，与上年预算持平</w:t>
      </w:r>
    </w:p>
    <w:p>
      <w:pPr>
        <w:pStyle w:val="30"/>
      </w:pPr>
      <w:r>
        <w:t>公务接待费安排30000元，与上年预算持平</w:t>
      </w:r>
    </w:p>
    <w:p>
      <w:pPr>
        <w:pStyle w:val="30"/>
      </w:pPr>
      <w:r>
        <w:t>因公出国费安排0元，无增减变动，原因是无因公出国计划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清理垃圾经费标准</w:t>
            </w:r>
          </w:p>
        </w:tc>
        <w:tc>
          <w:tcPr>
            <w:tcW w:w="2835" w:type="dxa"/>
            <w:vAlign w:val="center"/>
          </w:tcPr>
          <w:p>
            <w:pPr>
              <w:pStyle w:val="14"/>
            </w:pPr>
            <w:r>
              <w:t>每村4000元+22.86元*人口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创建垃圾分类示范街道，</w:t>
            </w:r>
          </w:p>
        </w:tc>
        <w:tc>
          <w:tcPr>
            <w:tcW w:w="2835" w:type="dxa"/>
            <w:vAlign w:val="center"/>
          </w:tcPr>
          <w:p>
            <w:pPr>
              <w:pStyle w:val="14"/>
            </w:pPr>
            <w:r>
              <w:t>创建垃圾分类示范街道，</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村垃圾清理及时性</w:t>
            </w:r>
          </w:p>
        </w:tc>
        <w:tc>
          <w:tcPr>
            <w:tcW w:w="2835" w:type="dxa"/>
            <w:vAlign w:val="center"/>
          </w:tcPr>
          <w:p>
            <w:pPr>
              <w:pStyle w:val="14"/>
            </w:pPr>
            <w:r>
              <w:t>村运垃圾清理及时性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清运及焚烧标准</w:t>
            </w:r>
          </w:p>
        </w:tc>
        <w:tc>
          <w:tcPr>
            <w:tcW w:w="2835" w:type="dxa"/>
            <w:vAlign w:val="center"/>
          </w:tcPr>
          <w:p>
            <w:pPr>
              <w:pStyle w:val="14"/>
            </w:pPr>
            <w:r>
              <w:t>清运及焚烧标准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提高对垃圾清运及焚烧的关注度</w:t>
            </w:r>
          </w:p>
        </w:tc>
        <w:tc>
          <w:tcPr>
            <w:tcW w:w="2835" w:type="dxa"/>
            <w:vAlign w:val="center"/>
          </w:tcPr>
          <w:p>
            <w:pPr>
              <w:pStyle w:val="14"/>
            </w:pPr>
            <w:r>
              <w:t>提高对垃圾清运及焚烧的关注度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降低垃圾焚烧对环境的影响</w:t>
            </w:r>
          </w:p>
        </w:tc>
        <w:tc>
          <w:tcPr>
            <w:tcW w:w="2835" w:type="dxa"/>
            <w:vAlign w:val="center"/>
          </w:tcPr>
          <w:p>
            <w:pPr>
              <w:pStyle w:val="14"/>
            </w:pPr>
            <w:r>
              <w:t>降低垃圾焚烧对环境的影响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高度重视食品药品安全工作</w:t>
            </w:r>
          </w:p>
        </w:tc>
        <w:tc>
          <w:tcPr>
            <w:tcW w:w="2835" w:type="dxa"/>
            <w:vAlign w:val="center"/>
          </w:tcPr>
          <w:p>
            <w:pPr>
              <w:pStyle w:val="14"/>
            </w:pPr>
            <w:r>
              <w:t>高度重视食品药品安全工作</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持续深化食品药品监管体制改革</w:t>
            </w:r>
          </w:p>
        </w:tc>
        <w:tc>
          <w:tcPr>
            <w:tcW w:w="2835" w:type="dxa"/>
            <w:vAlign w:val="center"/>
          </w:tcPr>
          <w:p>
            <w:pPr>
              <w:pStyle w:val="14"/>
            </w:pPr>
            <w:r>
              <w:t>持续深化食品药品监管体制改革</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检查安全生产的成本</w:t>
            </w:r>
          </w:p>
        </w:tc>
        <w:tc>
          <w:tcPr>
            <w:tcW w:w="2835" w:type="dxa"/>
            <w:vAlign w:val="center"/>
          </w:tcPr>
          <w:p>
            <w:pPr>
              <w:pStyle w:val="14"/>
            </w:pPr>
            <w:r>
              <w:t>检查安全生产的成本</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加大对环保检查的力度</w:t>
            </w:r>
          </w:p>
        </w:tc>
        <w:tc>
          <w:tcPr>
            <w:tcW w:w="2835" w:type="dxa"/>
            <w:vAlign w:val="center"/>
          </w:tcPr>
          <w:p>
            <w:pPr>
              <w:pStyle w:val="14"/>
            </w:pPr>
            <w:r>
              <w:t>加大对环保检查的力度</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提高安保人员的整体能力</w:t>
            </w:r>
          </w:p>
        </w:tc>
        <w:tc>
          <w:tcPr>
            <w:tcW w:w="2835" w:type="dxa"/>
            <w:vAlign w:val="center"/>
          </w:tcPr>
          <w:p>
            <w:pPr>
              <w:pStyle w:val="14"/>
            </w:pPr>
            <w:r>
              <w:t>提高安保人员的整体能力</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严肃查处安全生产，食药监算的违法行为</w:t>
            </w:r>
          </w:p>
        </w:tc>
        <w:tc>
          <w:tcPr>
            <w:tcW w:w="2835" w:type="dxa"/>
            <w:vAlign w:val="center"/>
          </w:tcPr>
          <w:p>
            <w:pPr>
              <w:pStyle w:val="14"/>
            </w:pPr>
            <w:r>
              <w:t>严肃查处安全成产，食药监管的违法行为</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开展环境保护工作</w:t>
            </w:r>
          </w:p>
        </w:tc>
        <w:tc>
          <w:tcPr>
            <w:tcW w:w="2835" w:type="dxa"/>
            <w:vAlign w:val="center"/>
          </w:tcPr>
          <w:p>
            <w:pPr>
              <w:pStyle w:val="14"/>
            </w:pPr>
            <w:r>
              <w:t>开展环境保护工作</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培训效果</w:t>
            </w:r>
          </w:p>
        </w:tc>
        <w:tc>
          <w:tcPr>
            <w:tcW w:w="2835" w:type="dxa"/>
            <w:vAlign w:val="center"/>
          </w:tcPr>
          <w:p>
            <w:pPr>
              <w:pStyle w:val="14"/>
            </w:pPr>
            <w:r>
              <w:t>培训效果</w:t>
            </w:r>
          </w:p>
        </w:tc>
        <w:tc>
          <w:tcPr>
            <w:tcW w:w="2551" w:type="dxa"/>
            <w:vAlign w:val="center"/>
          </w:tcPr>
          <w:p>
            <w:pPr>
              <w:pStyle w:val="14"/>
            </w:pPr>
            <w:r>
              <w:t>≥10</w:t>
            </w:r>
          </w:p>
        </w:tc>
        <w:tc>
          <w:tcPr>
            <w:tcW w:w="2268" w:type="dxa"/>
            <w:vAlign w:val="center"/>
          </w:tcPr>
          <w:p>
            <w:pPr>
              <w:pStyle w:val="14"/>
            </w:pPr>
            <w:r>
              <w:t>按实际情况完成</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补助经费标准</w:t>
            </w:r>
          </w:p>
        </w:tc>
        <w:tc>
          <w:tcPr>
            <w:tcW w:w="2835" w:type="dxa"/>
            <w:vAlign w:val="center"/>
          </w:tcPr>
          <w:p>
            <w:pPr>
              <w:pStyle w:val="14"/>
            </w:pPr>
            <w:r>
              <w:t>（每村4000元+6元*人口取千元）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保洁人员考勤正常率</w:t>
            </w:r>
          </w:p>
        </w:tc>
        <w:tc>
          <w:tcPr>
            <w:tcW w:w="2835" w:type="dxa"/>
            <w:vAlign w:val="center"/>
          </w:tcPr>
          <w:p>
            <w:pPr>
              <w:pStyle w:val="14"/>
            </w:pPr>
            <w:r>
              <w:t>保洁人员考勤正常率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保洁人员补助发放时效</w:t>
            </w:r>
          </w:p>
        </w:tc>
        <w:tc>
          <w:tcPr>
            <w:tcW w:w="2835" w:type="dxa"/>
            <w:vAlign w:val="center"/>
          </w:tcPr>
          <w:p>
            <w:pPr>
              <w:pStyle w:val="14"/>
            </w:pPr>
            <w:r>
              <w:t>补助发放及时性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保洁人员人均补助标准</w:t>
            </w:r>
          </w:p>
        </w:tc>
        <w:tc>
          <w:tcPr>
            <w:tcW w:w="2835" w:type="dxa"/>
            <w:vAlign w:val="center"/>
          </w:tcPr>
          <w:p>
            <w:pPr>
              <w:pStyle w:val="14"/>
            </w:pPr>
            <w:r>
              <w:t>保洁人员人均补助标准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提高保洁人员补助发放效率</w:t>
            </w:r>
          </w:p>
        </w:tc>
        <w:tc>
          <w:tcPr>
            <w:tcW w:w="2835" w:type="dxa"/>
            <w:vAlign w:val="center"/>
          </w:tcPr>
          <w:p>
            <w:pPr>
              <w:pStyle w:val="14"/>
            </w:pPr>
            <w:r>
              <w:t>提高保洁人员补助发放效率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提高保洁人员补助发放关注度</w:t>
            </w:r>
          </w:p>
        </w:tc>
        <w:tc>
          <w:tcPr>
            <w:tcW w:w="2835" w:type="dxa"/>
            <w:vAlign w:val="center"/>
          </w:tcPr>
          <w:p>
            <w:pPr>
              <w:pStyle w:val="14"/>
            </w:pPr>
            <w:r>
              <w:t>提高保洁人员补助发放关注度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是否能及时发放对保洁员的补助</w:t>
            </w:r>
          </w:p>
        </w:tc>
        <w:tc>
          <w:tcPr>
            <w:tcW w:w="2835" w:type="dxa"/>
            <w:vAlign w:val="center"/>
          </w:tcPr>
          <w:p>
            <w:pPr>
              <w:pStyle w:val="14"/>
            </w:pPr>
            <w:r>
              <w:t>能够及时发放对保洁员的补助</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是否能及时发放对保洁员的补助</w:t>
            </w:r>
          </w:p>
        </w:tc>
        <w:tc>
          <w:tcPr>
            <w:tcW w:w="2835" w:type="dxa"/>
            <w:vAlign w:val="center"/>
          </w:tcPr>
          <w:p>
            <w:pPr>
              <w:pStyle w:val="14"/>
            </w:pPr>
            <w:r>
              <w:t>能够及时发放对保洁员的补助</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保洁人员满意度</w:t>
            </w:r>
          </w:p>
        </w:tc>
        <w:tc>
          <w:tcPr>
            <w:tcW w:w="2835" w:type="dxa"/>
            <w:vAlign w:val="center"/>
          </w:tcPr>
          <w:p>
            <w:pPr>
              <w:pStyle w:val="14"/>
            </w:pPr>
            <w:r>
              <w:t>保洁人员满意度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推进乡村治理工作数</w:t>
            </w:r>
          </w:p>
        </w:tc>
        <w:tc>
          <w:tcPr>
            <w:tcW w:w="2835" w:type="dxa"/>
            <w:vAlign w:val="center"/>
          </w:tcPr>
          <w:p>
            <w:pPr>
              <w:pStyle w:val="14"/>
            </w:pPr>
            <w:r>
              <w:t>推进乡村治理工作数</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提升社会组织党支部建设质量</w:t>
            </w:r>
          </w:p>
        </w:tc>
        <w:tc>
          <w:tcPr>
            <w:tcW w:w="2835" w:type="dxa"/>
            <w:vAlign w:val="center"/>
          </w:tcPr>
          <w:p>
            <w:pPr>
              <w:pStyle w:val="14"/>
            </w:pPr>
            <w:r>
              <w:t>提升社会组织党支部建设质量</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开展培训、组织党员活动按年度工</w:t>
            </w:r>
          </w:p>
        </w:tc>
        <w:tc>
          <w:tcPr>
            <w:tcW w:w="2835" w:type="dxa"/>
            <w:vAlign w:val="center"/>
          </w:tcPr>
          <w:p>
            <w:pPr>
              <w:pStyle w:val="14"/>
            </w:pPr>
            <w:r>
              <w:t>开展培训、组织党员活动按年度工作计划比例</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党组织书记培训班</w:t>
            </w:r>
          </w:p>
          <w:p>
            <w:pPr>
              <w:pStyle w:val="14"/>
            </w:pPr>
          </w:p>
        </w:tc>
        <w:tc>
          <w:tcPr>
            <w:tcW w:w="2835" w:type="dxa"/>
            <w:vAlign w:val="center"/>
          </w:tcPr>
          <w:p>
            <w:pPr>
              <w:pStyle w:val="14"/>
            </w:pPr>
            <w:r>
              <w:t>党组织书记培训班</w:t>
            </w:r>
          </w:p>
          <w:p>
            <w:pPr>
              <w:pStyle w:val="14"/>
            </w:pP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加强党风廉政建设</w:t>
            </w:r>
          </w:p>
        </w:tc>
        <w:tc>
          <w:tcPr>
            <w:tcW w:w="2835" w:type="dxa"/>
            <w:vAlign w:val="center"/>
          </w:tcPr>
          <w:p>
            <w:pPr>
              <w:pStyle w:val="14"/>
            </w:pPr>
            <w:r>
              <w:t>加强党风廉政建设</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社会组织党建工作覆盖率</w:t>
            </w:r>
          </w:p>
        </w:tc>
        <w:tc>
          <w:tcPr>
            <w:tcW w:w="2835" w:type="dxa"/>
            <w:vAlign w:val="center"/>
          </w:tcPr>
          <w:p>
            <w:pPr>
              <w:pStyle w:val="14"/>
            </w:pPr>
            <w:r>
              <w:t>社会组织党建工作覆盖率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通过组织培训学习活动，广大党员</w:t>
            </w:r>
          </w:p>
        </w:tc>
        <w:tc>
          <w:tcPr>
            <w:tcW w:w="2835" w:type="dxa"/>
            <w:vAlign w:val="center"/>
          </w:tcPr>
          <w:p>
            <w:pPr>
              <w:pStyle w:val="14"/>
            </w:pPr>
            <w:r>
              <w:t>通过组织培训学习活动，广大党员积极参政议政、建言献策的比例</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对全面从严治党的影响</w:t>
            </w:r>
          </w:p>
        </w:tc>
        <w:tc>
          <w:tcPr>
            <w:tcW w:w="2835" w:type="dxa"/>
            <w:vAlign w:val="center"/>
          </w:tcPr>
          <w:p>
            <w:pPr>
              <w:pStyle w:val="14"/>
            </w:pPr>
            <w:r>
              <w:t>对全面从严治党的影响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活动经费标准</w:t>
            </w:r>
          </w:p>
        </w:tc>
        <w:tc>
          <w:tcPr>
            <w:tcW w:w="2835" w:type="dxa"/>
            <w:vAlign w:val="center"/>
          </w:tcPr>
          <w:p>
            <w:pPr>
              <w:pStyle w:val="14"/>
            </w:pPr>
            <w:r>
              <w:t>9元/人口+2480元/村</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村级组织活动质量</w:t>
            </w:r>
          </w:p>
        </w:tc>
        <w:tc>
          <w:tcPr>
            <w:tcW w:w="2835" w:type="dxa"/>
            <w:vAlign w:val="center"/>
          </w:tcPr>
          <w:p>
            <w:pPr>
              <w:pStyle w:val="14"/>
            </w:pPr>
            <w:r>
              <w:t>确保活动正常开展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村级组织活动实效</w:t>
            </w:r>
          </w:p>
        </w:tc>
        <w:tc>
          <w:tcPr>
            <w:tcW w:w="2835" w:type="dxa"/>
            <w:vAlign w:val="center"/>
          </w:tcPr>
          <w:p>
            <w:pPr>
              <w:pStyle w:val="14"/>
            </w:pPr>
            <w:r>
              <w:t>村级组织活动实效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村级组织活动效果</w:t>
            </w:r>
          </w:p>
        </w:tc>
        <w:tc>
          <w:tcPr>
            <w:tcW w:w="2835" w:type="dxa"/>
            <w:vAlign w:val="center"/>
          </w:tcPr>
          <w:p>
            <w:pPr>
              <w:pStyle w:val="14"/>
            </w:pPr>
            <w:r>
              <w:t>村级组织活动效果</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村级组织开展效果</w:t>
            </w:r>
          </w:p>
        </w:tc>
        <w:tc>
          <w:tcPr>
            <w:tcW w:w="2835" w:type="dxa"/>
            <w:vAlign w:val="center"/>
          </w:tcPr>
          <w:p>
            <w:pPr>
              <w:pStyle w:val="14"/>
            </w:pPr>
            <w:r>
              <w:t>确保活动正常开展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村级组织活动取得成果</w:t>
            </w:r>
          </w:p>
        </w:tc>
        <w:tc>
          <w:tcPr>
            <w:tcW w:w="2835" w:type="dxa"/>
            <w:vAlign w:val="center"/>
          </w:tcPr>
          <w:p>
            <w:pPr>
              <w:pStyle w:val="14"/>
            </w:pPr>
            <w:r>
              <w:t>确保能正常有效的执行</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是否能及时解决村里的问题</w:t>
            </w:r>
          </w:p>
        </w:tc>
        <w:tc>
          <w:tcPr>
            <w:tcW w:w="2835" w:type="dxa"/>
            <w:vAlign w:val="center"/>
          </w:tcPr>
          <w:p>
            <w:pPr>
              <w:pStyle w:val="14"/>
            </w:pPr>
            <w:r>
              <w:t>能够及时反映并解决问题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是否能及时解决村里的问题</w:t>
            </w:r>
          </w:p>
        </w:tc>
        <w:tc>
          <w:tcPr>
            <w:tcW w:w="2835" w:type="dxa"/>
            <w:vAlign w:val="center"/>
          </w:tcPr>
          <w:p>
            <w:pPr>
              <w:pStyle w:val="14"/>
            </w:pPr>
            <w:r>
              <w:t>能够及时反映并解决问题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清理垃圾经费标准</w:t>
            </w:r>
          </w:p>
        </w:tc>
        <w:tc>
          <w:tcPr>
            <w:tcW w:w="2835" w:type="dxa"/>
            <w:vAlign w:val="center"/>
          </w:tcPr>
          <w:p>
            <w:pPr>
              <w:pStyle w:val="14"/>
            </w:pPr>
            <w:r>
              <w:t>每村4000元+22.86元*人口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创建垃圾分类示范街道，</w:t>
            </w:r>
          </w:p>
        </w:tc>
        <w:tc>
          <w:tcPr>
            <w:tcW w:w="2835" w:type="dxa"/>
            <w:vAlign w:val="center"/>
          </w:tcPr>
          <w:p>
            <w:pPr>
              <w:pStyle w:val="14"/>
            </w:pPr>
            <w:r>
              <w:t>创建垃圾分类示范街道，</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村垃圾清理及时性</w:t>
            </w:r>
          </w:p>
        </w:tc>
        <w:tc>
          <w:tcPr>
            <w:tcW w:w="2835" w:type="dxa"/>
            <w:vAlign w:val="center"/>
          </w:tcPr>
          <w:p>
            <w:pPr>
              <w:pStyle w:val="14"/>
            </w:pPr>
            <w:r>
              <w:t>村运垃圾清理及时性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清运及焚烧标准</w:t>
            </w:r>
          </w:p>
        </w:tc>
        <w:tc>
          <w:tcPr>
            <w:tcW w:w="2835" w:type="dxa"/>
            <w:vAlign w:val="center"/>
          </w:tcPr>
          <w:p>
            <w:pPr>
              <w:pStyle w:val="14"/>
            </w:pPr>
            <w:r>
              <w:t>清运及焚烧标准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提高对垃圾清运及焚烧的关注度</w:t>
            </w:r>
          </w:p>
        </w:tc>
        <w:tc>
          <w:tcPr>
            <w:tcW w:w="2835" w:type="dxa"/>
            <w:vAlign w:val="center"/>
          </w:tcPr>
          <w:p>
            <w:pPr>
              <w:pStyle w:val="14"/>
            </w:pPr>
            <w:r>
              <w:t>提高对垃圾清运及焚烧的关注度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降低垃圾焚烧对环境的影响</w:t>
            </w:r>
          </w:p>
        </w:tc>
        <w:tc>
          <w:tcPr>
            <w:tcW w:w="2835" w:type="dxa"/>
            <w:vAlign w:val="center"/>
          </w:tcPr>
          <w:p>
            <w:pPr>
              <w:pStyle w:val="14"/>
            </w:pPr>
            <w:r>
              <w:t>降低垃圾焚烧对环境的影响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7、党团妇建设、纪检、宣传经费、人武经费绩效目标表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经费发放标准</w:t>
            </w:r>
          </w:p>
        </w:tc>
        <w:tc>
          <w:tcPr>
            <w:tcW w:w="2835" w:type="dxa"/>
            <w:vAlign w:val="center"/>
          </w:tcPr>
          <w:p>
            <w:pPr>
              <w:pStyle w:val="14"/>
            </w:pPr>
            <w:r>
              <w:t>经费发放标准</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经费发放时效</w:t>
            </w:r>
          </w:p>
        </w:tc>
        <w:tc>
          <w:tcPr>
            <w:tcW w:w="2835" w:type="dxa"/>
            <w:vAlign w:val="center"/>
          </w:tcPr>
          <w:p>
            <w:pPr>
              <w:pStyle w:val="14"/>
            </w:pPr>
            <w:r>
              <w:t>经费发放时效</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用于纪检监察各项基本工作经费支出</w:t>
            </w:r>
          </w:p>
        </w:tc>
        <w:tc>
          <w:tcPr>
            <w:tcW w:w="2835" w:type="dxa"/>
            <w:vAlign w:val="center"/>
          </w:tcPr>
          <w:p>
            <w:pPr>
              <w:pStyle w:val="14"/>
            </w:pPr>
            <w:r>
              <w:t>用于纪检监察各项基本工作经费支出</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保证各项纪检监察工作开展顺利</w:t>
            </w:r>
          </w:p>
        </w:tc>
        <w:tc>
          <w:tcPr>
            <w:tcW w:w="2835" w:type="dxa"/>
            <w:vAlign w:val="center"/>
          </w:tcPr>
          <w:p>
            <w:pPr>
              <w:pStyle w:val="14"/>
            </w:pPr>
            <w:r>
              <w:t>保证各项纪检监察工作开展顺利</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计划申请纪检查工作经费5万元</w:t>
            </w:r>
          </w:p>
        </w:tc>
        <w:tc>
          <w:tcPr>
            <w:tcW w:w="2835" w:type="dxa"/>
            <w:vAlign w:val="center"/>
          </w:tcPr>
          <w:p>
            <w:pPr>
              <w:pStyle w:val="14"/>
            </w:pPr>
            <w:r>
              <w:t>计划申请纪检查工作经费5万元</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经费使用严格按照规定</w:t>
            </w:r>
          </w:p>
        </w:tc>
        <w:tc>
          <w:tcPr>
            <w:tcW w:w="2835" w:type="dxa"/>
            <w:vAlign w:val="center"/>
          </w:tcPr>
          <w:p>
            <w:pPr>
              <w:pStyle w:val="14"/>
            </w:pPr>
            <w:r>
              <w:t>经费使用严格按照规定</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经费必须做到专款专用</w:t>
            </w:r>
          </w:p>
        </w:tc>
        <w:tc>
          <w:tcPr>
            <w:tcW w:w="2835" w:type="dxa"/>
            <w:vAlign w:val="center"/>
          </w:tcPr>
          <w:p>
            <w:pPr>
              <w:pStyle w:val="14"/>
            </w:pPr>
            <w:r>
              <w:t>经费必须做到专款专用</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保证宣传经费及时发放</w:t>
            </w:r>
          </w:p>
        </w:tc>
        <w:tc>
          <w:tcPr>
            <w:tcW w:w="2835" w:type="dxa"/>
            <w:vAlign w:val="center"/>
          </w:tcPr>
          <w:p>
            <w:pPr>
              <w:pStyle w:val="14"/>
            </w:pPr>
            <w:r>
              <w:t>保证宣传经费及时发放</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道路清理人工成本</w:t>
            </w:r>
          </w:p>
        </w:tc>
        <w:tc>
          <w:tcPr>
            <w:tcW w:w="2835" w:type="dxa"/>
            <w:vAlign w:val="center"/>
          </w:tcPr>
          <w:p>
            <w:pPr>
              <w:pStyle w:val="14"/>
            </w:pPr>
            <w:r>
              <w:t>道路清理人工成本</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道路清扫保洁整洁率100%</w:t>
            </w:r>
          </w:p>
        </w:tc>
        <w:tc>
          <w:tcPr>
            <w:tcW w:w="2835" w:type="dxa"/>
            <w:vAlign w:val="center"/>
          </w:tcPr>
          <w:p>
            <w:pPr>
              <w:pStyle w:val="14"/>
            </w:pPr>
            <w:r>
              <w:t>道路清扫保洁整洁率100%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道路清扫保洁按计划完成率100%</w:t>
            </w:r>
          </w:p>
        </w:tc>
        <w:tc>
          <w:tcPr>
            <w:tcW w:w="2835" w:type="dxa"/>
            <w:vAlign w:val="center"/>
          </w:tcPr>
          <w:p>
            <w:pPr>
              <w:pStyle w:val="14"/>
            </w:pPr>
            <w:r>
              <w:t>道路清扫保洁按计划完成率100%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实际完成投资控制在预算内比例100%</w:t>
            </w:r>
          </w:p>
          <w:p>
            <w:pPr>
              <w:pStyle w:val="14"/>
            </w:pPr>
          </w:p>
        </w:tc>
        <w:tc>
          <w:tcPr>
            <w:tcW w:w="2835" w:type="dxa"/>
            <w:vAlign w:val="center"/>
          </w:tcPr>
          <w:p>
            <w:pPr>
              <w:pStyle w:val="14"/>
            </w:pPr>
            <w:r>
              <w:t>实际完成投资控制在预算内比例100%</w:t>
            </w:r>
          </w:p>
          <w:p>
            <w:pPr>
              <w:pStyle w:val="14"/>
            </w:pP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年度资金预算执行率100%</w:t>
            </w:r>
          </w:p>
        </w:tc>
        <w:tc>
          <w:tcPr>
            <w:tcW w:w="2835" w:type="dxa"/>
            <w:vAlign w:val="center"/>
          </w:tcPr>
          <w:p>
            <w:pPr>
              <w:pStyle w:val="14"/>
            </w:pPr>
            <w:r>
              <w:t>年度资金预算执行率100%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提高城市环境</w:t>
            </w:r>
          </w:p>
        </w:tc>
        <w:tc>
          <w:tcPr>
            <w:tcW w:w="2835" w:type="dxa"/>
            <w:vAlign w:val="center"/>
          </w:tcPr>
          <w:p>
            <w:pPr>
              <w:pStyle w:val="14"/>
            </w:pPr>
            <w:r>
              <w:t>提高城市环境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提供给市民干净卫生的生活环境</w:t>
            </w:r>
          </w:p>
        </w:tc>
        <w:tc>
          <w:tcPr>
            <w:tcW w:w="2835" w:type="dxa"/>
            <w:vAlign w:val="center"/>
          </w:tcPr>
          <w:p>
            <w:pPr>
              <w:pStyle w:val="14"/>
            </w:pPr>
            <w:r>
              <w:t>提供给市民干净卫生的生活环境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提高整体城市形象</w:t>
            </w:r>
          </w:p>
        </w:tc>
        <w:tc>
          <w:tcPr>
            <w:tcW w:w="2835" w:type="dxa"/>
            <w:vAlign w:val="center"/>
          </w:tcPr>
          <w:p>
            <w:pPr>
              <w:pStyle w:val="14"/>
            </w:pPr>
            <w:r>
              <w:t>提高整体城市形象</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巡查河道长度</w:t>
            </w:r>
          </w:p>
        </w:tc>
        <w:tc>
          <w:tcPr>
            <w:tcW w:w="2835" w:type="dxa"/>
            <w:vAlign w:val="center"/>
          </w:tcPr>
          <w:p>
            <w:pPr>
              <w:pStyle w:val="14"/>
            </w:pPr>
            <w:r>
              <w:t>巡查河道长度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河道水面洁净率（≥**%）</w:t>
            </w:r>
          </w:p>
        </w:tc>
        <w:tc>
          <w:tcPr>
            <w:tcW w:w="2835" w:type="dxa"/>
            <w:vAlign w:val="center"/>
          </w:tcPr>
          <w:p>
            <w:pPr>
              <w:pStyle w:val="14"/>
            </w:pPr>
            <w:r>
              <w:t>河道水面洁净率（≥**%）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有效提升生态环境安全</w:t>
            </w:r>
          </w:p>
        </w:tc>
        <w:tc>
          <w:tcPr>
            <w:tcW w:w="2835" w:type="dxa"/>
            <w:vAlign w:val="center"/>
          </w:tcPr>
          <w:p>
            <w:pPr>
              <w:pStyle w:val="14"/>
            </w:pPr>
            <w:r>
              <w:t>有效提升生态环境安全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改善水生态环境</w:t>
            </w:r>
          </w:p>
        </w:tc>
        <w:tc>
          <w:tcPr>
            <w:tcW w:w="2835" w:type="dxa"/>
            <w:vAlign w:val="center"/>
          </w:tcPr>
          <w:p>
            <w:pPr>
              <w:pStyle w:val="14"/>
            </w:pPr>
            <w:r>
              <w:t>改善水生态环境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为地下水超采综合治理提供可靠数</w:t>
            </w:r>
          </w:p>
        </w:tc>
        <w:tc>
          <w:tcPr>
            <w:tcW w:w="2835" w:type="dxa"/>
            <w:vAlign w:val="center"/>
          </w:tcPr>
          <w:p>
            <w:pPr>
              <w:pStyle w:val="14"/>
            </w:pPr>
            <w:r>
              <w:t>为地下水超采综合治理提供可靠数据</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产地水产品质量安全合格率</w:t>
            </w:r>
          </w:p>
        </w:tc>
        <w:tc>
          <w:tcPr>
            <w:tcW w:w="2835" w:type="dxa"/>
            <w:vAlign w:val="center"/>
          </w:tcPr>
          <w:p>
            <w:pPr>
              <w:pStyle w:val="14"/>
            </w:pPr>
            <w:r>
              <w:t>产地水产品质量安全合格率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提高对河道清理及时率</w:t>
            </w:r>
          </w:p>
        </w:tc>
        <w:tc>
          <w:tcPr>
            <w:tcW w:w="2835" w:type="dxa"/>
            <w:vAlign w:val="center"/>
          </w:tcPr>
          <w:p>
            <w:pPr>
              <w:pStyle w:val="14"/>
            </w:pPr>
            <w:r>
              <w:t>提高对河渠清理及时率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提高对河渠清理的标准</w:t>
            </w:r>
          </w:p>
        </w:tc>
        <w:tc>
          <w:tcPr>
            <w:tcW w:w="2835" w:type="dxa"/>
            <w:vAlign w:val="center"/>
          </w:tcPr>
          <w:p>
            <w:pPr>
              <w:pStyle w:val="14"/>
            </w:pPr>
            <w:r>
              <w:t>提高对河渠清理的标准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10、会计、计生小组长、村民小组长、河长、护林防火员等误工补贴绩效目标表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补助资金支付率</w:t>
            </w:r>
          </w:p>
        </w:tc>
        <w:tc>
          <w:tcPr>
            <w:tcW w:w="2835" w:type="dxa"/>
            <w:vAlign w:val="center"/>
          </w:tcPr>
          <w:p>
            <w:pPr>
              <w:pStyle w:val="14"/>
            </w:pPr>
            <w:r>
              <w:t>补助资金到位后，及时支付相关人员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补贴资金发放完成率</w:t>
            </w:r>
          </w:p>
        </w:tc>
        <w:tc>
          <w:tcPr>
            <w:tcW w:w="2835" w:type="dxa"/>
            <w:vAlign w:val="center"/>
          </w:tcPr>
          <w:p>
            <w:pPr>
              <w:pStyle w:val="14"/>
            </w:pPr>
            <w:r>
              <w:t>补贴资金发放完成率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误工补贴发放的时效</w:t>
            </w:r>
          </w:p>
        </w:tc>
        <w:tc>
          <w:tcPr>
            <w:tcW w:w="2835" w:type="dxa"/>
            <w:vAlign w:val="center"/>
          </w:tcPr>
          <w:p>
            <w:pPr>
              <w:pStyle w:val="14"/>
            </w:pPr>
            <w:r>
              <w:t>误工补贴发放的时效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对受补助人群补助发放的关注度</w:t>
            </w:r>
          </w:p>
        </w:tc>
        <w:tc>
          <w:tcPr>
            <w:tcW w:w="2835" w:type="dxa"/>
            <w:vAlign w:val="center"/>
          </w:tcPr>
          <w:p>
            <w:pPr>
              <w:pStyle w:val="14"/>
            </w:pPr>
            <w:r>
              <w:t>对受补助人群补助发放的关注度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能否及时发放误工补贴</w:t>
            </w:r>
          </w:p>
        </w:tc>
        <w:tc>
          <w:tcPr>
            <w:tcW w:w="2835" w:type="dxa"/>
            <w:vAlign w:val="center"/>
          </w:tcPr>
          <w:p>
            <w:pPr>
              <w:pStyle w:val="14"/>
            </w:pPr>
            <w:r>
              <w:t>能够及时发放误工补贴</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能否及时发放误工补贴</w:t>
            </w:r>
          </w:p>
        </w:tc>
        <w:tc>
          <w:tcPr>
            <w:tcW w:w="2835" w:type="dxa"/>
            <w:vAlign w:val="center"/>
          </w:tcPr>
          <w:p>
            <w:pPr>
              <w:pStyle w:val="14"/>
            </w:pPr>
            <w:r>
              <w:t>能够及时发放误工补贴</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污水处理厂建设完成率</w:t>
            </w:r>
          </w:p>
        </w:tc>
        <w:tc>
          <w:tcPr>
            <w:tcW w:w="2835" w:type="dxa"/>
            <w:vAlign w:val="center"/>
          </w:tcPr>
          <w:p>
            <w:pPr>
              <w:pStyle w:val="14"/>
            </w:pPr>
            <w:r>
              <w:t>污水处理厂建设完成率</w:t>
            </w:r>
          </w:p>
        </w:tc>
        <w:tc>
          <w:tcPr>
            <w:tcW w:w="2551" w:type="dxa"/>
            <w:vAlign w:val="center"/>
          </w:tcPr>
          <w:p>
            <w:pPr>
              <w:pStyle w:val="14"/>
            </w:pPr>
            <w:r>
              <w:t>≥85%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保障率</w:t>
            </w:r>
          </w:p>
        </w:tc>
        <w:tc>
          <w:tcPr>
            <w:tcW w:w="2835" w:type="dxa"/>
            <w:vAlign w:val="center"/>
          </w:tcPr>
          <w:p>
            <w:pPr>
              <w:pStyle w:val="14"/>
            </w:pPr>
            <w:r>
              <w:t>保障率</w:t>
            </w:r>
          </w:p>
        </w:tc>
        <w:tc>
          <w:tcPr>
            <w:tcW w:w="2551" w:type="dxa"/>
            <w:vAlign w:val="center"/>
          </w:tcPr>
          <w:p>
            <w:pPr>
              <w:pStyle w:val="14"/>
            </w:pPr>
            <w:r>
              <w:t>≥90%</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按照预算标准</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按照预算标准</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≥85%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及时监测发现地下水污染以减少经</w:t>
            </w:r>
          </w:p>
        </w:tc>
        <w:tc>
          <w:tcPr>
            <w:tcW w:w="2835" w:type="dxa"/>
            <w:vAlign w:val="center"/>
          </w:tcPr>
          <w:p>
            <w:pPr>
              <w:pStyle w:val="14"/>
            </w:pPr>
            <w:r>
              <w:t>及时监测发现地下水污染以减少经济损失</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污水处理率</w:t>
            </w:r>
          </w:p>
        </w:tc>
        <w:tc>
          <w:tcPr>
            <w:tcW w:w="2835" w:type="dxa"/>
            <w:vAlign w:val="center"/>
          </w:tcPr>
          <w:p>
            <w:pPr>
              <w:pStyle w:val="14"/>
            </w:pPr>
            <w:r>
              <w:t>污水处理率</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乡村道路建设长度</w:t>
            </w:r>
          </w:p>
        </w:tc>
        <w:tc>
          <w:tcPr>
            <w:tcW w:w="2835" w:type="dxa"/>
            <w:vAlign w:val="center"/>
          </w:tcPr>
          <w:p>
            <w:pPr>
              <w:pStyle w:val="14"/>
            </w:pPr>
            <w:r>
              <w:t>乡村道路建设长度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受支持重点村乡村旅游接待游客量</w:t>
            </w:r>
          </w:p>
        </w:tc>
        <w:tc>
          <w:tcPr>
            <w:tcW w:w="2835" w:type="dxa"/>
            <w:vAlign w:val="center"/>
          </w:tcPr>
          <w:p>
            <w:pPr>
              <w:pStyle w:val="14"/>
            </w:pPr>
            <w:r>
              <w:t>受支持重点村乡村旅游接待游客量增长率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园林绿化</w:t>
            </w:r>
          </w:p>
        </w:tc>
        <w:tc>
          <w:tcPr>
            <w:tcW w:w="2835" w:type="dxa"/>
            <w:vAlign w:val="center"/>
          </w:tcPr>
          <w:p>
            <w:pPr>
              <w:pStyle w:val="14"/>
            </w:pPr>
            <w:r>
              <w:t>园林绿化</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农村订单定向本科医学生免费培养</w:t>
            </w:r>
          </w:p>
        </w:tc>
        <w:tc>
          <w:tcPr>
            <w:tcW w:w="2835" w:type="dxa"/>
            <w:vAlign w:val="center"/>
          </w:tcPr>
          <w:p>
            <w:pPr>
              <w:pStyle w:val="14"/>
            </w:pPr>
            <w:r>
              <w:t>农村订单定向本科医学生免费培养省级补助水平</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对我省的区域经济具有一定的带动作用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宣传农业政策</w:t>
            </w:r>
          </w:p>
        </w:tc>
        <w:tc>
          <w:tcPr>
            <w:tcW w:w="2835" w:type="dxa"/>
            <w:vAlign w:val="center"/>
          </w:tcPr>
          <w:p>
            <w:pPr>
              <w:pStyle w:val="14"/>
            </w:pPr>
            <w:r>
              <w:t>宣传农业政策</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2835" w:type="dxa"/>
            <w:vAlign w:val="center"/>
          </w:tcPr>
          <w:p>
            <w:pPr>
              <w:pStyle w:val="14"/>
            </w:pPr>
            <w:r>
              <w:t>提高对人居环境的改善</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提高脱贫标准</w:t>
            </w:r>
          </w:p>
        </w:tc>
        <w:tc>
          <w:tcPr>
            <w:tcW w:w="2835" w:type="dxa"/>
            <w:vAlign w:val="center"/>
          </w:tcPr>
          <w:p>
            <w:pPr>
              <w:pStyle w:val="14"/>
            </w:pPr>
            <w:r>
              <w:t>提高脱贫标准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服务群体满意度(％)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经费发放标准</w:t>
            </w:r>
          </w:p>
        </w:tc>
        <w:tc>
          <w:tcPr>
            <w:tcW w:w="2835" w:type="dxa"/>
            <w:vAlign w:val="center"/>
          </w:tcPr>
          <w:p>
            <w:pPr>
              <w:pStyle w:val="14"/>
            </w:pPr>
            <w:r>
              <w:t>经费发放标准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体察民情，反映民意</w:t>
            </w:r>
          </w:p>
        </w:tc>
        <w:tc>
          <w:tcPr>
            <w:tcW w:w="2835" w:type="dxa"/>
            <w:vAlign w:val="center"/>
          </w:tcPr>
          <w:p>
            <w:pPr>
              <w:pStyle w:val="14"/>
            </w:pPr>
            <w:r>
              <w:t>体察民情，反映民意</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开展人大工作各项费用开支</w:t>
            </w:r>
          </w:p>
        </w:tc>
        <w:tc>
          <w:tcPr>
            <w:tcW w:w="2835" w:type="dxa"/>
            <w:vAlign w:val="center"/>
          </w:tcPr>
          <w:p>
            <w:pPr>
              <w:pStyle w:val="14"/>
            </w:pPr>
            <w:r>
              <w:t>开展人大工作各项费用的开支</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拉动地方经济发展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加强经费管理</w:t>
            </w:r>
          </w:p>
        </w:tc>
        <w:tc>
          <w:tcPr>
            <w:tcW w:w="2835" w:type="dxa"/>
            <w:vAlign w:val="center"/>
          </w:tcPr>
          <w:p>
            <w:pPr>
              <w:pStyle w:val="14"/>
            </w:pPr>
            <w:r>
              <w:t>做到专款专用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合理分配人大工作站经费</w:t>
            </w:r>
          </w:p>
        </w:tc>
        <w:tc>
          <w:tcPr>
            <w:tcW w:w="2835" w:type="dxa"/>
            <w:vAlign w:val="center"/>
          </w:tcPr>
          <w:p>
            <w:pPr>
              <w:pStyle w:val="14"/>
            </w:pPr>
            <w:r>
              <w:t>合理分配人大工作站经费</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信访案件复查率</w:t>
            </w:r>
          </w:p>
        </w:tc>
        <w:tc>
          <w:tcPr>
            <w:tcW w:w="2835" w:type="dxa"/>
            <w:vAlign w:val="center"/>
          </w:tcPr>
          <w:p>
            <w:pPr>
              <w:pStyle w:val="14"/>
            </w:pPr>
            <w:r>
              <w:t>信访案件复查率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信访维稳事项及时结案率</w:t>
            </w:r>
          </w:p>
        </w:tc>
        <w:tc>
          <w:tcPr>
            <w:tcW w:w="2835" w:type="dxa"/>
            <w:vAlign w:val="center"/>
          </w:tcPr>
          <w:p>
            <w:pPr>
              <w:pStyle w:val="14"/>
            </w:pPr>
            <w:r>
              <w:t>信访维稳事项及时结案率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信访积案化解</w:t>
            </w:r>
          </w:p>
        </w:tc>
        <w:tc>
          <w:tcPr>
            <w:tcW w:w="2835" w:type="dxa"/>
            <w:vAlign w:val="center"/>
          </w:tcPr>
          <w:p>
            <w:pPr>
              <w:pStyle w:val="14"/>
            </w:pPr>
            <w:r>
              <w:t>信访积案化解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“一对一”洽谈场次</w:t>
            </w:r>
          </w:p>
        </w:tc>
        <w:tc>
          <w:tcPr>
            <w:tcW w:w="2835" w:type="dxa"/>
            <w:vAlign w:val="center"/>
          </w:tcPr>
          <w:p>
            <w:pPr>
              <w:pStyle w:val="14"/>
            </w:pPr>
            <w:r>
              <w:t>“一对一”洽谈场次</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全县信访总量降低</w:t>
            </w:r>
          </w:p>
        </w:tc>
        <w:tc>
          <w:tcPr>
            <w:tcW w:w="2835" w:type="dxa"/>
            <w:vAlign w:val="center"/>
          </w:tcPr>
          <w:p>
            <w:pPr>
              <w:pStyle w:val="14"/>
            </w:pPr>
            <w:r>
              <w:t>全县信访总量降低</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数据上传及时率</w:t>
            </w:r>
          </w:p>
        </w:tc>
        <w:tc>
          <w:tcPr>
            <w:tcW w:w="2835" w:type="dxa"/>
            <w:vAlign w:val="center"/>
          </w:tcPr>
          <w:p>
            <w:pPr>
              <w:pStyle w:val="14"/>
            </w:pPr>
            <w:r>
              <w:t>数据上传及时率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群众法律意识法制观念提高</w:t>
            </w:r>
          </w:p>
        </w:tc>
        <w:tc>
          <w:tcPr>
            <w:tcW w:w="2835" w:type="dxa"/>
            <w:vAlign w:val="center"/>
          </w:tcPr>
          <w:p>
            <w:pPr>
              <w:pStyle w:val="14"/>
            </w:pPr>
            <w:r>
              <w:t>群众法律意识法制观念提高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2023年，玉田县杨家套镇人民政府本级安排政府采购预算0.00万元。具体内容见下表。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玉田县杨家套镇人民政府本级上年末固定资产金额为710762.00万元（详见下表）。本年度拟购置固定资产总额为0.00万元，已按要求列入政府采购预算，详见政府采购预算表。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710762.00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1965</w:t>
            </w:r>
          </w:p>
        </w:tc>
        <w:tc>
          <w:tcPr>
            <w:tcW w:w="2835" w:type="dxa"/>
            <w:vAlign w:val="center"/>
          </w:tcPr>
          <w:p>
            <w:pPr>
              <w:pStyle w:val="13"/>
            </w:pPr>
            <w:r>
              <w:t>705762.00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二、玉田县杨家套镇财政所收支预算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490003玉田县杨家套镇财政所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490003玉田县杨家套镇财政所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490003玉田县杨家套镇财政所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490003玉田县杨家套镇财政所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490003玉田县杨家套镇财政所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490003玉田县杨家套镇财政所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490003玉田县杨家套镇财政所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490003玉田县杨家套镇财政所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490003玉田县杨家套镇财政所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玉田县杨家套镇财政所2023年单位预算信息公开情况说明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按照《预算法》、《地方预决算公开操作规程》和《关于进一步推进预算公开工作的实施意见》规定，现将玉田县杨家套镇财政所2023年单位预算公开如下：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玉田县杨家套镇财政所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2023年，玉田县杨家套镇财政所安排政府采购预算0.00万元。具体内容见下表。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490003玉田县杨家套镇财政所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玉田县杨家套镇财政所上年末固定资产金额为0.00万元（详见下表）。本年度拟购置固定资产总额为0.00万元，已按要求列入政府采购预算，详见政府采购预算表。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490003玉田县杨家套镇财政所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CA429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2023-02-13T15:51:45Z</dcterms:created>
  <dcterms:modified xsi:type="dcterms:W3CDTF">2023-02-13T07:51:45Z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2023-02-13T15:51:42Z</dcterms:created>
  <dcterms:modified xsi:type="dcterms:W3CDTF">2023-02-13T07:51:42Z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2023-02-13T15:51:42Z</dcterms:created>
  <dcterms:modified xsi:type="dcterms:W3CDTF">2023-02-13T07:51:42Z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2023-02-13T15:51:39Z</dcterms:created>
  <dcterms:modified xsi:type="dcterms:W3CDTF">2023-02-13T07:51:39Z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2023-02-13T15:51:52Z</dcterms:created>
  <dcterms:modified xsi:type="dcterms:W3CDTF">2023-02-13T07:51:52Z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2023-02-13T15:51:52Z</dcterms:created>
  <dcterms:modified xsi:type="dcterms:W3CDTF">2023-02-13T07:51:52Z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2023-02-13T15:51:38Z</dcterms:created>
  <dcterms:modified xsi:type="dcterms:W3CDTF">2023-02-13T07:51:38Z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2023-02-13T15:51:49Z</dcterms:created>
  <dcterms:modified xsi:type="dcterms:W3CDTF">2023-02-13T07:51:49Z</dcterms:modified>
</cp:coreProperties>
</file>

<file path=customXml/itemProps1.xml><?xml version="1.0" encoding="utf-8"?>
<ds:datastoreItem xmlns:ds="http://schemas.openxmlformats.org/officeDocument/2006/customXml" ds:itemID="{ff8923b9-cbb8-445a-8863-b30ee21af182}">
  <ds:schemaRefs/>
</ds:datastoreItem>
</file>

<file path=customXml/itemProps10.xml><?xml version="1.0" encoding="utf-8"?>
<ds:datastoreItem xmlns:ds="http://schemas.openxmlformats.org/officeDocument/2006/customXml" ds:itemID="{95c77fac-7203-4083-a42e-111d7596481d}">
  <ds:schemaRefs/>
</ds:datastoreItem>
</file>

<file path=customXml/itemProps11.xml><?xml version="1.0" encoding="utf-8"?>
<ds:datastoreItem xmlns:ds="http://schemas.openxmlformats.org/officeDocument/2006/customXml" ds:itemID="{ccde133f-60e9-4acf-b752-382ced939d47}">
  <ds:schemaRefs/>
</ds:datastoreItem>
</file>

<file path=customXml/itemProps12.xml><?xml version="1.0" encoding="utf-8"?>
<ds:datastoreItem xmlns:ds="http://schemas.openxmlformats.org/officeDocument/2006/customXml" ds:itemID="{b6008cfa-d928-4b68-a1a1-e4fdfdb0f036}">
  <ds:schemaRefs/>
</ds:datastoreItem>
</file>

<file path=customXml/itemProps13.xml><?xml version="1.0" encoding="utf-8"?>
<ds:datastoreItem xmlns:ds="http://schemas.openxmlformats.org/officeDocument/2006/customXml" ds:itemID="{d7e955d6-db90-4d6e-814e-e62bd0bd912d}">
  <ds:schemaRefs/>
</ds:datastoreItem>
</file>

<file path=customXml/itemProps14.xml><?xml version="1.0" encoding="utf-8"?>
<ds:datastoreItem xmlns:ds="http://schemas.openxmlformats.org/officeDocument/2006/customXml" ds:itemID="{0430a587-b72b-44a6-958f-20af61ca1762}">
  <ds:schemaRefs/>
</ds:datastoreItem>
</file>

<file path=customXml/itemProps15.xml><?xml version="1.0" encoding="utf-8"?>
<ds:datastoreItem xmlns:ds="http://schemas.openxmlformats.org/officeDocument/2006/customXml" ds:itemID="{82f86631-8015-4ded-aff2-d5c5705ddfc4}">
  <ds:schemaRefs/>
</ds:datastoreItem>
</file>

<file path=customXml/itemProps16.xml><?xml version="1.0" encoding="utf-8"?>
<ds:datastoreItem xmlns:ds="http://schemas.openxmlformats.org/officeDocument/2006/customXml" ds:itemID="{b6997f85-5e57-43e5-912a-3436545bb2a7}">
  <ds:schemaRefs/>
</ds:datastoreItem>
</file>

<file path=customXml/itemProps17.xml><?xml version="1.0" encoding="utf-8"?>
<ds:datastoreItem xmlns:ds="http://schemas.openxmlformats.org/officeDocument/2006/customXml" ds:itemID="{a81f63bc-e06c-4423-b42d-31ef3bc055e5}">
  <ds:schemaRefs/>
</ds:datastoreItem>
</file>

<file path=customXml/itemProps18.xml><?xml version="1.0" encoding="utf-8"?>
<ds:datastoreItem xmlns:ds="http://schemas.openxmlformats.org/officeDocument/2006/customXml" ds:itemID="{f1cce291-bde4-4eed-a836-00b199d63cfb}">
  <ds:schemaRefs/>
</ds:datastoreItem>
</file>

<file path=customXml/itemProps19.xml><?xml version="1.0" encoding="utf-8"?>
<ds:datastoreItem xmlns:ds="http://schemas.openxmlformats.org/officeDocument/2006/customXml" ds:itemID="{d1452d21-9062-4152-ab9c-ec9b2cfd3585}">
  <ds:schemaRefs/>
</ds:datastoreItem>
</file>

<file path=customXml/itemProps2.xml><?xml version="1.0" encoding="utf-8"?>
<ds:datastoreItem xmlns:ds="http://schemas.openxmlformats.org/officeDocument/2006/customXml" ds:itemID="{b3b65c56-ab14-4325-9dac-56d2c09f954a}">
  <ds:schemaRefs/>
</ds:datastoreItem>
</file>

<file path=customXml/itemProps20.xml><?xml version="1.0" encoding="utf-8"?>
<ds:datastoreItem xmlns:ds="http://schemas.openxmlformats.org/officeDocument/2006/customXml" ds:itemID="{9d544077-d039-4873-8952-5cb4ee366d4c}">
  <ds:schemaRefs/>
</ds:datastoreItem>
</file>

<file path=customXml/itemProps21.xml><?xml version="1.0" encoding="utf-8"?>
<ds:datastoreItem xmlns:ds="http://schemas.openxmlformats.org/officeDocument/2006/customXml" ds:itemID="{2e97a179-51b7-4ccd-9e37-bab3568f755c}">
  <ds:schemaRefs/>
</ds:datastoreItem>
</file>

<file path=customXml/itemProps22.xml><?xml version="1.0" encoding="utf-8"?>
<ds:datastoreItem xmlns:ds="http://schemas.openxmlformats.org/officeDocument/2006/customXml" ds:itemID="{0f11dcf2-3bf3-4f71-98d7-7dc111d15e7f}">
  <ds:schemaRefs/>
</ds:datastoreItem>
</file>

<file path=customXml/itemProps23.xml><?xml version="1.0" encoding="utf-8"?>
<ds:datastoreItem xmlns:ds="http://schemas.openxmlformats.org/officeDocument/2006/customXml" ds:itemID="{49f3fb89-c456-438b-ab39-323a8f0ff512}">
  <ds:schemaRefs/>
</ds:datastoreItem>
</file>

<file path=customXml/itemProps24.xml><?xml version="1.0" encoding="utf-8"?>
<ds:datastoreItem xmlns:ds="http://schemas.openxmlformats.org/officeDocument/2006/customXml" ds:itemID="{b5bbb86c-1adf-4a18-820e-29212b810a55}">
  <ds:schemaRefs/>
</ds:datastoreItem>
</file>

<file path=customXml/itemProps25.xml><?xml version="1.0" encoding="utf-8"?>
<ds:datastoreItem xmlns:ds="http://schemas.openxmlformats.org/officeDocument/2006/customXml" ds:itemID="{f53fec88-7924-4db2-a9ad-b058339de625}">
  <ds:schemaRefs/>
</ds:datastoreItem>
</file>

<file path=customXml/itemProps26.xml><?xml version="1.0" encoding="utf-8"?>
<ds:datastoreItem xmlns:ds="http://schemas.openxmlformats.org/officeDocument/2006/customXml" ds:itemID="{0ace8d2b-82e3-4cbc-9432-fbbb287dc24d}">
  <ds:schemaRefs/>
</ds:datastoreItem>
</file>

<file path=customXml/itemProps27.xml><?xml version="1.0" encoding="utf-8"?>
<ds:datastoreItem xmlns:ds="http://schemas.openxmlformats.org/officeDocument/2006/customXml" ds:itemID="{79421450-c763-4503-89c0-a2a26cdf1906}">
  <ds:schemaRefs/>
</ds:datastoreItem>
</file>

<file path=customXml/itemProps28.xml><?xml version="1.0" encoding="utf-8"?>
<ds:datastoreItem xmlns:ds="http://schemas.openxmlformats.org/officeDocument/2006/customXml" ds:itemID="{e28af4bf-3a21-4b9e-8890-bebe978345bd}">
  <ds:schemaRefs/>
</ds:datastoreItem>
</file>

<file path=customXml/itemProps29.xml><?xml version="1.0" encoding="utf-8"?>
<ds:datastoreItem xmlns:ds="http://schemas.openxmlformats.org/officeDocument/2006/customXml" ds:itemID="{64359d09-23ee-496c-bc8e-3c95e25c0d39}">
  <ds:schemaRefs/>
</ds:datastoreItem>
</file>

<file path=customXml/itemProps3.xml><?xml version="1.0" encoding="utf-8"?>
<ds:datastoreItem xmlns:ds="http://schemas.openxmlformats.org/officeDocument/2006/customXml" ds:itemID="{46a265c9-2fb9-46d5-994c-08f969a1b89a}">
  <ds:schemaRefs/>
</ds:datastoreItem>
</file>

<file path=customXml/itemProps30.xml><?xml version="1.0" encoding="utf-8"?>
<ds:datastoreItem xmlns:ds="http://schemas.openxmlformats.org/officeDocument/2006/customXml" ds:itemID="{0ed5c706-68cf-4f47-b3f9-a670696f2d80}">
  <ds:schemaRefs/>
</ds:datastoreItem>
</file>

<file path=customXml/itemProps31.xml><?xml version="1.0" encoding="utf-8"?>
<ds:datastoreItem xmlns:ds="http://schemas.openxmlformats.org/officeDocument/2006/customXml" ds:itemID="{364398ff-a4e7-4df1-8484-e2d86a45120a}">
  <ds:schemaRefs/>
</ds:datastoreItem>
</file>

<file path=customXml/itemProps32.xml><?xml version="1.0" encoding="utf-8"?>
<ds:datastoreItem xmlns:ds="http://schemas.openxmlformats.org/officeDocument/2006/customXml" ds:itemID="{fa577dfb-7ab9-457b-baba-22a4a4bd6c15}">
  <ds:schemaRefs/>
</ds:datastoreItem>
</file>

<file path=customXml/itemProps33.xml><?xml version="1.0" encoding="utf-8"?>
<ds:datastoreItem xmlns:ds="http://schemas.openxmlformats.org/officeDocument/2006/customXml" ds:itemID="{d4951ab5-7727-472f-aaee-db104bc05fd9}">
  <ds:schemaRefs/>
</ds:datastoreItem>
</file>

<file path=customXml/itemProps34.xml><?xml version="1.0" encoding="utf-8"?>
<ds:datastoreItem xmlns:ds="http://schemas.openxmlformats.org/officeDocument/2006/customXml" ds:itemID="{2fd1deb1-2aa4-4068-a968-492ac5791498}">
  <ds:schemaRefs/>
</ds:datastoreItem>
</file>

<file path=customXml/itemProps35.xml><?xml version="1.0" encoding="utf-8"?>
<ds:datastoreItem xmlns:ds="http://schemas.openxmlformats.org/officeDocument/2006/customXml" ds:itemID="{0c4ac146-ab8e-42aa-a06a-64c13becbf8a}">
  <ds:schemaRefs/>
</ds:datastoreItem>
</file>

<file path=customXml/itemProps36.xml><?xml version="1.0" encoding="utf-8"?>
<ds:datastoreItem xmlns:ds="http://schemas.openxmlformats.org/officeDocument/2006/customXml" ds:itemID="{7bba5643-eb78-40f1-88e1-022bb12bc371}">
  <ds:schemaRefs/>
</ds:datastoreItem>
</file>

<file path=customXml/itemProps37.xml><?xml version="1.0" encoding="utf-8"?>
<ds:datastoreItem xmlns:ds="http://schemas.openxmlformats.org/officeDocument/2006/customXml" ds:itemID="{c5aa0ade-c9e8-4bbf-955f-7c9973b7b15d}">
  <ds:schemaRefs/>
</ds:datastoreItem>
</file>

<file path=customXml/itemProps38.xml><?xml version="1.0" encoding="utf-8"?>
<ds:datastoreItem xmlns:ds="http://schemas.openxmlformats.org/officeDocument/2006/customXml" ds:itemID="{cd91e2f7-c110-4c44-8461-8c38bca805e0}">
  <ds:schemaRefs/>
</ds:datastoreItem>
</file>

<file path=customXml/itemProps39.xml><?xml version="1.0" encoding="utf-8"?>
<ds:datastoreItem xmlns:ds="http://schemas.openxmlformats.org/officeDocument/2006/customXml" ds:itemID="{ffa35fd7-7845-430b-b997-fe26444f9a5c}">
  <ds:schemaRefs/>
</ds:datastoreItem>
</file>

<file path=customXml/itemProps4.xml><?xml version="1.0" encoding="utf-8"?>
<ds:datastoreItem xmlns:ds="http://schemas.openxmlformats.org/officeDocument/2006/customXml" ds:itemID="{8a88f297-7367-4f58-a86d-59444cce25b2}">
  <ds:schemaRefs/>
</ds:datastoreItem>
</file>

<file path=customXml/itemProps40.xml><?xml version="1.0" encoding="utf-8"?>
<ds:datastoreItem xmlns:ds="http://schemas.openxmlformats.org/officeDocument/2006/customXml" ds:itemID="{25bdecc1-217c-4fcd-8f37-de12ea88355c}">
  <ds:schemaRefs/>
</ds:datastoreItem>
</file>

<file path=customXml/itemProps41.xml><?xml version="1.0" encoding="utf-8"?>
<ds:datastoreItem xmlns:ds="http://schemas.openxmlformats.org/officeDocument/2006/customXml" ds:itemID="{c6cbe8df-72b1-413e-a82b-d0f53b256b91}">
  <ds:schemaRefs/>
</ds:datastoreItem>
</file>

<file path=customXml/itemProps42.xml><?xml version="1.0" encoding="utf-8"?>
<ds:datastoreItem xmlns:ds="http://schemas.openxmlformats.org/officeDocument/2006/customXml" ds:itemID="{6c53703f-01d0-4afd-886e-b2824e63b9a1}">
  <ds:schemaRefs/>
</ds:datastoreItem>
</file>

<file path=customXml/itemProps43.xml><?xml version="1.0" encoding="utf-8"?>
<ds:datastoreItem xmlns:ds="http://schemas.openxmlformats.org/officeDocument/2006/customXml" ds:itemID="{04eabac4-bb03-41a0-939a-a90977df1b60}">
  <ds:schemaRefs/>
</ds:datastoreItem>
</file>

<file path=customXml/itemProps44.xml><?xml version="1.0" encoding="utf-8"?>
<ds:datastoreItem xmlns:ds="http://schemas.openxmlformats.org/officeDocument/2006/customXml" ds:itemID="{953d264a-9b7a-4b9f-871d-56201a1a815a}">
  <ds:schemaRefs/>
</ds:datastoreItem>
</file>

<file path=customXml/itemProps45.xml><?xml version="1.0" encoding="utf-8"?>
<ds:datastoreItem xmlns:ds="http://schemas.openxmlformats.org/officeDocument/2006/customXml" ds:itemID="{decd7352-7e78-4e90-9d30-c7567e72bfc8}">
  <ds:schemaRefs/>
</ds:datastoreItem>
</file>

<file path=customXml/itemProps46.xml><?xml version="1.0" encoding="utf-8"?>
<ds:datastoreItem xmlns:ds="http://schemas.openxmlformats.org/officeDocument/2006/customXml" ds:itemID="{ef8af1b4-9c03-4a63-9caf-6cf5f1043fea}">
  <ds:schemaRefs/>
</ds:datastoreItem>
</file>

<file path=customXml/itemProps47.xml><?xml version="1.0" encoding="utf-8"?>
<ds:datastoreItem xmlns:ds="http://schemas.openxmlformats.org/officeDocument/2006/customXml" ds:itemID="{e2aff0bd-2f4c-4093-8163-597c5ef342c3}">
  <ds:schemaRefs/>
</ds:datastoreItem>
</file>

<file path=customXml/itemProps48.xml><?xml version="1.0" encoding="utf-8"?>
<ds:datastoreItem xmlns:ds="http://schemas.openxmlformats.org/officeDocument/2006/customXml" ds:itemID="{fcf158ec-dfdf-4099-ac10-65311778d1a6}">
  <ds:schemaRefs/>
</ds:datastoreItem>
</file>

<file path=customXml/itemProps49.xml><?xml version="1.0" encoding="utf-8"?>
<ds:datastoreItem xmlns:ds="http://schemas.openxmlformats.org/officeDocument/2006/customXml" ds:itemID="{40e44aa4-1d52-4152-8ea9-b5e963d9c2b1}">
  <ds:schemaRefs/>
</ds:datastoreItem>
</file>

<file path=customXml/itemProps5.xml><?xml version="1.0" encoding="utf-8"?>
<ds:datastoreItem xmlns:ds="http://schemas.openxmlformats.org/officeDocument/2006/customXml" ds:itemID="{59598126-91ed-498b-99f3-0b4d3fc119b1}">
  <ds:schemaRefs/>
</ds:datastoreItem>
</file>

<file path=customXml/itemProps50.xml><?xml version="1.0" encoding="utf-8"?>
<ds:datastoreItem xmlns:ds="http://schemas.openxmlformats.org/officeDocument/2006/customXml" ds:itemID="{04e88ce7-484b-4f44-a9a9-8e6523155ba0}">
  <ds:schemaRefs/>
</ds:datastoreItem>
</file>

<file path=customXml/itemProps51.xml><?xml version="1.0" encoding="utf-8"?>
<ds:datastoreItem xmlns:ds="http://schemas.openxmlformats.org/officeDocument/2006/customXml" ds:itemID="{3f064b19-4399-492a-ad87-8296b1a79e73}">
  <ds:schemaRefs/>
</ds:datastoreItem>
</file>

<file path=customXml/itemProps52.xml><?xml version="1.0" encoding="utf-8"?>
<ds:datastoreItem xmlns:ds="http://schemas.openxmlformats.org/officeDocument/2006/customXml" ds:itemID="{74f41124-ae26-452a-979e-24fc595ddc31}">
  <ds:schemaRefs/>
</ds:datastoreItem>
</file>

<file path=customXml/itemProps53.xml><?xml version="1.0" encoding="utf-8"?>
<ds:datastoreItem xmlns:ds="http://schemas.openxmlformats.org/officeDocument/2006/customXml" ds:itemID="{c5468d13-fe1b-4477-b043-973136d6ba01}">
  <ds:schemaRefs/>
</ds:datastoreItem>
</file>

<file path=customXml/itemProps54.xml><?xml version="1.0" encoding="utf-8"?>
<ds:datastoreItem xmlns:ds="http://schemas.openxmlformats.org/officeDocument/2006/customXml" ds:itemID="{f1757956-0a14-48ac-a30f-8f06a70d8074}">
  <ds:schemaRefs/>
</ds:datastoreItem>
</file>

<file path=customXml/itemProps55.xml><?xml version="1.0" encoding="utf-8"?>
<ds:datastoreItem xmlns:ds="http://schemas.openxmlformats.org/officeDocument/2006/customXml" ds:itemID="{daa3d984-cda0-4c51-b0b4-aafa040de91c}">
  <ds:schemaRefs/>
</ds:datastoreItem>
</file>

<file path=customXml/itemProps56.xml><?xml version="1.0" encoding="utf-8"?>
<ds:datastoreItem xmlns:ds="http://schemas.openxmlformats.org/officeDocument/2006/customXml" ds:itemID="{e4558a46-9b80-4faa-840c-b11476f0917f}">
  <ds:schemaRefs/>
</ds:datastoreItem>
</file>

<file path=customXml/itemProps57.xml><?xml version="1.0" encoding="utf-8"?>
<ds:datastoreItem xmlns:ds="http://schemas.openxmlformats.org/officeDocument/2006/customXml" ds:itemID="{10b2febb-840a-4d1b-ac51-fe4562f650a5}">
  <ds:schemaRefs/>
</ds:datastoreItem>
</file>

<file path=customXml/itemProps58.xml><?xml version="1.0" encoding="utf-8"?>
<ds:datastoreItem xmlns:ds="http://schemas.openxmlformats.org/officeDocument/2006/customXml" ds:itemID="{d040f7a7-3575-4cc2-912c-2a0170494def}">
  <ds:schemaRefs/>
</ds:datastoreItem>
</file>

<file path=customXml/itemProps59.xml><?xml version="1.0" encoding="utf-8"?>
<ds:datastoreItem xmlns:ds="http://schemas.openxmlformats.org/officeDocument/2006/customXml" ds:itemID="{bf4329fd-65ab-4fda-a95f-093e48e18a86}">
  <ds:schemaRefs/>
</ds:datastoreItem>
</file>

<file path=customXml/itemProps6.xml><?xml version="1.0" encoding="utf-8"?>
<ds:datastoreItem xmlns:ds="http://schemas.openxmlformats.org/officeDocument/2006/customXml" ds:itemID="{1acdfa6e-a724-4908-a189-0c1fa98083cc}">
  <ds:schemaRefs/>
</ds:datastoreItem>
</file>

<file path=customXml/itemProps60.xml><?xml version="1.0" encoding="utf-8"?>
<ds:datastoreItem xmlns:ds="http://schemas.openxmlformats.org/officeDocument/2006/customXml" ds:itemID="{b166311b-2733-4277-99b5-0f18ed3c4f79}">
  <ds:schemaRefs/>
</ds:datastoreItem>
</file>

<file path=customXml/itemProps61.xml><?xml version="1.0" encoding="utf-8"?>
<ds:datastoreItem xmlns:ds="http://schemas.openxmlformats.org/officeDocument/2006/customXml" ds:itemID="{955ee114-a4c0-4c82-a132-0168c212f39e}">
  <ds:schemaRefs/>
</ds:datastoreItem>
</file>

<file path=customXml/itemProps62.xml><?xml version="1.0" encoding="utf-8"?>
<ds:datastoreItem xmlns:ds="http://schemas.openxmlformats.org/officeDocument/2006/customXml" ds:itemID="{827a624d-afe4-4c54-8fd7-116340753fc1}">
  <ds:schemaRefs/>
</ds:datastoreItem>
</file>

<file path=customXml/itemProps63.xml><?xml version="1.0" encoding="utf-8"?>
<ds:datastoreItem xmlns:ds="http://schemas.openxmlformats.org/officeDocument/2006/customXml" ds:itemID="{bc1f922c-536c-49b7-8866-f61f5331f75b}">
  <ds:schemaRefs/>
</ds:datastoreItem>
</file>

<file path=customXml/itemProps64.xml><?xml version="1.0" encoding="utf-8"?>
<ds:datastoreItem xmlns:ds="http://schemas.openxmlformats.org/officeDocument/2006/customXml" ds:itemID="{709245d4-b28f-430a-a51e-15970cae1929}">
  <ds:schemaRefs/>
</ds:datastoreItem>
</file>

<file path=customXml/itemProps65.xml><?xml version="1.0" encoding="utf-8"?>
<ds:datastoreItem xmlns:ds="http://schemas.openxmlformats.org/officeDocument/2006/customXml" ds:itemID="{6ad339aa-9f0e-41e9-8373-7991abd3436e}">
  <ds:schemaRefs/>
</ds:datastoreItem>
</file>

<file path=customXml/itemProps66.xml><?xml version="1.0" encoding="utf-8"?>
<ds:datastoreItem xmlns:ds="http://schemas.openxmlformats.org/officeDocument/2006/customXml" ds:itemID="{598958d1-c2cb-487c-9bab-39a708a61901}">
  <ds:schemaRefs/>
</ds:datastoreItem>
</file>

<file path=customXml/itemProps67.xml><?xml version="1.0" encoding="utf-8"?>
<ds:datastoreItem xmlns:ds="http://schemas.openxmlformats.org/officeDocument/2006/customXml" ds:itemID="{963db650-382f-4de4-b670-1d208e86183d}">
  <ds:schemaRefs/>
</ds:datastoreItem>
</file>

<file path=customXml/itemProps68.xml><?xml version="1.0" encoding="utf-8"?>
<ds:datastoreItem xmlns:ds="http://schemas.openxmlformats.org/officeDocument/2006/customXml" ds:itemID="{f20ef561-7bb4-477e-bfb1-bda708056180}">
  <ds:schemaRefs/>
</ds:datastoreItem>
</file>

<file path=customXml/itemProps69.xml><?xml version="1.0" encoding="utf-8"?>
<ds:datastoreItem xmlns:ds="http://schemas.openxmlformats.org/officeDocument/2006/customXml" ds:itemID="{85b8a9fc-ad64-4cba-9b68-6cd5fb242958}">
  <ds:schemaRefs/>
</ds:datastoreItem>
</file>

<file path=customXml/itemProps7.xml><?xml version="1.0" encoding="utf-8"?>
<ds:datastoreItem xmlns:ds="http://schemas.openxmlformats.org/officeDocument/2006/customXml" ds:itemID="{38daf84c-b24c-4374-a643-b8e50af35646}">
  <ds:schemaRefs/>
</ds:datastoreItem>
</file>

<file path=customXml/itemProps70.xml><?xml version="1.0" encoding="utf-8"?>
<ds:datastoreItem xmlns:ds="http://schemas.openxmlformats.org/officeDocument/2006/customXml" ds:itemID="{4eafc2f6-73ae-4a2c-a515-8327da329c83}">
  <ds:schemaRefs/>
</ds:datastoreItem>
</file>

<file path=customXml/itemProps8.xml><?xml version="1.0" encoding="utf-8"?>
<ds:datastoreItem xmlns:ds="http://schemas.openxmlformats.org/officeDocument/2006/customXml" ds:itemID="{574d7d39-83f6-4e89-ad78-77a93bc66b2c}">
  <ds:schemaRefs/>
</ds:datastoreItem>
</file>

<file path=customXml/itemProps9.xml><?xml version="1.0" encoding="utf-8"?>
<ds:datastoreItem xmlns:ds="http://schemas.openxmlformats.org/officeDocument/2006/customXml" ds:itemID="{9c2626ca-8daf-4d05-9ada-a1a147a910b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2023-02-13T15:51:00Z</dcterms:created>
  <dc:creator>lenovo</dc:creator>
  <cp:lastModifiedBy>lenovo</cp:lastModifiedBy>
  <dcterms:modified xsi:type="dcterms:W3CDTF">2025-06-06T10:25:31Z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50308DFB66274BDDA3FD2BD033005ED0</vt:lpwstr>
  </property>
</Properties>
</file>