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rPr>
      </w:pPr>
    </w:p>
    <w:p>
      <w:pPr>
        <w:widowControl/>
        <w:spacing w:line="600" w:lineRule="exact"/>
        <w:jc w:val="center"/>
        <w:rPr>
          <w:rFonts w:hint="default"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val="en-US" w:eastAsia="zh-CN"/>
        </w:rPr>
        <w:t>中共玉田县委县直机关工作委员会</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u w:val="none"/>
          <w:lang w:val="en-US" w:eastAsia="zh-CN"/>
        </w:rPr>
        <w:t>党组织活动经费</w:t>
      </w:r>
      <w:r>
        <w:rPr>
          <w:rFonts w:hint="eastAsia" w:ascii="方正小标宋_GBK" w:hAnsi="宋体" w:eastAsia="方正小标宋_GBK" w:cs="宋体"/>
          <w:bCs/>
          <w:kern w:val="0"/>
          <w:sz w:val="44"/>
          <w:szCs w:val="44"/>
        </w:rPr>
        <w:t>项目支出绩效评价报告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1</w:t>
      </w:r>
      <w:r>
        <w:rPr>
          <w:rFonts w:hint="eastAsia" w:ascii="仿宋_GB2312" w:eastAsia="仿宋_GB2312"/>
          <w:sz w:val="32"/>
          <w:szCs w:val="32"/>
        </w:rPr>
        <w:t>年项目</w:t>
      </w:r>
      <w:bookmarkStart w:id="0" w:name="_GoBack"/>
      <w:bookmarkEnd w:id="0"/>
      <w:r>
        <w:rPr>
          <w:rFonts w:hint="eastAsia" w:ascii="仿宋_GB2312" w:eastAsia="仿宋_GB2312"/>
          <w:sz w:val="32"/>
          <w:szCs w:val="32"/>
        </w:rPr>
        <w:t>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pStyle w:val="4"/>
        <w:wordWrap w:val="0"/>
        <w:spacing w:line="352" w:lineRule="atLeast"/>
        <w:ind w:firstLine="470" w:firstLineChars="147"/>
        <w:jc w:val="both"/>
        <w:rPr>
          <w:rFonts w:ascii="仿宋" w:hAnsi="仿宋" w:eastAsia="仿宋" w:cs="Times New Roman"/>
          <w:color w:val="000000"/>
          <w:sz w:val="32"/>
          <w:szCs w:val="32"/>
        </w:rPr>
      </w:pPr>
      <w:r>
        <w:rPr>
          <w:rFonts w:hint="eastAsia" w:ascii="仿宋_GB2312" w:eastAsia="仿宋_GB2312"/>
          <w:sz w:val="32"/>
          <w:szCs w:val="32"/>
        </w:rPr>
        <w:t>（一）项目概况。包括项目背景、主要内容及实施情况、资金投入和使用情况等。</w:t>
      </w:r>
      <w:r>
        <w:rPr>
          <w:rFonts w:hint="eastAsia" w:ascii="仿宋" w:hAnsi="仿宋" w:eastAsia="仿宋" w:cs="Times New Roman"/>
          <w:color w:val="000000"/>
          <w:sz w:val="32"/>
          <w:szCs w:val="32"/>
          <w:lang w:val="en-US" w:eastAsia="zh-CN"/>
        </w:rPr>
        <w:t>机关工委</w:t>
      </w:r>
      <w:r>
        <w:rPr>
          <w:rFonts w:ascii="仿宋" w:hAnsi="仿宋" w:eastAsia="仿宋" w:cs="Times New Roman"/>
          <w:color w:val="000000"/>
          <w:sz w:val="32"/>
          <w:szCs w:val="32"/>
        </w:rPr>
        <w:t>20</w:t>
      </w:r>
      <w:r>
        <w:rPr>
          <w:rFonts w:hint="eastAsia" w:ascii="仿宋" w:hAnsi="仿宋" w:eastAsia="仿宋" w:cs="Times New Roman"/>
          <w:color w:val="000000"/>
          <w:sz w:val="32"/>
          <w:szCs w:val="32"/>
          <w:lang w:val="en-US" w:eastAsia="zh-CN"/>
        </w:rPr>
        <w:t>21</w:t>
      </w:r>
      <w:r>
        <w:rPr>
          <w:rFonts w:hint="eastAsia" w:ascii="仿宋" w:hAnsi="仿宋" w:eastAsia="仿宋" w:cs="Times New Roman"/>
          <w:color w:val="000000"/>
          <w:sz w:val="32"/>
          <w:szCs w:val="32"/>
        </w:rPr>
        <w:t>年县级预算安排资金</w:t>
      </w:r>
      <w:r>
        <w:rPr>
          <w:rFonts w:hint="eastAsia" w:ascii="仿宋" w:hAnsi="仿宋" w:eastAsia="仿宋" w:cs="Times New Roman"/>
          <w:color w:val="000000"/>
          <w:sz w:val="32"/>
          <w:szCs w:val="32"/>
          <w:lang w:val="en-US" w:eastAsia="zh-CN"/>
        </w:rPr>
        <w:t>87.82</w:t>
      </w:r>
      <w:r>
        <w:rPr>
          <w:rFonts w:hint="eastAsia" w:ascii="仿宋" w:hAnsi="仿宋" w:eastAsia="仿宋" w:cs="Times New Roman"/>
          <w:color w:val="000000"/>
          <w:sz w:val="32"/>
          <w:szCs w:val="32"/>
        </w:rPr>
        <w:t>万元，其中：纳入绩效自评的专项项目总量为</w:t>
      </w:r>
      <w:r>
        <w:rPr>
          <w:rFonts w:hint="eastAsia" w:ascii="仿宋" w:hAnsi="仿宋" w:eastAsia="仿宋" w:cs="Times New Roman"/>
          <w:color w:val="000000"/>
          <w:sz w:val="32"/>
          <w:szCs w:val="32"/>
          <w:lang w:val="en-US" w:eastAsia="zh-CN"/>
        </w:rPr>
        <w:t>1</w:t>
      </w:r>
      <w:r>
        <w:rPr>
          <w:rFonts w:hint="eastAsia" w:ascii="仿宋" w:hAnsi="仿宋" w:eastAsia="仿宋" w:cs="Times New Roman"/>
          <w:color w:val="000000"/>
          <w:sz w:val="32"/>
          <w:szCs w:val="32"/>
        </w:rPr>
        <w:t>个，资金总量为</w:t>
      </w:r>
      <w:r>
        <w:rPr>
          <w:rFonts w:hint="eastAsia" w:ascii="仿宋" w:hAnsi="仿宋" w:eastAsia="仿宋" w:cs="Times New Roman"/>
          <w:color w:val="000000"/>
          <w:sz w:val="32"/>
          <w:szCs w:val="32"/>
          <w:lang w:val="en-US" w:eastAsia="zh-CN"/>
        </w:rPr>
        <w:t>3.5</w:t>
      </w:r>
      <w:r>
        <w:rPr>
          <w:rFonts w:hint="eastAsia" w:ascii="仿宋" w:hAnsi="仿宋" w:eastAsia="仿宋" w:cs="Times New Roman"/>
          <w:color w:val="000000"/>
          <w:sz w:val="32"/>
          <w:szCs w:val="32"/>
        </w:rPr>
        <w:t>万元。</w:t>
      </w:r>
      <w:r>
        <w:rPr>
          <w:rFonts w:hint="eastAsia" w:ascii="仿宋" w:hAnsi="仿宋" w:eastAsia="仿宋" w:cs="Times New Roman"/>
          <w:color w:val="000000"/>
          <w:sz w:val="32"/>
          <w:szCs w:val="32"/>
          <w:lang w:val="en-US" w:eastAsia="zh-CN"/>
        </w:rPr>
        <w:t>2021</w:t>
      </w:r>
      <w:r>
        <w:rPr>
          <w:rFonts w:hint="eastAsia" w:ascii="仿宋" w:hAnsi="仿宋" w:eastAsia="仿宋" w:cs="Times New Roman"/>
          <w:color w:val="000000"/>
          <w:sz w:val="32"/>
          <w:szCs w:val="32"/>
        </w:rPr>
        <w:t>年无上级专项转移支付资金。</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hAnsi="黑体" w:eastAsia="仿宋_GB2312" w:cs="仿宋"/>
          <w:b/>
          <w:bCs/>
          <w:sz w:val="32"/>
          <w:szCs w:val="32"/>
        </w:rPr>
      </w:pPr>
      <w:r>
        <w:rPr>
          <w:rFonts w:hint="eastAsia" w:ascii="仿宋" w:hAnsi="仿宋" w:eastAsia="仿宋"/>
          <w:sz w:val="32"/>
          <w:szCs w:val="32"/>
          <w:lang w:val="en-US" w:eastAsia="zh-CN"/>
        </w:rPr>
        <w:t>党组织活动经费项目主要用于</w:t>
      </w:r>
      <w:r>
        <w:rPr>
          <w:rFonts w:hint="eastAsia" w:ascii="仿宋_GB2312" w:eastAsia="仿宋_GB2312"/>
          <w:sz w:val="32"/>
          <w:szCs w:val="32"/>
        </w:rPr>
        <w:t>指导机关工委认真落实《党章》，加强基层党组织建设，严格组织生活制度，丰富党建活动内容，做好党员发展、教育、管理、服务和党务干部的教育培训工作，充分发挥党组织的战斗堡垒作用和党员的先锋模范作用</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textAlignment w:val="auto"/>
        <w:rPr>
          <w:rFonts w:ascii="仿宋_GB2312" w:eastAsia="仿宋_GB2312"/>
          <w:sz w:val="32"/>
          <w:szCs w:val="32"/>
        </w:rPr>
      </w:pPr>
      <w:r>
        <w:rPr>
          <w:rFonts w:ascii="仿宋" w:hAnsi="仿宋" w:eastAsia="仿宋"/>
          <w:sz w:val="32"/>
          <w:szCs w:val="32"/>
        </w:rPr>
        <w:t xml:space="preserve"> </w:t>
      </w:r>
      <w:r>
        <w:rPr>
          <w:rFonts w:hint="eastAsia" w:ascii="仿宋" w:hAnsi="仿宋" w:eastAsia="仿宋"/>
          <w:sz w:val="32"/>
          <w:szCs w:val="32"/>
          <w:lang w:val="en-US" w:eastAsia="zh-CN"/>
        </w:rPr>
        <w:t>2021</w:t>
      </w:r>
      <w:r>
        <w:rPr>
          <w:rFonts w:hint="eastAsia" w:ascii="仿宋" w:hAnsi="仿宋" w:eastAsia="仿宋"/>
          <w:sz w:val="32"/>
          <w:szCs w:val="32"/>
        </w:rPr>
        <w:t>年度</w:t>
      </w:r>
      <w:r>
        <w:rPr>
          <w:rFonts w:hint="eastAsia" w:ascii="仿宋" w:hAnsi="仿宋" w:eastAsia="仿宋"/>
          <w:sz w:val="32"/>
          <w:szCs w:val="32"/>
          <w:lang w:val="en-US" w:eastAsia="zh-CN"/>
        </w:rPr>
        <w:t>机关工委</w:t>
      </w:r>
      <w:r>
        <w:rPr>
          <w:rFonts w:hint="eastAsia" w:ascii="仿宋" w:hAnsi="仿宋" w:eastAsia="仿宋"/>
          <w:sz w:val="32"/>
          <w:szCs w:val="32"/>
        </w:rPr>
        <w:t>绩效目标设定情况：</w:t>
      </w:r>
      <w:r>
        <w:rPr>
          <w:rFonts w:hint="eastAsia" w:eastAsia="仿宋" w:cs="Times New Roman"/>
          <w:sz w:val="32"/>
          <w:szCs w:val="32"/>
          <w:lang w:val="en-US" w:eastAsia="zh-CN"/>
        </w:rPr>
        <w:t>1、</w:t>
      </w:r>
      <w:r>
        <w:rPr>
          <w:rFonts w:hint="eastAsia" w:ascii="Times New Roman" w:hAnsi="Times New Roman" w:eastAsia="仿宋" w:cs="Times New Roman"/>
          <w:sz w:val="32"/>
          <w:szCs w:val="32"/>
          <w:lang w:val="en-US" w:eastAsia="zh-CN"/>
        </w:rPr>
        <w:t>机关党建工作：</w:t>
      </w:r>
      <w:r>
        <w:rPr>
          <w:rFonts w:hint="eastAsia" w:ascii="Times New Roman" w:hAnsi="Times New Roman" w:eastAsia="仿宋" w:cs="Times New Roman"/>
          <w:sz w:val="32"/>
          <w:szCs w:val="32"/>
        </w:rPr>
        <w:t>政治觉悟和思想道德素质明显提高；党组织战斗堡垒作用和党员先锋模范作用进一步增强；其他党建工作得到有效落实。</w:t>
      </w:r>
      <w:r>
        <w:rPr>
          <w:rFonts w:hint="eastAsia" w:eastAsia="仿宋" w:cs="Times New Roman"/>
          <w:sz w:val="32"/>
          <w:szCs w:val="32"/>
          <w:lang w:val="en-US" w:eastAsia="zh-CN"/>
        </w:rPr>
        <w:t>2、</w:t>
      </w:r>
      <w:r>
        <w:rPr>
          <w:rFonts w:hint="eastAsia" w:ascii="Times New Roman" w:hAnsi="Times New Roman" w:eastAsia="仿宋" w:cs="Times New Roman"/>
          <w:sz w:val="32"/>
          <w:szCs w:val="32"/>
          <w:lang w:val="en-US" w:eastAsia="zh-CN"/>
        </w:rPr>
        <w:t>机关群团和人民武装工作：群团工作得到落实，作用发挥明显，受到公众好评；组织健全，工作落实，县直干部职工国防观念和县直民兵战斗力进一步增强。</w:t>
      </w:r>
      <w:r>
        <w:rPr>
          <w:rFonts w:hint="eastAsia" w:eastAsia="仿宋" w:cs="Times New Roman"/>
          <w:sz w:val="32"/>
          <w:szCs w:val="32"/>
          <w:lang w:val="en-US" w:eastAsia="zh-CN"/>
        </w:rPr>
        <w:t>3、</w:t>
      </w:r>
      <w:r>
        <w:rPr>
          <w:rFonts w:hint="eastAsia" w:ascii="Times New Roman" w:hAnsi="Times New Roman" w:eastAsia="仿宋" w:cs="Times New Roman"/>
          <w:sz w:val="32"/>
          <w:szCs w:val="32"/>
          <w:lang w:val="en-US" w:eastAsia="zh-CN"/>
        </w:rPr>
        <w:t>机关工委日常管理工作：各项工作全面落实。</w:t>
      </w:r>
    </w:p>
    <w:p>
      <w:pPr>
        <w:ind w:firstLine="640" w:firstLineChars="200"/>
        <w:rPr>
          <w:rFonts w:ascii="仿宋_GB2312" w:eastAsia="仿宋_GB2312"/>
          <w:sz w:val="32"/>
          <w:szCs w:val="32"/>
        </w:rPr>
      </w:pPr>
      <w:r>
        <w:rPr>
          <w:rFonts w:hint="eastAsia" w:ascii="仿宋_GB2312" w:eastAsia="仿宋_GB2312"/>
          <w:sz w:val="32"/>
          <w:szCs w:val="32"/>
        </w:rPr>
        <w:t>（二）项目绩效目标。</w:t>
      </w:r>
      <w:r>
        <w:rPr>
          <w:rFonts w:hint="eastAsia" w:ascii="仿宋" w:hAnsi="仿宋" w:eastAsia="仿宋"/>
          <w:sz w:val="32"/>
          <w:szCs w:val="32"/>
        </w:rPr>
        <w:t>利用各种有效载体开展宣传教育活动,效果明显;学习制度得到普遍落实，各项活动普遍参加;精神文明创建活动参与广泛，公民道德素质、各项活动满意率明显提高。评价标准具体为完成</w:t>
      </w:r>
      <w:r>
        <w:rPr>
          <w:rFonts w:ascii="仿宋" w:hAnsi="仿宋" w:eastAsia="仿宋"/>
          <w:sz w:val="32"/>
          <w:szCs w:val="32"/>
        </w:rPr>
        <w:t>90%</w:t>
      </w:r>
      <w:r>
        <w:rPr>
          <w:rFonts w:hint="eastAsia" w:ascii="仿宋" w:hAnsi="仿宋" w:eastAsia="仿宋"/>
          <w:sz w:val="32"/>
          <w:szCs w:val="32"/>
        </w:rPr>
        <w:t>以上为“优”、</w:t>
      </w:r>
      <w:r>
        <w:rPr>
          <w:rFonts w:ascii="仿宋" w:hAnsi="仿宋" w:eastAsia="仿宋"/>
          <w:sz w:val="32"/>
          <w:szCs w:val="32"/>
        </w:rPr>
        <w:t>80%</w:t>
      </w:r>
      <w:r>
        <w:rPr>
          <w:rFonts w:hint="eastAsia" w:ascii="仿宋" w:hAnsi="仿宋" w:eastAsia="仿宋"/>
          <w:sz w:val="32"/>
          <w:szCs w:val="32"/>
        </w:rPr>
        <w:t>为“良”、</w:t>
      </w:r>
      <w:r>
        <w:rPr>
          <w:rFonts w:ascii="仿宋" w:hAnsi="仿宋" w:eastAsia="仿宋"/>
          <w:sz w:val="32"/>
          <w:szCs w:val="32"/>
        </w:rPr>
        <w:t>70%</w:t>
      </w:r>
      <w:r>
        <w:rPr>
          <w:rFonts w:hint="eastAsia" w:ascii="仿宋" w:hAnsi="仿宋" w:eastAsia="仿宋"/>
          <w:sz w:val="32"/>
          <w:szCs w:val="32"/>
        </w:rPr>
        <w:t>为“中”、低于</w:t>
      </w:r>
      <w:r>
        <w:rPr>
          <w:rFonts w:ascii="仿宋" w:hAnsi="仿宋" w:eastAsia="仿宋"/>
          <w:sz w:val="32"/>
          <w:szCs w:val="32"/>
        </w:rPr>
        <w:t>60%</w:t>
      </w:r>
      <w:r>
        <w:rPr>
          <w:rFonts w:hint="eastAsia" w:ascii="仿宋" w:hAnsi="仿宋" w:eastAsia="仿宋"/>
          <w:sz w:val="32"/>
          <w:szCs w:val="32"/>
        </w:rPr>
        <w:t>为“差”。</w:t>
      </w:r>
    </w:p>
    <w:p>
      <w:p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共3人组成部门绩效评价小组，负责绩效评价具体工作。评价小组认真学习绩效评价相关文件以及我局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pStyle w:val="4"/>
        <w:keepNext w:val="0"/>
        <w:keepLines w:val="0"/>
        <w:pageBreakBefore w:val="0"/>
        <w:widowControl/>
        <w:numPr>
          <w:ilvl w:val="0"/>
          <w:numId w:val="1"/>
        </w:numPr>
        <w:kinsoku/>
        <w:wordWrap w:val="0"/>
        <w:overflowPunct/>
        <w:topLinePunct w:val="0"/>
        <w:autoSpaceDE/>
        <w:autoSpaceDN/>
        <w:bidi w:val="0"/>
        <w:adjustRightInd/>
        <w:snapToGrid/>
        <w:spacing w:line="352" w:lineRule="atLeas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绩效评价目的、对象和范围。</w:t>
      </w:r>
    </w:p>
    <w:p>
      <w:pPr>
        <w:pStyle w:val="4"/>
        <w:keepNext w:val="0"/>
        <w:keepLines w:val="0"/>
        <w:pageBreakBefore w:val="0"/>
        <w:widowControl/>
        <w:numPr>
          <w:ilvl w:val="0"/>
          <w:numId w:val="0"/>
        </w:numPr>
        <w:kinsoku/>
        <w:wordWrap w:val="0"/>
        <w:overflowPunct/>
        <w:topLinePunct w:val="0"/>
        <w:autoSpaceDE/>
        <w:autoSpaceDN/>
        <w:bidi w:val="0"/>
        <w:adjustRightInd/>
        <w:snapToGrid/>
        <w:spacing w:line="352" w:lineRule="atLeast"/>
        <w:ind w:firstLine="640" w:firstLineChars="200"/>
        <w:jc w:val="both"/>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1、绩效监控目的</w:t>
      </w:r>
    </w:p>
    <w:p>
      <w:pPr>
        <w:pStyle w:val="4"/>
        <w:keepNext w:val="0"/>
        <w:keepLines w:val="0"/>
        <w:pageBreakBefore w:val="0"/>
        <w:widowControl/>
        <w:numPr>
          <w:ilvl w:val="0"/>
          <w:numId w:val="0"/>
        </w:numPr>
        <w:kinsoku/>
        <w:wordWrap w:val="0"/>
        <w:overflowPunct/>
        <w:topLinePunct w:val="0"/>
        <w:autoSpaceDE/>
        <w:autoSpaceDN/>
        <w:bidi w:val="0"/>
        <w:adjustRightInd/>
        <w:snapToGrid/>
        <w:spacing w:line="352" w:lineRule="atLeast"/>
        <w:ind w:firstLine="640" w:firstLineChars="200"/>
        <w:jc w:val="both"/>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绩效运行监控是全过程预算绩效管理的重要环节，也是提高财政资金使用效益的重要手段。通过运行监控，进一步强化预算支出责任，探索适合本单位实际情况的绩效运行监控管理机制。同时查找资金使用和管理以及项目执行过程中的薄弱环节，提出解决措施，促使单位加强项目管理，确保绩效目标的实现。</w:t>
      </w:r>
    </w:p>
    <w:p>
      <w:pPr>
        <w:pStyle w:val="4"/>
        <w:keepNext w:val="0"/>
        <w:keepLines w:val="0"/>
        <w:pageBreakBefore w:val="0"/>
        <w:widowControl/>
        <w:numPr>
          <w:ilvl w:val="0"/>
          <w:numId w:val="0"/>
        </w:numPr>
        <w:kinsoku/>
        <w:wordWrap w:val="0"/>
        <w:overflowPunct/>
        <w:topLinePunct w:val="0"/>
        <w:autoSpaceDE/>
        <w:autoSpaceDN/>
        <w:bidi w:val="0"/>
        <w:adjustRightInd/>
        <w:snapToGrid/>
        <w:spacing w:line="352" w:lineRule="atLeast"/>
        <w:ind w:firstLine="640" w:firstLineChars="200"/>
        <w:jc w:val="both"/>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2、绩效监控对象和范围</w:t>
      </w:r>
    </w:p>
    <w:p>
      <w:pPr>
        <w:pStyle w:val="4"/>
        <w:keepNext w:val="0"/>
        <w:keepLines w:val="0"/>
        <w:pageBreakBefore w:val="0"/>
        <w:widowControl/>
        <w:numPr>
          <w:ilvl w:val="0"/>
          <w:numId w:val="0"/>
        </w:numPr>
        <w:kinsoku/>
        <w:wordWrap w:val="0"/>
        <w:overflowPunct/>
        <w:topLinePunct w:val="0"/>
        <w:autoSpaceDE/>
        <w:autoSpaceDN/>
        <w:bidi w:val="0"/>
        <w:adjustRightInd/>
        <w:snapToGrid/>
        <w:spacing w:line="352" w:lineRule="atLeast"/>
        <w:ind w:firstLine="640" w:firstLineChars="200"/>
        <w:jc w:val="both"/>
        <w:textAlignment w:val="auto"/>
        <w:rPr>
          <w:rFonts w:ascii="仿宋_GB2312" w:eastAsia="仿宋_GB2312"/>
          <w:sz w:val="32"/>
          <w:szCs w:val="32"/>
        </w:rPr>
      </w:pPr>
      <w:r>
        <w:rPr>
          <w:rFonts w:hint="eastAsia" w:ascii="仿宋_GB2312" w:hAnsi="Times New Roman" w:eastAsia="仿宋_GB2312" w:cs="Times New Roman"/>
          <w:kern w:val="2"/>
          <w:sz w:val="32"/>
          <w:szCs w:val="32"/>
          <w:lang w:val="en-US" w:eastAsia="zh-CN" w:bidi="ar-SA"/>
        </w:rPr>
        <w:t>根据文件要求，绩效运行监控范围为预算单位2021年度部门预算项目支出开展绩效运行监控。</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315" w:beforeAutospacing="0" w:after="0" w:afterAutospacing="0" w:line="480" w:lineRule="atLeast"/>
        <w:ind w:left="0" w:leftChars="0" w:right="0" w:firstLine="640" w:firstLineChars="200"/>
        <w:jc w:val="both"/>
        <w:rPr>
          <w:rFonts w:hint="eastAsia" w:ascii="仿宋_GB2312" w:eastAsia="仿宋_GB2312"/>
          <w:sz w:val="32"/>
          <w:szCs w:val="32"/>
        </w:rPr>
      </w:pPr>
      <w:r>
        <w:rPr>
          <w:rFonts w:hint="eastAsia" w:ascii="仿宋_GB2312" w:eastAsia="仿宋_GB2312"/>
          <w:sz w:val="32"/>
          <w:szCs w:val="32"/>
        </w:rPr>
        <w:t>绩效评价原则、评价指标体系、评价方法、评价标准等。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15" w:beforeAutospacing="0" w:after="0" w:afterAutospacing="0" w:line="480" w:lineRule="atLeast"/>
        <w:ind w:left="0" w:right="0" w:firstLine="480"/>
        <w:jc w:val="both"/>
        <w:rPr>
          <w:rFonts w:hint="eastAsia" w:ascii="仿宋_GB2312" w:eastAsia="仿宋"/>
          <w:sz w:val="32"/>
          <w:szCs w:val="32"/>
          <w:lang w:eastAsia="zh-CN"/>
        </w:rPr>
      </w:pPr>
      <w:r>
        <w:rPr>
          <w:rFonts w:hint="eastAsia" w:ascii="仿宋_GB2312" w:eastAsia="仿宋_GB2312"/>
          <w:sz w:val="32"/>
          <w:szCs w:val="32"/>
        </w:rPr>
        <w:t>为了提高绩效运行监控工作质量和效率，成立了绩效运行监控工作小组，小组办公室设在财务室，全面负责本次绩效监控工作。组织项目实施股室学习文件，了解绩效运行监控工作流程，明确工作责任，工作小组将绩效运行监控工作进行分解，对绩效监控过程进行指导和监督。加强沟通配合，工作小组指导股室认真收集、整理相关资料，填写项目支出绩效目标执行监控表，要求对偏差原因进行分析说明，对绩效目标完成情况进行预计。按照“谁支出、谁监控”原则，组织项目实施科股室对照绩效目标，对所负责预算批复的项目绩效目标完成情况进行监控。</w:t>
      </w:r>
      <w:r>
        <w:rPr>
          <w:rFonts w:hint="eastAsia" w:ascii="仿宋" w:hAnsi="仿宋" w:eastAsia="仿宋"/>
          <w:sz w:val="32"/>
          <w:szCs w:val="32"/>
        </w:rPr>
        <w:t>查阅年度预算安排、预算追加、资金管理、经费支出等相关文件资料和财务凭证。对提供的材料及自评报告，结合现场评价情况进行综合分析、归纳汇总。最终，对各项评价指标进行综合评分确认，并形成初步报告，交由绩效评价工作领导小组进行审核。审核通过后，形成正式绩效评价报告</w:t>
      </w:r>
      <w:r>
        <w:rPr>
          <w:rFonts w:hint="eastAsia" w:ascii="仿宋" w:hAnsi="仿宋" w:eastAsia="仿宋"/>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rPr>
      </w:pPr>
      <w:r>
        <w:rPr>
          <w:rFonts w:hint="eastAsia" w:eastAsia="黑体"/>
          <w:sz w:val="32"/>
          <w:szCs w:val="32"/>
        </w:rPr>
        <w:t>三、综合评价情况及评价结论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eastAsia="黑体"/>
          <w:sz w:val="32"/>
          <w:szCs w:val="32"/>
        </w:rPr>
      </w:pPr>
      <w:r>
        <w:rPr>
          <w:rFonts w:hint="eastAsia" w:ascii="仿宋" w:hAnsi="仿宋" w:eastAsia="仿宋"/>
          <w:color w:val="000000"/>
          <w:kern w:val="0"/>
          <w:sz w:val="32"/>
          <w:szCs w:val="32"/>
        </w:rPr>
        <w:t>通过对绩效实施的具体情况进行自我评价，</w:t>
      </w:r>
      <w:r>
        <w:rPr>
          <w:rFonts w:hint="eastAsia" w:ascii="仿宋" w:hAnsi="仿宋" w:eastAsia="仿宋"/>
          <w:color w:val="000000"/>
          <w:kern w:val="0"/>
          <w:sz w:val="32"/>
          <w:szCs w:val="32"/>
          <w:lang w:val="en-US" w:eastAsia="zh-CN"/>
        </w:rPr>
        <w:t>机关工委2021</w:t>
      </w:r>
      <w:r>
        <w:rPr>
          <w:rFonts w:hint="eastAsia" w:ascii="仿宋" w:hAnsi="仿宋" w:eastAsia="仿宋"/>
          <w:color w:val="000000"/>
          <w:kern w:val="0"/>
          <w:sz w:val="32"/>
          <w:szCs w:val="32"/>
        </w:rPr>
        <w:t>年预算编制科学，预算执行准确，合理的安排支出，节约了资金，保证了全年工作任务的完成。经认真研究得出绩效评价结果为“优”。</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default" w:ascii="仿宋_GB2312" w:eastAsia="仿宋_GB2312"/>
          <w:sz w:val="32"/>
          <w:szCs w:val="32"/>
          <w:lang w:val="en-US" w:eastAsia="zh-CN"/>
        </w:rPr>
      </w:pPr>
      <w:r>
        <w:rPr>
          <w:rFonts w:hint="eastAsia" w:ascii="仿宋_GB2312" w:eastAsia="仿宋_GB2312"/>
          <w:sz w:val="32"/>
          <w:szCs w:val="32"/>
        </w:rPr>
        <w:t>（一）项目决策情况。</w:t>
      </w:r>
      <w:r>
        <w:rPr>
          <w:rFonts w:ascii="仿宋_GB2312" w:eastAsia="仿宋_GB2312"/>
          <w:sz w:val="32"/>
          <w:szCs w:val="32"/>
        </w:rPr>
        <w:t>依据</w:t>
      </w:r>
      <w:r>
        <w:rPr>
          <w:rFonts w:hint="eastAsia" w:ascii="仿宋_GB2312" w:eastAsia="仿宋_GB2312"/>
          <w:sz w:val="32"/>
          <w:szCs w:val="32"/>
          <w:lang w:eastAsia="zh-CN"/>
        </w:rPr>
        <w:t>《中国共产党党和国家机关基层组织工作条例》、《</w:t>
      </w:r>
      <w:r>
        <w:rPr>
          <w:rFonts w:hint="eastAsia" w:ascii="仿宋_GB2312" w:eastAsia="仿宋_GB2312"/>
          <w:sz w:val="32"/>
          <w:szCs w:val="32"/>
        </w:rPr>
        <w:t>中共河北省委关于贯彻</w:t>
      </w:r>
      <w:r>
        <w:rPr>
          <w:rFonts w:hint="eastAsia" w:ascii="仿宋_GB2312" w:eastAsia="仿宋_GB2312"/>
          <w:sz w:val="32"/>
          <w:szCs w:val="32"/>
          <w:lang w:val="en-US" w:eastAsia="zh-CN"/>
        </w:rPr>
        <w:t>&lt;</w:t>
      </w:r>
      <w:r>
        <w:rPr>
          <w:rFonts w:hint="eastAsia" w:ascii="仿宋_GB2312" w:eastAsia="仿宋_GB2312"/>
          <w:sz w:val="32"/>
          <w:szCs w:val="32"/>
        </w:rPr>
        <w:t>中国共产党党和国家机关基层组织工作条例</w:t>
      </w:r>
      <w:r>
        <w:rPr>
          <w:rFonts w:hint="eastAsia" w:ascii="仿宋_GB2312" w:eastAsia="仿宋_GB2312"/>
          <w:sz w:val="32"/>
          <w:szCs w:val="32"/>
          <w:lang w:val="en-US" w:eastAsia="zh-CN"/>
        </w:rPr>
        <w:t>&gt;</w:t>
      </w:r>
      <w:r>
        <w:rPr>
          <w:rFonts w:hint="eastAsia" w:ascii="仿宋_GB2312" w:eastAsia="仿宋_GB2312"/>
          <w:sz w:val="32"/>
          <w:szCs w:val="32"/>
        </w:rPr>
        <w:t>的实施办法</w:t>
      </w:r>
      <w:r>
        <w:rPr>
          <w:rFonts w:hint="eastAsia" w:ascii="仿宋_GB2312" w:eastAsia="仿宋_GB2312"/>
          <w:sz w:val="32"/>
          <w:szCs w:val="32"/>
          <w:lang w:eastAsia="zh-CN"/>
        </w:rPr>
        <w:t>》</w:t>
      </w:r>
      <w:r>
        <w:rPr>
          <w:rFonts w:hint="eastAsia" w:ascii="仿宋_GB2312" w:eastAsia="仿宋_GB2312"/>
          <w:sz w:val="32"/>
          <w:szCs w:val="32"/>
          <w:lang w:val="en-US" w:eastAsia="zh-CN"/>
        </w:rPr>
        <w:t>和《中共唐山市委关于贯彻&lt;中国共产党党和国家机关基层组织工作条例&gt;的实施细则》有关规定，</w:t>
      </w:r>
      <w:r>
        <w:rPr>
          <w:rFonts w:hint="eastAsia" w:ascii="仿宋" w:hAnsi="仿宋" w:eastAsia="仿宋"/>
          <w:sz w:val="30"/>
          <w:szCs w:val="32"/>
        </w:rPr>
        <w:t>党组织活动经费，列入</w:t>
      </w:r>
      <w:r>
        <w:rPr>
          <w:rFonts w:hint="eastAsia" w:ascii="仿宋" w:hAnsi="仿宋" w:eastAsia="仿宋"/>
          <w:sz w:val="30"/>
          <w:szCs w:val="32"/>
          <w:lang w:val="en-US" w:eastAsia="zh-CN"/>
        </w:rPr>
        <w:t>县</w:t>
      </w:r>
      <w:r>
        <w:rPr>
          <w:rFonts w:hint="eastAsia" w:ascii="仿宋" w:hAnsi="仿宋" w:eastAsia="仿宋"/>
          <w:sz w:val="30"/>
          <w:szCs w:val="32"/>
        </w:rPr>
        <w:t>级财政预算，独立设立科目，有</w:t>
      </w:r>
      <w:r>
        <w:rPr>
          <w:rFonts w:hint="eastAsia" w:ascii="仿宋" w:hAnsi="仿宋" w:eastAsia="仿宋"/>
          <w:sz w:val="30"/>
          <w:szCs w:val="32"/>
          <w:lang w:val="en-US" w:eastAsia="zh-CN"/>
        </w:rPr>
        <w:t>关</w:t>
      </w:r>
      <w:r>
        <w:rPr>
          <w:rFonts w:hint="eastAsia" w:ascii="仿宋" w:hAnsi="仿宋" w:eastAsia="仿宋"/>
          <w:sz w:val="30"/>
          <w:szCs w:val="32"/>
        </w:rPr>
        <w:t>机关基层党组织统筹安排使用</w:t>
      </w:r>
      <w:r>
        <w:rPr>
          <w:rFonts w:hint="eastAsia" w:ascii="仿宋" w:hAnsi="仿宋" w:eastAsia="仿宋"/>
          <w:sz w:val="30"/>
          <w:szCs w:val="32"/>
          <w:lang w:eastAsia="zh-CN"/>
        </w:rPr>
        <w:t>。</w:t>
      </w:r>
      <w:r>
        <w:rPr>
          <w:rFonts w:hint="eastAsia" w:ascii="仿宋" w:hAnsi="仿宋" w:eastAsia="仿宋"/>
          <w:sz w:val="30"/>
          <w:szCs w:val="32"/>
          <w:lang w:val="en-US" w:eastAsia="zh-CN"/>
        </w:rPr>
        <w:t>2021年县财政局批复我单位党组织活动经费为3.5万元。</w:t>
      </w:r>
    </w:p>
    <w:p>
      <w:pPr>
        <w:adjustRightInd w:val="0"/>
        <w:snapToGrid w:val="0"/>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（二）项目过程情况。</w:t>
      </w:r>
      <w:r>
        <w:rPr>
          <w:rFonts w:hint="eastAsia" w:ascii="仿宋" w:hAnsi="仿宋" w:eastAsia="仿宋" w:cs="Times New Roman"/>
          <w:kern w:val="2"/>
          <w:sz w:val="30"/>
          <w:szCs w:val="32"/>
          <w:lang w:val="en-US" w:eastAsia="zh-CN" w:bidi="ar-SA"/>
        </w:rPr>
        <w:t>党组织活动经费项目预算为3.5万元，项目资金到位率为100%。</w:t>
      </w:r>
      <w:r>
        <w:rPr>
          <w:rFonts w:hint="eastAsia" w:ascii="仿宋" w:hAnsi="仿宋" w:eastAsia="仿宋"/>
          <w:color w:val="000000"/>
          <w:kern w:val="0"/>
          <w:sz w:val="32"/>
          <w:szCs w:val="32"/>
        </w:rPr>
        <w:t>根据年初制定</w:t>
      </w:r>
      <w:r>
        <w:rPr>
          <w:rFonts w:hint="eastAsia" w:ascii="仿宋" w:hAnsi="仿宋" w:eastAsia="仿宋"/>
          <w:color w:val="000000"/>
          <w:kern w:val="0"/>
          <w:sz w:val="32"/>
          <w:szCs w:val="32"/>
          <w:lang w:val="en-US" w:eastAsia="zh-CN"/>
        </w:rPr>
        <w:t>的项目</w:t>
      </w:r>
      <w:r>
        <w:rPr>
          <w:rFonts w:hint="eastAsia" w:ascii="仿宋" w:hAnsi="仿宋" w:eastAsia="仿宋"/>
          <w:color w:val="000000"/>
          <w:kern w:val="0"/>
          <w:sz w:val="32"/>
          <w:szCs w:val="32"/>
        </w:rPr>
        <w:t>绩效目标，</w:t>
      </w:r>
      <w:r>
        <w:rPr>
          <w:rFonts w:hint="eastAsia" w:ascii="仿宋" w:hAnsi="仿宋" w:eastAsia="仿宋"/>
          <w:color w:val="000000"/>
          <w:kern w:val="0"/>
          <w:sz w:val="32"/>
          <w:szCs w:val="32"/>
          <w:lang w:val="en-US" w:eastAsia="zh-CN"/>
        </w:rPr>
        <w:t>对全年的党组织活动计划</w:t>
      </w:r>
      <w:r>
        <w:rPr>
          <w:rFonts w:hint="eastAsia" w:ascii="仿宋" w:hAnsi="仿宋" w:eastAsia="仿宋"/>
          <w:color w:val="000000"/>
          <w:kern w:val="0"/>
          <w:sz w:val="32"/>
          <w:szCs w:val="32"/>
        </w:rPr>
        <w:t>进行了任务分解。严格按照既定方案和计划组织实施，确保专款专用。严格遵守各项规章制度，按计划开展</w:t>
      </w:r>
      <w:r>
        <w:rPr>
          <w:rFonts w:hint="eastAsia" w:ascii="仿宋" w:hAnsi="仿宋" w:eastAsia="仿宋"/>
          <w:color w:val="000000"/>
          <w:kern w:val="0"/>
          <w:sz w:val="32"/>
          <w:szCs w:val="32"/>
          <w:lang w:val="en-US" w:eastAsia="zh-CN"/>
        </w:rPr>
        <w:t>党组织活动，及时组织开展成效验收评估，确保党组织活动开展到哪里，项目资金就跟进到哪里</w:t>
      </w:r>
      <w:r>
        <w:rPr>
          <w:rFonts w:hint="eastAsia" w:ascii="仿宋" w:hAnsi="仿宋" w:eastAsia="仿宋"/>
          <w:color w:val="000000"/>
          <w:kern w:val="0"/>
          <w:sz w:val="32"/>
          <w:szCs w:val="32"/>
          <w:lang w:eastAsia="zh-CN"/>
        </w:rPr>
        <w:t>。</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（三）项目产出情况。</w:t>
      </w:r>
    </w:p>
    <w:p>
      <w:pPr>
        <w:spacing w:line="600" w:lineRule="exact"/>
        <w:ind w:firstLine="640" w:firstLineChars="200"/>
        <w:outlineLvl w:val="0"/>
        <w:rPr>
          <w:rFonts w:hint="eastAsia" w:ascii="仿宋" w:hAnsi="仿宋" w:eastAsia="仿宋"/>
          <w:sz w:val="32"/>
          <w:szCs w:val="32"/>
        </w:rPr>
      </w:pPr>
      <w:r>
        <w:rPr>
          <w:rFonts w:hint="eastAsia" w:ascii="仿宋_GB2312" w:eastAsia="仿宋_GB2312"/>
          <w:sz w:val="32"/>
          <w:szCs w:val="32"/>
          <w:lang w:val="en-US" w:eastAsia="zh-CN"/>
        </w:rPr>
        <w:t>（1）</w:t>
      </w:r>
      <w:r>
        <w:rPr>
          <w:rFonts w:hint="eastAsia" w:ascii="仿宋" w:hAnsi="仿宋" w:eastAsia="仿宋"/>
          <w:sz w:val="32"/>
          <w:szCs w:val="32"/>
        </w:rPr>
        <w:t>通过组织“5+X”主题党日学习</w:t>
      </w:r>
      <w:r>
        <w:rPr>
          <w:rFonts w:hint="eastAsia" w:ascii="仿宋" w:hAnsi="仿宋" w:eastAsia="仿宋"/>
          <w:sz w:val="32"/>
          <w:szCs w:val="32"/>
          <w:lang w:eastAsia="zh-CN"/>
        </w:rPr>
        <w:t>，</w:t>
      </w:r>
      <w:r>
        <w:rPr>
          <w:rFonts w:hint="eastAsia" w:ascii="仿宋" w:hAnsi="仿宋" w:eastAsia="仿宋"/>
          <w:sz w:val="32"/>
          <w:szCs w:val="32"/>
        </w:rPr>
        <w:t>充分利用“学习强国”、河北干部网络学院等网络平台多层次全方位开展十九届</w:t>
      </w:r>
      <w:r>
        <w:rPr>
          <w:rFonts w:hint="eastAsia" w:ascii="仿宋" w:hAnsi="仿宋" w:eastAsia="仿宋"/>
          <w:sz w:val="32"/>
          <w:szCs w:val="32"/>
          <w:lang w:val="en-US" w:eastAsia="zh-CN"/>
        </w:rPr>
        <w:t>六</w:t>
      </w:r>
      <w:r>
        <w:rPr>
          <w:rFonts w:hint="eastAsia" w:ascii="仿宋" w:hAnsi="仿宋" w:eastAsia="仿宋"/>
          <w:sz w:val="32"/>
          <w:szCs w:val="32"/>
        </w:rPr>
        <w:t>中全会精神学习活动。</w:t>
      </w:r>
    </w:p>
    <w:p>
      <w:pPr>
        <w:spacing w:line="600" w:lineRule="exact"/>
        <w:ind w:firstLine="640" w:firstLineChars="200"/>
        <w:outlineLvl w:val="0"/>
        <w:rPr>
          <w:rFonts w:hint="eastAsia" w:ascii="仿宋" w:hAnsi="仿宋" w:eastAsia="仿宋"/>
          <w:sz w:val="32"/>
          <w:szCs w:val="32"/>
          <w:lang w:val="en-US" w:eastAsia="zh-CN"/>
        </w:rPr>
      </w:pPr>
      <w:r>
        <w:rPr>
          <w:rFonts w:hint="eastAsia" w:ascii="仿宋" w:hAnsi="仿宋" w:eastAsia="仿宋"/>
          <w:sz w:val="32"/>
          <w:szCs w:val="32"/>
          <w:lang w:eastAsia="zh-CN"/>
        </w:rPr>
        <w:t>（</w:t>
      </w:r>
      <w:r>
        <w:rPr>
          <w:rFonts w:hint="eastAsia" w:ascii="仿宋" w:hAnsi="仿宋" w:eastAsia="仿宋"/>
          <w:sz w:val="32"/>
          <w:szCs w:val="32"/>
          <w:lang w:val="en-US" w:eastAsia="zh-CN"/>
        </w:rPr>
        <w:t>2</w:t>
      </w:r>
      <w:r>
        <w:rPr>
          <w:rFonts w:hint="eastAsia" w:ascii="仿宋" w:hAnsi="仿宋" w:eastAsia="仿宋"/>
          <w:sz w:val="32"/>
          <w:szCs w:val="32"/>
          <w:lang w:eastAsia="zh-CN"/>
        </w:rPr>
        <w:t>）</w:t>
      </w:r>
      <w:r>
        <w:rPr>
          <w:rFonts w:hint="eastAsia" w:ascii="仿宋" w:hAnsi="仿宋" w:eastAsia="仿宋"/>
          <w:sz w:val="32"/>
          <w:szCs w:val="32"/>
        </w:rPr>
        <w:t>在“七一”期间，组织所属总支、支部开展了“纪念建党</w:t>
      </w:r>
      <w:r>
        <w:rPr>
          <w:rFonts w:hint="eastAsia" w:ascii="仿宋" w:hAnsi="仿宋" w:eastAsia="仿宋"/>
          <w:sz w:val="32"/>
          <w:szCs w:val="32"/>
          <w:lang w:val="en-US" w:eastAsia="zh-CN"/>
        </w:rPr>
        <w:t>100</w:t>
      </w:r>
      <w:r>
        <w:rPr>
          <w:rFonts w:hint="eastAsia" w:ascii="仿宋" w:hAnsi="仿宋" w:eastAsia="仿宋"/>
          <w:sz w:val="32"/>
          <w:szCs w:val="32"/>
        </w:rPr>
        <w:t>周年”系列活动，组织“5+X”主题党日、党史国史知识竞答、谈心谈话、党支部书记讲专题党课、开展志愿服务活动</w:t>
      </w:r>
      <w:r>
        <w:rPr>
          <w:rFonts w:hint="eastAsia" w:ascii="仿宋" w:hAnsi="仿宋" w:eastAsia="仿宋"/>
          <w:sz w:val="32"/>
          <w:szCs w:val="32"/>
          <w:lang w:eastAsia="zh-CN"/>
        </w:rPr>
        <w:t>，</w:t>
      </w:r>
      <w:r>
        <w:rPr>
          <w:rFonts w:hint="eastAsia" w:ascii="仿宋" w:hAnsi="仿宋" w:eastAsia="仿宋"/>
          <w:sz w:val="32"/>
          <w:szCs w:val="32"/>
          <w:lang w:val="en-US" w:eastAsia="zh-CN"/>
        </w:rPr>
        <w:t>并与党建联系点玉锦佳园社区一起开展了纪念学习展览活动，并为该社区捐资5500元，购买了党建工作办公用品，有效推进了联建活动的开展。</w:t>
      </w:r>
    </w:p>
    <w:p>
      <w:pPr>
        <w:spacing w:line="600" w:lineRule="exact"/>
        <w:ind w:firstLine="640" w:firstLineChars="200"/>
        <w:outlineLvl w:val="0"/>
        <w:rPr>
          <w:rFonts w:hint="eastAsia" w:ascii="仿宋" w:hAnsi="仿宋" w:eastAsia="仿宋"/>
          <w:sz w:val="32"/>
          <w:szCs w:val="32"/>
          <w:lang w:val="en-US" w:eastAsia="zh-CN"/>
        </w:rPr>
      </w:pPr>
      <w:r>
        <w:rPr>
          <w:rFonts w:hint="eastAsia" w:ascii="仿宋" w:hAnsi="仿宋" w:eastAsia="仿宋"/>
          <w:sz w:val="32"/>
          <w:szCs w:val="32"/>
          <w:lang w:val="en-US" w:eastAsia="zh-CN"/>
        </w:rPr>
        <w:t>（3）与县委组织部、县委党校、县党史学习教育办公室一起对全县130名党务工作者、优秀党员、入党积极分子进行了为期5天的学习教育培训，邀请市委党校教授、专家等进行了授课。</w:t>
      </w:r>
    </w:p>
    <w:p>
      <w:pPr>
        <w:spacing w:line="600" w:lineRule="exact"/>
        <w:ind w:firstLine="640" w:firstLineChars="200"/>
        <w:outlineLvl w:val="0"/>
        <w:rPr>
          <w:rFonts w:hint="eastAsia" w:ascii="仿宋" w:hAnsi="仿宋" w:eastAsia="仿宋"/>
          <w:sz w:val="32"/>
          <w:szCs w:val="32"/>
        </w:rPr>
      </w:pPr>
      <w:r>
        <w:rPr>
          <w:rFonts w:hint="eastAsia" w:ascii="仿宋" w:hAnsi="仿宋" w:eastAsia="仿宋"/>
          <w:sz w:val="32"/>
          <w:szCs w:val="32"/>
          <w:lang w:val="en-US" w:eastAsia="zh-CN"/>
        </w:rPr>
        <w:t>（4）</w:t>
      </w:r>
      <w:r>
        <w:rPr>
          <w:rFonts w:hint="eastAsia" w:ascii="仿宋" w:hAnsi="仿宋" w:eastAsia="仿宋"/>
          <w:sz w:val="32"/>
          <w:szCs w:val="32"/>
        </w:rPr>
        <w:t>完善党员发展机制，严把党员入口关</w:t>
      </w:r>
      <w:r>
        <w:rPr>
          <w:rFonts w:hint="eastAsia" w:ascii="仿宋" w:hAnsi="仿宋" w:eastAsia="仿宋"/>
          <w:sz w:val="32"/>
          <w:szCs w:val="32"/>
          <w:lang w:eastAsia="zh-CN"/>
        </w:rPr>
        <w:t>，</w:t>
      </w:r>
      <w:r>
        <w:rPr>
          <w:rFonts w:ascii="仿宋" w:hAnsi="仿宋" w:eastAsia="仿宋"/>
          <w:sz w:val="32"/>
          <w:szCs w:val="32"/>
        </w:rPr>
        <w:t>20</w:t>
      </w:r>
      <w:r>
        <w:rPr>
          <w:rFonts w:hint="eastAsia" w:ascii="仿宋" w:hAnsi="仿宋" w:eastAsia="仿宋"/>
          <w:sz w:val="32"/>
          <w:szCs w:val="32"/>
          <w:lang w:val="en-US" w:eastAsia="zh-CN"/>
        </w:rPr>
        <w:t>21</w:t>
      </w:r>
      <w:r>
        <w:rPr>
          <w:rFonts w:hint="eastAsia" w:ascii="仿宋" w:hAnsi="仿宋" w:eastAsia="仿宋"/>
          <w:sz w:val="32"/>
          <w:szCs w:val="32"/>
        </w:rPr>
        <w:t>年共发展党员</w:t>
      </w:r>
      <w:r>
        <w:rPr>
          <w:rFonts w:hint="eastAsia" w:ascii="仿宋" w:hAnsi="仿宋" w:eastAsia="仿宋"/>
          <w:sz w:val="32"/>
          <w:szCs w:val="32"/>
          <w:lang w:val="en-US" w:eastAsia="zh-CN"/>
        </w:rPr>
        <w:t>42</w:t>
      </w:r>
      <w:r>
        <w:rPr>
          <w:rFonts w:hint="eastAsia" w:ascii="仿宋" w:hAnsi="仿宋" w:eastAsia="仿宋"/>
          <w:sz w:val="32"/>
          <w:szCs w:val="32"/>
        </w:rPr>
        <w:t>名。</w:t>
      </w:r>
    </w:p>
    <w:p>
      <w:pPr>
        <w:spacing w:line="600" w:lineRule="exact"/>
        <w:ind w:firstLine="640" w:firstLineChars="200"/>
        <w:outlineLvl w:val="0"/>
        <w:rPr>
          <w:rFonts w:hint="eastAsia"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5</w:t>
      </w:r>
      <w:r>
        <w:rPr>
          <w:rFonts w:hint="eastAsia" w:ascii="仿宋" w:hAnsi="仿宋" w:eastAsia="仿宋"/>
          <w:sz w:val="32"/>
          <w:szCs w:val="32"/>
          <w:lang w:eastAsia="zh-CN"/>
        </w:rPr>
        <w:t>）</w:t>
      </w:r>
      <w:r>
        <w:rPr>
          <w:rFonts w:hint="eastAsia" w:ascii="仿宋" w:hAnsi="仿宋" w:eastAsia="仿宋"/>
          <w:sz w:val="32"/>
          <w:szCs w:val="32"/>
        </w:rPr>
        <w:t>结合县委组织部、县委党校，对全县县直系统和街道办、园区管委会等共计</w:t>
      </w:r>
      <w:r>
        <w:rPr>
          <w:rFonts w:hint="eastAsia" w:ascii="仿宋" w:hAnsi="仿宋" w:eastAsia="仿宋"/>
          <w:sz w:val="32"/>
          <w:szCs w:val="32"/>
          <w:lang w:val="en-US" w:eastAsia="zh-CN"/>
        </w:rPr>
        <w:t>184</w:t>
      </w:r>
      <w:r>
        <w:rPr>
          <w:rFonts w:hint="eastAsia" w:ascii="仿宋" w:hAnsi="仿宋" w:eastAsia="仿宋"/>
          <w:sz w:val="32"/>
          <w:szCs w:val="32"/>
        </w:rPr>
        <w:t>名发展对象进行了为期三天的集中培训。</w:t>
      </w:r>
    </w:p>
    <w:p>
      <w:pPr>
        <w:spacing w:line="600" w:lineRule="exact"/>
        <w:ind w:firstLine="640" w:firstLineChars="200"/>
        <w:outlineLvl w:val="0"/>
        <w:rPr>
          <w:rFonts w:hint="eastAsia"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6</w:t>
      </w:r>
      <w:r>
        <w:rPr>
          <w:rFonts w:hint="eastAsia" w:ascii="仿宋" w:hAnsi="仿宋" w:eastAsia="仿宋"/>
          <w:sz w:val="32"/>
          <w:szCs w:val="32"/>
          <w:lang w:eastAsia="zh-CN"/>
        </w:rPr>
        <w:t>）</w:t>
      </w:r>
      <w:r>
        <w:rPr>
          <w:rFonts w:hint="eastAsia" w:ascii="仿宋" w:hAnsi="仿宋" w:eastAsia="仿宋"/>
          <w:sz w:val="32"/>
          <w:szCs w:val="32"/>
        </w:rPr>
        <w:t>按照玉田县</w:t>
      </w:r>
      <w:r>
        <w:rPr>
          <w:rFonts w:ascii="Times New Roman" w:hAnsi="Times New Roman" w:eastAsia="仿宋" w:cs="Times New Roman"/>
          <w:sz w:val="32"/>
          <w:szCs w:val="32"/>
        </w:rPr>
        <w:t>202</w:t>
      </w:r>
      <w:r>
        <w:rPr>
          <w:rFonts w:hint="eastAsia" w:ascii="Times New Roman" w:hAnsi="Times New Roman" w:eastAsia="仿宋" w:cs="Times New Roman"/>
          <w:sz w:val="32"/>
          <w:szCs w:val="32"/>
          <w:lang w:val="en-US" w:eastAsia="zh-CN"/>
        </w:rPr>
        <w:t>1</w:t>
      </w:r>
      <w:r>
        <w:rPr>
          <w:rFonts w:hint="eastAsia" w:ascii="仿宋" w:hAnsi="仿宋" w:eastAsia="仿宋"/>
          <w:sz w:val="32"/>
          <w:szCs w:val="32"/>
        </w:rPr>
        <w:t>年</w:t>
      </w:r>
      <w:r>
        <w:rPr>
          <w:rFonts w:hint="eastAsia" w:ascii="仿宋" w:hAnsi="仿宋" w:eastAsia="仿宋"/>
          <w:sz w:val="32"/>
          <w:szCs w:val="32"/>
          <w:lang w:val="en-US" w:eastAsia="zh-CN"/>
        </w:rPr>
        <w:t>创建省级文明城</w:t>
      </w:r>
      <w:r>
        <w:rPr>
          <w:rFonts w:hint="eastAsia" w:ascii="仿宋" w:hAnsi="仿宋" w:eastAsia="仿宋"/>
          <w:sz w:val="32"/>
          <w:szCs w:val="32"/>
        </w:rPr>
        <w:t>的要求，在做好疫情防控工作的前提下，组织机关党员干部积极参加文明交通志愿服务</w:t>
      </w:r>
      <w:r>
        <w:rPr>
          <w:rFonts w:hint="eastAsia" w:ascii="仿宋" w:hAnsi="仿宋" w:eastAsia="仿宋"/>
          <w:sz w:val="32"/>
          <w:szCs w:val="32"/>
          <w:lang w:val="en-US" w:eastAsia="zh-CN"/>
        </w:rPr>
        <w:t>活动。</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（四）项目效益情况。</w:t>
      </w:r>
    </w:p>
    <w:p>
      <w:pPr>
        <w:spacing w:line="600" w:lineRule="exact"/>
        <w:ind w:firstLine="640" w:firstLineChars="200"/>
        <w:outlineLvl w:val="0"/>
        <w:rPr>
          <w:rFonts w:hint="eastAsia" w:ascii="仿宋" w:hAnsi="仿宋" w:eastAsia="仿宋"/>
          <w:sz w:val="32"/>
          <w:szCs w:val="32"/>
          <w:lang w:eastAsia="zh-CN"/>
        </w:rPr>
      </w:pPr>
      <w:r>
        <w:rPr>
          <w:rFonts w:hint="eastAsia" w:ascii="仿宋" w:hAnsi="仿宋" w:eastAsia="仿宋"/>
          <w:sz w:val="32"/>
          <w:szCs w:val="32"/>
          <w:lang w:eastAsia="zh-CN"/>
        </w:rPr>
        <w:t>（</w:t>
      </w:r>
      <w:r>
        <w:rPr>
          <w:rFonts w:hint="eastAsia" w:ascii="仿宋" w:hAnsi="仿宋" w:eastAsia="仿宋"/>
          <w:sz w:val="32"/>
          <w:szCs w:val="32"/>
          <w:lang w:val="en-US" w:eastAsia="zh-CN"/>
        </w:rPr>
        <w:t>1</w:t>
      </w:r>
      <w:r>
        <w:rPr>
          <w:rFonts w:hint="eastAsia" w:ascii="仿宋" w:hAnsi="仿宋" w:eastAsia="仿宋"/>
          <w:sz w:val="32"/>
          <w:szCs w:val="32"/>
          <w:lang w:eastAsia="zh-CN"/>
        </w:rPr>
        <w:t>）</w:t>
      </w:r>
      <w:r>
        <w:rPr>
          <w:rFonts w:hint="eastAsia" w:ascii="仿宋" w:hAnsi="仿宋" w:eastAsia="仿宋"/>
          <w:sz w:val="32"/>
          <w:szCs w:val="32"/>
          <w:lang w:val="en-US" w:eastAsia="zh-CN"/>
        </w:rPr>
        <w:t>通过多种方式对十九届六中全会的学习培训，</w:t>
      </w:r>
      <w:r>
        <w:rPr>
          <w:rFonts w:hint="eastAsia" w:ascii="仿宋" w:hAnsi="仿宋" w:eastAsia="仿宋"/>
          <w:sz w:val="32"/>
          <w:szCs w:val="32"/>
        </w:rPr>
        <w:t>广大党员干部的政治觉悟、政治素质、党性水平都有了明显提高</w:t>
      </w:r>
      <w:r>
        <w:rPr>
          <w:rFonts w:hint="eastAsia" w:ascii="仿宋" w:hAnsi="仿宋" w:eastAsia="仿宋"/>
          <w:sz w:val="32"/>
          <w:szCs w:val="32"/>
          <w:lang w:eastAsia="zh-CN"/>
        </w:rPr>
        <w:t>，</w:t>
      </w:r>
      <w:r>
        <w:rPr>
          <w:rFonts w:hint="eastAsia" w:ascii="仿宋" w:hAnsi="仿宋" w:eastAsia="仿宋"/>
          <w:sz w:val="32"/>
          <w:szCs w:val="32"/>
          <w:lang w:val="en-US" w:eastAsia="zh-CN"/>
        </w:rPr>
        <w:t>使</w:t>
      </w:r>
      <w:r>
        <w:rPr>
          <w:rFonts w:hint="eastAsia" w:ascii="仿宋" w:hAnsi="仿宋" w:eastAsia="仿宋"/>
          <w:sz w:val="32"/>
          <w:szCs w:val="32"/>
        </w:rPr>
        <w:t>广大党员进一步增强“四个意识”，坚定“四个自信”，做到“两个维护”</w:t>
      </w:r>
      <w:r>
        <w:rPr>
          <w:rFonts w:hint="eastAsia" w:ascii="仿宋" w:hAnsi="仿宋" w:eastAsia="仿宋"/>
          <w:sz w:val="32"/>
          <w:szCs w:val="32"/>
          <w:lang w:eastAsia="zh-CN"/>
        </w:rPr>
        <w:t>。</w:t>
      </w:r>
    </w:p>
    <w:p>
      <w:pPr>
        <w:spacing w:line="600" w:lineRule="exact"/>
        <w:ind w:firstLine="640" w:firstLineChars="200"/>
        <w:outlineLvl w:val="0"/>
        <w:rPr>
          <w:rFonts w:hint="eastAsia" w:ascii="仿宋" w:hAnsi="仿宋" w:eastAsia="仿宋"/>
          <w:sz w:val="32"/>
          <w:szCs w:val="32"/>
          <w:lang w:eastAsia="zh-CN"/>
        </w:rPr>
      </w:pPr>
      <w:r>
        <w:rPr>
          <w:rFonts w:hint="eastAsia" w:ascii="仿宋" w:hAnsi="仿宋" w:eastAsia="仿宋"/>
          <w:sz w:val="32"/>
          <w:szCs w:val="32"/>
          <w:lang w:eastAsia="zh-CN"/>
        </w:rPr>
        <w:t>（</w:t>
      </w:r>
      <w:r>
        <w:rPr>
          <w:rFonts w:hint="eastAsia" w:ascii="仿宋" w:hAnsi="仿宋" w:eastAsia="仿宋"/>
          <w:sz w:val="32"/>
          <w:szCs w:val="32"/>
          <w:lang w:val="en-US" w:eastAsia="zh-CN"/>
        </w:rPr>
        <w:t>2</w:t>
      </w:r>
      <w:r>
        <w:rPr>
          <w:rFonts w:hint="eastAsia" w:ascii="仿宋" w:hAnsi="仿宋" w:eastAsia="仿宋"/>
          <w:sz w:val="32"/>
          <w:szCs w:val="32"/>
          <w:lang w:eastAsia="zh-CN"/>
        </w:rPr>
        <w:t>）</w:t>
      </w:r>
      <w:r>
        <w:rPr>
          <w:rFonts w:hint="eastAsia" w:ascii="仿宋" w:hAnsi="仿宋" w:eastAsia="仿宋"/>
          <w:sz w:val="32"/>
          <w:szCs w:val="32"/>
          <w:lang w:val="en-US" w:eastAsia="zh-CN"/>
        </w:rPr>
        <w:t>通过</w:t>
      </w:r>
      <w:r>
        <w:rPr>
          <w:rFonts w:hint="eastAsia" w:ascii="仿宋" w:hAnsi="仿宋" w:eastAsia="仿宋"/>
          <w:sz w:val="32"/>
          <w:szCs w:val="32"/>
        </w:rPr>
        <w:t>开展机关和社区（村）联建，使机关党建找到最佳载体、社区党建得到显著加强，取得了优势互补、双向促进的预期效果。</w:t>
      </w:r>
    </w:p>
    <w:p>
      <w:pPr>
        <w:spacing w:line="600" w:lineRule="exact"/>
        <w:ind w:firstLine="640" w:firstLineChars="200"/>
        <w:outlineLvl w:val="0"/>
        <w:rPr>
          <w:rFonts w:hint="eastAsia" w:ascii="仿宋" w:hAnsi="仿宋" w:eastAsia="仿宋"/>
          <w:sz w:val="32"/>
          <w:szCs w:val="32"/>
          <w:lang w:val="en-US" w:eastAsia="zh-CN"/>
        </w:rPr>
      </w:pPr>
      <w:r>
        <w:rPr>
          <w:rFonts w:hint="eastAsia" w:ascii="仿宋" w:hAnsi="仿宋" w:eastAsia="仿宋"/>
          <w:sz w:val="32"/>
          <w:szCs w:val="32"/>
          <w:lang w:val="en-US" w:eastAsia="zh-CN"/>
        </w:rPr>
        <w:t>（3）通过党史学习教育，促进了全县的党史学习教育活动有效地开展，广大党员、干部受到全面深刻的政治教育、思想淬炼、精神洗礼，在学史明理、学史增信、学史崇德、学史力行上取得显著成效。</w:t>
      </w:r>
    </w:p>
    <w:p>
      <w:pPr>
        <w:spacing w:line="600" w:lineRule="exact"/>
        <w:ind w:firstLine="640" w:firstLineChars="200"/>
        <w:outlineLvl w:val="0"/>
        <w:rPr>
          <w:rFonts w:hint="eastAsia" w:ascii="仿宋" w:hAnsi="仿宋" w:eastAsia="仿宋"/>
          <w:sz w:val="32"/>
          <w:szCs w:val="32"/>
          <w:lang w:val="en-US" w:eastAsia="zh-CN"/>
        </w:rPr>
      </w:pPr>
      <w:r>
        <w:rPr>
          <w:rFonts w:hint="eastAsia" w:ascii="仿宋" w:hAnsi="仿宋" w:eastAsia="仿宋"/>
          <w:sz w:val="32"/>
          <w:szCs w:val="32"/>
          <w:lang w:val="en-US" w:eastAsia="zh-CN"/>
        </w:rPr>
        <w:t>（4）不断提高发展党员工作的质量，确保党员发展工作严谨、规范、民主，真正把素质精良、作风过硬的积极分子列入党员发展对象。对基层支部发展党员各个阶段的工作，做到严格把关分类指导，确保了发展党员工作保质保量.</w:t>
      </w:r>
    </w:p>
    <w:p>
      <w:pPr>
        <w:spacing w:line="600" w:lineRule="exact"/>
        <w:ind w:firstLine="640" w:firstLineChars="200"/>
        <w:outlineLvl w:val="0"/>
        <w:rPr>
          <w:rFonts w:hint="eastAsia" w:ascii="仿宋" w:hAnsi="仿宋" w:eastAsia="仿宋"/>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5</w:t>
      </w:r>
      <w:r>
        <w:rPr>
          <w:rFonts w:hint="eastAsia" w:ascii="仿宋_GB2312" w:eastAsia="仿宋_GB2312"/>
          <w:sz w:val="32"/>
          <w:szCs w:val="32"/>
          <w:lang w:eastAsia="zh-CN"/>
        </w:rPr>
        <w:t>）</w:t>
      </w:r>
      <w:r>
        <w:rPr>
          <w:rFonts w:hint="eastAsia" w:ascii="仿宋" w:hAnsi="仿宋" w:eastAsia="仿宋"/>
          <w:sz w:val="32"/>
          <w:szCs w:val="32"/>
        </w:rPr>
        <w:t>通过</w:t>
      </w:r>
      <w:r>
        <w:rPr>
          <w:rFonts w:hint="eastAsia" w:ascii="仿宋" w:hAnsi="仿宋" w:eastAsia="仿宋"/>
          <w:sz w:val="32"/>
          <w:szCs w:val="32"/>
          <w:lang w:val="en-US" w:eastAsia="zh-CN"/>
        </w:rPr>
        <w:t>发展对象</w:t>
      </w:r>
      <w:r>
        <w:rPr>
          <w:rFonts w:hint="eastAsia" w:ascii="仿宋" w:hAnsi="仿宋" w:eastAsia="仿宋"/>
          <w:sz w:val="32"/>
          <w:szCs w:val="32"/>
        </w:rPr>
        <w:t>培训，使广大发展对象对党的基本知识、党的性质和宗旨、党的指导思想、党的最高纲领和现阶段的奋斗目标、党员的条件等内容都有了深刻的理解和认识，明确了早日入党的努力方向和做到思想上、行动上、工作上入党。</w:t>
      </w:r>
    </w:p>
    <w:p>
      <w:pPr>
        <w:spacing w:line="600" w:lineRule="exact"/>
        <w:ind w:firstLine="640" w:firstLineChars="200"/>
        <w:outlineLvl w:val="0"/>
        <w:rPr>
          <w:rFonts w:hint="eastAsia" w:ascii="仿宋_GB2312" w:eastAsia="仿宋_GB2312"/>
          <w:sz w:val="32"/>
          <w:szCs w:val="32"/>
          <w:lang w:eastAsia="zh-CN"/>
        </w:rPr>
      </w:pPr>
      <w:r>
        <w:rPr>
          <w:rFonts w:hint="eastAsia" w:ascii="仿宋" w:hAnsi="仿宋" w:eastAsia="仿宋"/>
          <w:sz w:val="32"/>
          <w:szCs w:val="32"/>
          <w:lang w:eastAsia="zh-CN"/>
        </w:rPr>
        <w:t>（</w:t>
      </w:r>
      <w:r>
        <w:rPr>
          <w:rFonts w:hint="eastAsia" w:ascii="仿宋" w:hAnsi="仿宋" w:eastAsia="仿宋"/>
          <w:sz w:val="32"/>
          <w:szCs w:val="32"/>
          <w:lang w:val="en-US" w:eastAsia="zh-CN"/>
        </w:rPr>
        <w:t>6</w:t>
      </w:r>
      <w:r>
        <w:rPr>
          <w:rFonts w:hint="eastAsia" w:ascii="仿宋" w:hAnsi="仿宋" w:eastAsia="仿宋"/>
          <w:sz w:val="32"/>
          <w:szCs w:val="32"/>
          <w:lang w:eastAsia="zh-CN"/>
        </w:rPr>
        <w:t>）</w:t>
      </w:r>
      <w:r>
        <w:rPr>
          <w:rFonts w:hint="eastAsia" w:ascii="仿宋" w:hAnsi="仿宋" w:eastAsia="仿宋"/>
          <w:sz w:val="32"/>
          <w:szCs w:val="32"/>
          <w:lang w:val="en-US" w:eastAsia="zh-CN"/>
        </w:rPr>
        <w:t>通过</w:t>
      </w:r>
      <w:r>
        <w:rPr>
          <w:rFonts w:hint="eastAsia" w:ascii="仿宋" w:hAnsi="仿宋" w:eastAsia="仿宋"/>
          <w:sz w:val="32"/>
          <w:szCs w:val="32"/>
        </w:rPr>
        <w:t>组织机关党员干部积极参加文明交通志愿服务，不断提高为群众服务的质量和水平</w:t>
      </w:r>
      <w:r>
        <w:rPr>
          <w:rFonts w:hint="eastAsia" w:ascii="仿宋" w:hAnsi="仿宋" w:eastAsia="仿宋"/>
          <w:sz w:val="32"/>
          <w:szCs w:val="32"/>
          <w:lang w:eastAsia="zh-CN"/>
        </w:rPr>
        <w:t>，</w:t>
      </w:r>
      <w:r>
        <w:rPr>
          <w:rFonts w:hint="eastAsia" w:ascii="仿宋" w:hAnsi="仿宋" w:eastAsia="仿宋"/>
          <w:sz w:val="32"/>
          <w:szCs w:val="32"/>
        </w:rPr>
        <w:t>为创建文明县城贡献自己的一份力量。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15" w:beforeAutospacing="0" w:after="0" w:afterAutospacing="0" w:line="480" w:lineRule="atLeast"/>
        <w:ind w:left="0" w:right="0" w:firstLine="480"/>
        <w:jc w:val="both"/>
        <w:rPr>
          <w:rFonts w:hint="eastAsia" w:eastAsia="黑体"/>
          <w:sz w:val="32"/>
          <w:szCs w:val="32"/>
        </w:rPr>
      </w:pPr>
      <w:r>
        <w:rPr>
          <w:rFonts w:hint="eastAsia" w:eastAsia="黑体"/>
          <w:sz w:val="32"/>
          <w:szCs w:val="32"/>
        </w:rPr>
        <w:t>五、主要经验及做法、存在的问题及原因分析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olor w:val="000000"/>
          <w:kern w:val="0"/>
          <w:sz w:val="32"/>
          <w:szCs w:val="32"/>
        </w:rPr>
      </w:pPr>
      <w:r>
        <w:rPr>
          <w:rFonts w:hint="eastAsia" w:ascii="仿宋" w:hAnsi="仿宋" w:eastAsia="仿宋"/>
          <w:color w:val="000000"/>
          <w:kern w:val="0"/>
          <w:sz w:val="32"/>
          <w:szCs w:val="32"/>
          <w:lang w:eastAsia="zh-CN"/>
        </w:rPr>
        <w:t>（</w:t>
      </w:r>
      <w:r>
        <w:rPr>
          <w:rFonts w:hint="eastAsia" w:ascii="仿宋" w:hAnsi="仿宋" w:eastAsia="仿宋"/>
          <w:color w:val="000000"/>
          <w:kern w:val="0"/>
          <w:sz w:val="32"/>
          <w:szCs w:val="32"/>
          <w:lang w:val="en-US" w:eastAsia="zh-CN"/>
        </w:rPr>
        <w:t>一</w:t>
      </w:r>
      <w:r>
        <w:rPr>
          <w:rFonts w:hint="eastAsia" w:ascii="仿宋" w:hAnsi="仿宋" w:eastAsia="仿宋"/>
          <w:color w:val="000000"/>
          <w:kern w:val="0"/>
          <w:sz w:val="32"/>
          <w:szCs w:val="32"/>
          <w:lang w:eastAsia="zh-CN"/>
        </w:rPr>
        <w:t>）</w:t>
      </w:r>
      <w:r>
        <w:rPr>
          <w:rFonts w:hint="eastAsia" w:ascii="仿宋" w:hAnsi="仿宋" w:eastAsia="仿宋"/>
          <w:color w:val="000000"/>
          <w:kern w:val="0"/>
          <w:sz w:val="32"/>
          <w:szCs w:val="32"/>
          <w:lang w:val="en-US" w:eastAsia="zh-CN"/>
        </w:rPr>
        <w:t>主要经营及做法。</w:t>
      </w:r>
      <w:r>
        <w:rPr>
          <w:rFonts w:hint="eastAsia" w:ascii="仿宋" w:hAnsi="仿宋" w:eastAsia="仿宋"/>
          <w:color w:val="000000"/>
          <w:kern w:val="0"/>
          <w:sz w:val="32"/>
          <w:szCs w:val="32"/>
        </w:rPr>
        <w:t>绩效运行监控应按照文件中规定的工作流程进行，对照制定的绩效目标，据实收集各项目绩效监控信息，在收集的基础上，对偏离绩效目标的原因进行分析，对全年绩效目标完成情况进行预计，并对预计年底不能完成目标的原因及拟采取的改进措施做出说明，将上述情况填报至绩效监控情况表中，做到内容完整、数据真实、客观公正。将绩效运行监控同预算执行进度一起进行“双监控”，发现问题及时纠正，确保绩效目标如期保质保量实现，在监控过程中，努力探索适合本单位实际情况的监控管理机制，提高资金运行效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eastAsia="黑体"/>
          <w:sz w:val="32"/>
          <w:szCs w:val="32"/>
        </w:rPr>
      </w:pPr>
      <w:r>
        <w:rPr>
          <w:rFonts w:hint="eastAsia" w:ascii="仿宋" w:hAnsi="仿宋" w:eastAsia="仿宋"/>
          <w:color w:val="000000"/>
          <w:kern w:val="0"/>
          <w:sz w:val="32"/>
          <w:szCs w:val="32"/>
          <w:lang w:eastAsia="zh-CN"/>
        </w:rPr>
        <w:t>（</w:t>
      </w:r>
      <w:r>
        <w:rPr>
          <w:rFonts w:hint="eastAsia" w:ascii="仿宋" w:hAnsi="仿宋" w:eastAsia="仿宋"/>
          <w:color w:val="000000"/>
          <w:kern w:val="0"/>
          <w:sz w:val="32"/>
          <w:szCs w:val="32"/>
          <w:lang w:val="en-US" w:eastAsia="zh-CN"/>
        </w:rPr>
        <w:t>二</w:t>
      </w:r>
      <w:r>
        <w:rPr>
          <w:rFonts w:hint="eastAsia" w:ascii="仿宋" w:hAnsi="仿宋" w:eastAsia="仿宋"/>
          <w:color w:val="000000"/>
          <w:kern w:val="0"/>
          <w:sz w:val="32"/>
          <w:szCs w:val="32"/>
          <w:lang w:eastAsia="zh-CN"/>
        </w:rPr>
        <w:t>）</w:t>
      </w:r>
      <w:r>
        <w:rPr>
          <w:rFonts w:hint="eastAsia" w:ascii="仿宋" w:hAnsi="仿宋" w:eastAsia="仿宋"/>
          <w:color w:val="000000"/>
          <w:kern w:val="0"/>
          <w:sz w:val="32"/>
          <w:szCs w:val="32"/>
        </w:rPr>
        <w:t>存在的问题及原因分析</w:t>
      </w:r>
      <w:r>
        <w:rPr>
          <w:rFonts w:hint="eastAsia" w:ascii="仿宋" w:hAnsi="仿宋" w:eastAsia="仿宋"/>
          <w:color w:val="000000"/>
          <w:kern w:val="0"/>
          <w:sz w:val="32"/>
          <w:szCs w:val="32"/>
          <w:lang w:eastAsia="zh-CN"/>
        </w:rPr>
        <w:t>。</w:t>
      </w:r>
      <w:r>
        <w:rPr>
          <w:rFonts w:hint="eastAsia" w:ascii="仿宋" w:hAnsi="仿宋" w:eastAsia="仿宋"/>
          <w:color w:val="000000"/>
          <w:kern w:val="0"/>
          <w:sz w:val="32"/>
          <w:szCs w:val="32"/>
          <w:lang w:val="en-US" w:eastAsia="zh-CN"/>
        </w:rPr>
        <w:t>一是</w:t>
      </w:r>
      <w:r>
        <w:rPr>
          <w:rFonts w:hint="eastAsia" w:ascii="仿宋" w:hAnsi="仿宋" w:eastAsia="仿宋"/>
          <w:color w:val="000000"/>
          <w:kern w:val="0"/>
          <w:sz w:val="32"/>
          <w:szCs w:val="32"/>
        </w:rPr>
        <w:t>对于绩效运行监控的认识不够深入，把项目支出绩效简单等同于工作目标、工作考核和业务管理。</w:t>
      </w:r>
      <w:r>
        <w:rPr>
          <w:rFonts w:hint="eastAsia" w:ascii="仿宋" w:hAnsi="仿宋" w:eastAsia="仿宋"/>
          <w:color w:val="000000"/>
          <w:kern w:val="0"/>
          <w:sz w:val="32"/>
          <w:szCs w:val="32"/>
          <w:lang w:val="en-US" w:eastAsia="zh-CN"/>
        </w:rPr>
        <w:t>二是</w:t>
      </w:r>
      <w:r>
        <w:rPr>
          <w:rFonts w:hint="eastAsia" w:ascii="仿宋" w:hAnsi="仿宋" w:eastAsia="仿宋"/>
          <w:color w:val="000000"/>
          <w:kern w:val="0"/>
          <w:sz w:val="32"/>
          <w:szCs w:val="32"/>
        </w:rPr>
        <w:t>绩效目标和指标往往根据项目实际完成情况制定，对项目执行过程有效约束不够，存在一定的偏差。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15" w:beforeAutospacing="0" w:after="0" w:afterAutospacing="0" w:line="480" w:lineRule="atLeast"/>
        <w:ind w:left="0" w:right="0" w:firstLine="480"/>
        <w:jc w:val="both"/>
        <w:rPr>
          <w:rFonts w:hint="eastAsia" w:eastAsia="黑体"/>
          <w:sz w:val="32"/>
          <w:szCs w:val="32"/>
        </w:rPr>
      </w:pPr>
      <w:r>
        <w:rPr>
          <w:rFonts w:hint="eastAsia" w:eastAsia="黑体"/>
          <w:sz w:val="32"/>
          <w:szCs w:val="32"/>
        </w:rPr>
        <w:t>六、有关建议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olor w:val="000000"/>
          <w:kern w:val="0"/>
          <w:sz w:val="32"/>
          <w:szCs w:val="32"/>
        </w:rPr>
      </w:pPr>
      <w:r>
        <w:rPr>
          <w:rFonts w:hint="eastAsia" w:ascii="仿宋" w:hAnsi="仿宋" w:eastAsia="仿宋"/>
          <w:color w:val="000000"/>
          <w:kern w:val="0"/>
          <w:sz w:val="32"/>
          <w:szCs w:val="32"/>
        </w:rPr>
        <w:t>（一）加强绩效运行监控管理制度和流程建设，进一步深化、完善绩效管理体系，建立全过程的预算绩效管理机制，促进绩效管理工作向广度和深度延伸。</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eastAsia="黑体"/>
          <w:sz w:val="32"/>
          <w:szCs w:val="32"/>
        </w:rPr>
      </w:pPr>
      <w:r>
        <w:rPr>
          <w:rFonts w:hint="eastAsia" w:ascii="仿宋" w:hAnsi="仿宋" w:eastAsia="仿宋"/>
          <w:color w:val="000000"/>
          <w:kern w:val="0"/>
          <w:sz w:val="32"/>
          <w:szCs w:val="32"/>
        </w:rPr>
        <w:t>（二）规范绩效运行监控资料的收集整理，确保相关信息完整、可靠，客观公正地反映项目资金实际使用和产生的绩效状况，为今后该项目实施方向及管理方式的改进提供指导。</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rPr>
          <w:rFonts w:hint="eastAsia" w:eastAsia="黑体"/>
          <w:sz w:val="32"/>
          <w:szCs w:val="32"/>
          <w:lang w:val="en-US" w:eastAsia="zh-CN"/>
        </w:rPr>
      </w:pPr>
      <w:r>
        <w:rPr>
          <w:rFonts w:hint="eastAsia" w:ascii="仿宋" w:hAnsi="仿宋" w:eastAsia="仿宋"/>
          <w:color w:val="000000"/>
          <w:kern w:val="0"/>
          <w:sz w:val="32"/>
          <w:szCs w:val="32"/>
          <w:lang w:val="en-US" w:eastAsia="zh-CN"/>
        </w:rPr>
        <w:t>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DF9C0E"/>
    <w:multiLevelType w:val="singleLevel"/>
    <w:tmpl w:val="20DF9C0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339"/>
    <w:rsid w:val="006D698D"/>
    <w:rsid w:val="007B014A"/>
    <w:rsid w:val="008D0681"/>
    <w:rsid w:val="00D72339"/>
    <w:rsid w:val="07B76860"/>
    <w:rsid w:val="0FD13331"/>
    <w:rsid w:val="13E420EC"/>
    <w:rsid w:val="1ABC5F8B"/>
    <w:rsid w:val="359D5934"/>
    <w:rsid w:val="373C6A16"/>
    <w:rsid w:val="4595474B"/>
    <w:rsid w:val="49D67DF9"/>
    <w:rsid w:val="51D879E2"/>
    <w:rsid w:val="55BA5654"/>
    <w:rsid w:val="63AF0C61"/>
    <w:rsid w:val="738F35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99"/>
    <w:pPr>
      <w:widowControl/>
      <w:jc w:val="left"/>
    </w:pPr>
    <w:rPr>
      <w:rFonts w:ascii="宋体" w:hAnsi="宋体" w:cs="宋体"/>
      <w:kern w:val="0"/>
      <w:sz w:val="24"/>
    </w:rPr>
  </w:style>
  <w:style w:type="character" w:styleId="7">
    <w:name w:val="Strong"/>
    <w:basedOn w:val="6"/>
    <w:qFormat/>
    <w:uiPriority w:val="22"/>
    <w:rPr>
      <w:b/>
    </w:rPr>
  </w:style>
  <w:style w:type="character" w:customStyle="1" w:styleId="8">
    <w:name w:val="页眉 Char"/>
    <w:basedOn w:val="6"/>
    <w:link w:val="3"/>
    <w:qFormat/>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40</Words>
  <Characters>228</Characters>
  <Lines>1</Lines>
  <Paragraphs>1</Paragraphs>
  <TotalTime>5</TotalTime>
  <ScaleCrop>false</ScaleCrop>
  <LinksUpToDate>false</LinksUpToDate>
  <CharactersWithSpaces>267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lenovo</cp:lastModifiedBy>
  <cp:lastPrinted>2022-07-11T08:06:00Z</cp:lastPrinted>
  <dcterms:modified xsi:type="dcterms:W3CDTF">2022-07-14T07:43:37Z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