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bookmarkStart w:id="21" w:name="_GoBack"/>
      <w:bookmarkEnd w:id="21"/>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玉田县文化广电和旅游局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玉田县文化广电和旅游局编制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1.评剧团退休人员经费绩效目标表</w:t>
      </w:r>
      <w:r>
        <w:tab/>
      </w:r>
      <w:r>
        <w:fldChar w:fldCharType="begin"/>
      </w:r>
      <w:r>
        <w:instrText xml:space="preserve">PAGEREF _Toc_4_4_0000000004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2.2025年旅游运行经费绩效目标表</w:t>
      </w:r>
      <w:r>
        <w:tab/>
      </w:r>
      <w:r>
        <w:fldChar w:fldCharType="begin"/>
      </w:r>
      <w:r>
        <w:instrText xml:space="preserve">PAGEREF _Toc_4_4_0000000005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3.2025年体育工作专项经费绩效目标表</w:t>
      </w:r>
      <w:r>
        <w:tab/>
      </w:r>
      <w:r>
        <w:fldChar w:fldCharType="begin"/>
      </w:r>
      <w:r>
        <w:instrText xml:space="preserve">PAGEREF _Toc_4_4_0000000006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4.2025年体育惠民工程绩效目标表</w:t>
      </w:r>
      <w:r>
        <w:tab/>
      </w:r>
      <w:r>
        <w:fldChar w:fldCharType="begin"/>
      </w:r>
      <w:r>
        <w:instrText xml:space="preserve">PAGEREF _Toc_4_4_0000000007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5.办公场地租赁费绩效目标表</w:t>
      </w:r>
      <w:r>
        <w:tab/>
      </w:r>
      <w:r>
        <w:fldChar w:fldCharType="begin"/>
      </w:r>
      <w:r>
        <w:instrText xml:space="preserve">PAGEREF _Toc_4_4_0000000008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6.残疾人保障金绩效目标表</w:t>
      </w:r>
      <w:r>
        <w:tab/>
      </w:r>
      <w:r>
        <w:fldChar w:fldCharType="begin"/>
      </w:r>
      <w:r>
        <w:instrText xml:space="preserve">PAGEREF _Toc_4_4_0000000009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7.购置文化市场综合执法制式服装和标志绩效目标表</w:t>
      </w:r>
      <w:r>
        <w:tab/>
      </w:r>
      <w:r>
        <w:fldChar w:fldCharType="begin"/>
      </w:r>
      <w:r>
        <w:instrText xml:space="preserve">PAGEREF _Toc_4_4_0000000010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8.冀财教[2024]151号省级体育彩票公益金（器材购置）绩效目标表</w:t>
      </w:r>
      <w:r>
        <w:tab/>
      </w:r>
      <w:r>
        <w:fldChar w:fldCharType="begin"/>
      </w:r>
      <w:r>
        <w:instrText xml:space="preserve">PAGEREF _Toc_4_4_0000000011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9.冀财教[2024]151号省级体育彩票公益金（体育比赛）绩效目标表</w:t>
      </w:r>
      <w:r>
        <w:tab/>
      </w:r>
      <w:r>
        <w:fldChar w:fldCharType="begin"/>
      </w:r>
      <w:r>
        <w:instrText xml:space="preserve">PAGEREF _Toc_4_4_0000000012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10.冀财教【2023】140号2024年省级体育彩票公益金专项资金绩效目标表</w:t>
      </w:r>
      <w:r>
        <w:tab/>
      </w:r>
      <w:r>
        <w:fldChar w:fldCharType="begin"/>
      </w:r>
      <w:r>
        <w:instrText xml:space="preserve">PAGEREF _Toc_4_4_0000000013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11.冀财教【2024】109号中央补助地方“三馆一站”免费开放补助资金绩效目标表</w:t>
      </w:r>
      <w:r>
        <w:tab/>
      </w:r>
      <w:r>
        <w:fldChar w:fldCharType="begin"/>
      </w:r>
      <w:r>
        <w:instrText xml:space="preserve">PAGEREF _Toc_4_4_0000000014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12.冀财教【2024】113号中央支持地方公共文化服务体系建设补助资金绩效目标表</w:t>
      </w:r>
      <w:r>
        <w:tab/>
      </w:r>
      <w:r>
        <w:fldChar w:fldCharType="begin"/>
      </w:r>
      <w:r>
        <w:instrText xml:space="preserve">PAGEREF _Toc_4_4_0000000015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13.冀财教【2024】113号中央支持地方公共文化服务体系建设补助资金（送戏下乡)绩效目标表</w:t>
      </w:r>
      <w:r>
        <w:tab/>
      </w:r>
      <w:r>
        <w:fldChar w:fldCharType="begin"/>
      </w:r>
      <w:r>
        <w:instrText xml:space="preserve">PAGEREF _Toc_4_4_0000000016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14.冀财教【2024】113号中央支持地方公共文化服务体系建设补助资金（体育器材购置）绩效目标表</w:t>
      </w:r>
      <w:r>
        <w:tab/>
      </w:r>
      <w:r>
        <w:fldChar w:fldCharType="begin"/>
      </w:r>
      <w:r>
        <w:instrText xml:space="preserve">PAGEREF _Toc_4_4_0000000017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15.冀财教【2024】149号基层“三馆一站”省级免费开放补助资金绩效目标表</w:t>
      </w:r>
      <w:r>
        <w:tab/>
      </w:r>
      <w:r>
        <w:fldChar w:fldCharType="begin"/>
      </w:r>
      <w:r>
        <w:instrText xml:space="preserve">PAGEREF _Toc_4_4_0000000018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16.冀财教【2024】152号省级公共文化服务体系建设补助资金绩效目标表</w:t>
      </w:r>
      <w:r>
        <w:tab/>
      </w:r>
      <w:r>
        <w:fldChar w:fldCharType="begin"/>
      </w:r>
      <w:r>
        <w:instrText xml:space="preserve">PAGEREF _Toc_4_4_0000000019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17.文化精品创作经费绩效目标表</w:t>
      </w:r>
      <w:r>
        <w:tab/>
      </w:r>
      <w:r>
        <w:fldChar w:fldCharType="begin"/>
      </w:r>
      <w:r>
        <w:instrText xml:space="preserve">PAGEREF _Toc_4_4_0000000020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18.乡镇文化站免费开放资金绩效目标表</w:t>
      </w:r>
      <w:r>
        <w:tab/>
      </w:r>
      <w:r>
        <w:fldChar w:fldCharType="begin"/>
      </w:r>
      <w:r>
        <w:instrText xml:space="preserve">PAGEREF _Toc_4_4_0000000021 \h</w:instrText>
      </w:r>
      <w:r>
        <w:fldChar w:fldCharType="separate"/>
      </w:r>
      <w:r>
        <w:t>33</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一、党的建设工作</w:t>
      </w:r>
    </w:p>
    <w:p>
      <w:pPr>
        <w:pStyle w:val="8"/>
      </w:pPr>
      <w:r>
        <w:t>（一）加强政治建设</w:t>
      </w:r>
    </w:p>
    <w:p>
      <w:pPr>
        <w:pStyle w:val="8"/>
      </w:pPr>
      <w:r>
        <w:t>1.严格执行新形势下党内政治生活若干准则。高质量召开民主生活会、组织生活会，认真落实“三会一课”、主题党日等制度，确保党内政治生活经常、严肃、认真。</w:t>
      </w:r>
    </w:p>
    <w:p>
      <w:pPr>
        <w:pStyle w:val="8"/>
      </w:pPr>
      <w:r>
        <w:t>2.按时组织开展“5+X”主题党日活动。通过主题党日活动，不断增强广大党员干部的党性意识、宗旨意识，切实把服务群众放在各项工作首位，开展好惠民活动。</w:t>
      </w:r>
    </w:p>
    <w:p>
      <w:pPr>
        <w:pStyle w:val="8"/>
      </w:pPr>
      <w:r>
        <w:t>3.将政治纪律和政治规矩教育纳入党员教育培训体系，定期开展专题培训和学习活动，教育引导党员干部增强“四个意识”、坚定“四个自信”、做到“两个维护”。</w:t>
      </w:r>
    </w:p>
    <w:p>
      <w:pPr>
        <w:pStyle w:val="8"/>
      </w:pPr>
      <w:r>
        <w:t>（二）深化思想建设</w:t>
      </w:r>
    </w:p>
    <w:p>
      <w:pPr>
        <w:pStyle w:val="8"/>
      </w:pPr>
      <w:r>
        <w:t>1.持续推进理论武装。把学习贯彻习近平新时代中国特色社会主义思想作为首要政治任务，深入开展党组理论学习中心组学习、专题研讨等活动。</w:t>
      </w:r>
    </w:p>
    <w:p>
      <w:pPr>
        <w:pStyle w:val="8"/>
      </w:pPr>
      <w:r>
        <w:t>2.持续开展</w:t>
      </w:r>
      <w:r>
        <w:rPr>
          <w:rFonts w:hint="eastAsia"/>
          <w:lang w:eastAsia="zh-CN"/>
        </w:rPr>
        <w:t>党纪学习教育</w:t>
      </w:r>
      <w:r>
        <w:t>。建立常态化长效化制度机制，将党纪学习教育纳入党组理论学习中心组、“三会一课”及主题党日活动等内容，使学纪、知纪、明纪、守纪成为党员干部“必修课”和自觉行动。</w:t>
      </w:r>
    </w:p>
    <w:p>
      <w:pPr>
        <w:pStyle w:val="8"/>
      </w:pPr>
      <w:r>
        <w:t>3.加强意识形态工作。严格落实意识形态工作责任制，加强对意识形态领域形势的分析研判，每半年至少召开1次意识形态工作专题会议，及时发现和处置各类意识形态问题。同时加强阵地建设和管理，强化对各类宣传思想文化阵地的监管，做好舆情监测和应对工作，积极传播正能量，维护意识形态安全。</w:t>
      </w:r>
    </w:p>
    <w:p>
      <w:pPr>
        <w:pStyle w:val="8"/>
      </w:pPr>
      <w:r>
        <w:t>（三）加强队伍建设。</w:t>
      </w:r>
    </w:p>
    <w:p>
      <w:pPr>
        <w:pStyle w:val="8"/>
      </w:pPr>
      <w:r>
        <w:t>1.进一步提高党员队伍建设水平。通过“三会一课”、组织生活会、5+X主题党日活动和各项专题学习培训，不断提高党员队伍的政治素质、理论水平和工作能力。</w:t>
      </w:r>
    </w:p>
    <w:p>
      <w:pPr>
        <w:pStyle w:val="8"/>
      </w:pPr>
      <w:r>
        <w:t>2.努力为队伍建设增添新生力量。做好预备党员和入党积极分子的培养教育工作，制定切实可行的党员发展计划，加大培养力度，认真执行《中国共产党发展党员工作细则》，严格落实发展党员培训制、票决制、公示制等制度，把好质量关，合格一个，发展一个，不断鼓励引导更多优秀人员加入党组织。</w:t>
      </w:r>
    </w:p>
    <w:p>
      <w:pPr>
        <w:pStyle w:val="8"/>
      </w:pPr>
      <w:r>
        <w:t>（四）强化作风建设</w:t>
      </w:r>
    </w:p>
    <w:p>
      <w:pPr>
        <w:pStyle w:val="8"/>
      </w:pPr>
      <w:r>
        <w:t>1.扎实开展反腐倡廉教育，落实党风廉政建设责任制。定期召开党风廉政建设专题会议，研究部署党风廉政建设工作，分析存在的问题，制定改进措施。党组织主要负责人与班子成员、班子成员与分管部门负责人签订党风廉政建设责任书，形成一级抓一级、层层抓落实的工作格局。</w:t>
      </w:r>
    </w:p>
    <w:p>
      <w:pPr>
        <w:pStyle w:val="8"/>
      </w:pPr>
      <w:r>
        <w:t>2.加强廉洁教育和纪律建设。开展形式多样的廉洁教育活动，通过观看警示教育片、参观廉政教育基地等方式，增强党员干部廉洁自律意识，筑牢拒腐防变思想防线。加强纪律教育，深入学习党章党规党纪，使党员干部自觉遵守党的纪律和规矩，对党员干部存在的苗头性、倾向性问题，及时进行提醒谈话，做到早发现、早纠正。</w:t>
      </w:r>
    </w:p>
    <w:p>
      <w:pPr>
        <w:pStyle w:val="8"/>
      </w:pPr>
      <w:r>
        <w:t>二、文化方面</w:t>
      </w:r>
    </w:p>
    <w:p>
      <w:pPr>
        <w:pStyle w:val="8"/>
      </w:pPr>
      <w:r>
        <w:t>1、继续实施文化惠民工程。实施“玉田县文化惠民演出工程”。组织文化惠民演出活动不少于省市规定的场次数。</w:t>
      </w:r>
    </w:p>
    <w:p>
      <w:pPr>
        <w:pStyle w:val="8"/>
      </w:pPr>
      <w:r>
        <w:t>2、继续创作文艺精品。深入挖掘玉田文化资源，创作一批原创音乐、舞蹈类等文艺作品及精品书画类文艺作品。</w:t>
      </w:r>
    </w:p>
    <w:p>
      <w:pPr>
        <w:pStyle w:val="8"/>
      </w:pPr>
      <w:r>
        <w:t>3、创新推动非物质文化遗产的保护传承。继续举办文化和自然遗产日、非遗市集、全民文化艺术节等特色非遗节庆活动。扩大非遗品牌影响，促进技艺升级。实施“非遗赋能”计划，助推产业振兴。</w:t>
      </w:r>
    </w:p>
    <w:p>
      <w:pPr>
        <w:pStyle w:val="8"/>
      </w:pPr>
      <w:r>
        <w:t>三、文物工作</w:t>
      </w:r>
    </w:p>
    <w:p>
      <w:pPr>
        <w:pStyle w:val="8"/>
      </w:pPr>
      <w:r>
        <w:t>（一）集中优势资源，做好普查工作。</w:t>
      </w:r>
    </w:p>
    <w:p>
      <w:pPr>
        <w:pStyle w:val="8"/>
      </w:pPr>
      <w:r>
        <w:t>集中力量，全力以赴做好三普数据实地复查、新发现文物信息采集、不可移动文物认定、登记和公布等工作。</w:t>
      </w:r>
    </w:p>
    <w:p>
      <w:pPr>
        <w:pStyle w:val="8"/>
      </w:pPr>
      <w:r>
        <w:t>（二）挖掘文物价值，弘扬传统文化。</w:t>
      </w:r>
    </w:p>
    <w:p>
      <w:pPr>
        <w:pStyle w:val="8"/>
      </w:pPr>
      <w:r>
        <w:t>充分发掘净觉寺历史文化内涵和江浩故居的红色文化基因，夯实文化自信，促进文旅融合发展。</w:t>
      </w:r>
    </w:p>
    <w:p>
      <w:pPr>
        <w:pStyle w:val="8"/>
      </w:pPr>
      <w:r>
        <w:t>（二）严格规范流程，推进项目建设。</w:t>
      </w:r>
    </w:p>
    <w:p>
      <w:pPr>
        <w:pStyle w:val="8"/>
      </w:pPr>
      <w:r>
        <w:t>遵照《文物项目管理》要求，积极推进净觉寺壁画保护修缮、净觉寺消防系统提升工程进度。</w:t>
      </w:r>
    </w:p>
    <w:p>
      <w:pPr>
        <w:pStyle w:val="8"/>
      </w:pPr>
      <w:r>
        <w:t>（四）践行“保护第一”，做好文物基础工作。</w:t>
      </w:r>
    </w:p>
    <w:p>
      <w:pPr>
        <w:pStyle w:val="8"/>
      </w:pPr>
      <w:r>
        <w:t>文物安全是文物工作的前提和基础，结合文物系统安全生产三年治本攻坚行动，一丝不苟，警钟长鸣，认真排查文物安全风险隐患，落实各项安全措施，最大限度保证文物安全。</w:t>
      </w:r>
    </w:p>
    <w:p>
      <w:pPr>
        <w:pStyle w:val="8"/>
      </w:pPr>
      <w:r>
        <w:t>四、旅游方面</w:t>
      </w:r>
    </w:p>
    <w:p>
      <w:pPr>
        <w:pStyle w:val="8"/>
      </w:pPr>
      <w:r>
        <w:t>（一）推进旅游强省建设工作</w:t>
      </w:r>
    </w:p>
    <w:p>
      <w:pPr>
        <w:pStyle w:val="8"/>
      </w:pPr>
      <w:r>
        <w:t>以高水平落实、以高效率推进旅游强省工作，推进项目建设，谋划招商项目，完善提升玉龙湾滑雪场基础设施水平，指导；提升旅游公共服务品质方面，指导旅游企业推进我县高速服务区“玉田之窗”项目。</w:t>
      </w:r>
    </w:p>
    <w:p>
      <w:pPr>
        <w:pStyle w:val="8"/>
      </w:pPr>
      <w:r>
        <w:t>（二）强化宣传推介</w:t>
      </w:r>
    </w:p>
    <w:p>
      <w:pPr>
        <w:pStyle w:val="8"/>
      </w:pPr>
      <w:r>
        <w:t>一是加强对外交流合作，组织旅游单位参加省市及各地线上、线下旅游推介会。</w:t>
      </w:r>
    </w:p>
    <w:p>
      <w:pPr>
        <w:pStyle w:val="8"/>
      </w:pPr>
      <w:r>
        <w:t>二是对接《中国旅游报》《唐山劳动日报》《唐山晚报》等主流媒体和网络、微信公众号等现代媒体，打造“唐山周末 休闲玉田”旅游品牌。</w:t>
      </w:r>
    </w:p>
    <w:p>
      <w:pPr>
        <w:pStyle w:val="8"/>
      </w:pPr>
      <w:r>
        <w:t>三是邀请资深媒体记者、旅游作家来玉田，开展采风培训活动，全方位、多视角，打造“唐山周末 休闲玉田”旅游品牌，提升玉田旅游形象。</w:t>
      </w:r>
    </w:p>
    <w:p>
      <w:pPr>
        <w:pStyle w:val="8"/>
      </w:pPr>
      <w:r>
        <w:t>（三）推进培训交流</w:t>
      </w:r>
    </w:p>
    <w:p>
      <w:pPr>
        <w:pStyle w:val="8"/>
      </w:pPr>
      <w:r>
        <w:t>举办旅游专题培训提升精品旅游线路软实力，为规范景区、乡村旅游发展，提升景区、乡村旅游档次，促进旅游就业和旅游富民，举办乡村旅游实用人才培训。</w:t>
      </w:r>
    </w:p>
    <w:p>
      <w:pPr>
        <w:pStyle w:val="8"/>
      </w:pPr>
      <w:r>
        <w:t>五、文化市场综合行政执法工作</w:t>
      </w:r>
    </w:p>
    <w:p>
      <w:pPr>
        <w:pStyle w:val="8"/>
      </w:pPr>
      <w:r>
        <w:t>（一）进一步深化执法队伍建设</w:t>
      </w:r>
    </w:p>
    <w:p>
      <w:pPr>
        <w:pStyle w:val="8"/>
      </w:pPr>
      <w:r>
        <w:t>一是加强执法规范化建设。抓业务规范，紧密结合文化部各项规范化文件，细化执法操作流程，完善规章制度，规范行政处罚自由裁量标准。抓形象规范，在统一执法标识、统一执法证件的基础上，进一步配齐执法服装、统一执法装备和统一执法文书。抓行为规范，加强管理执法队伍思想道德和职业道德建设，认真落实《文化市场综合行政执法人员行为规范》，推进文化市场政风、行风和作风建设。</w:t>
      </w:r>
    </w:p>
    <w:p>
      <w:pPr>
        <w:pStyle w:val="8"/>
      </w:pPr>
      <w:r>
        <w:t>二是加强队伍专业化建设。把开展“执法岗位大练兵、大比武”活动作为今年队伍建设的主要抓手段，进一步强化业务培训，大力加强基本理论、基本知识、基本技能和专业能力的学习训练，全面提升执法技能。积极组织全体执法人员参加法制教育网和全国文化市场技术监管与服务平台的在线培训考试，参训率和考试合格率必须达到100%。针对文化市场管理、综合执法业务和岗位的需要，加强对新颁布实施和新涉及领域的法规的学习，有效地督促和引导执法人员由“应知应会”向“行家骨干”转变。</w:t>
      </w:r>
    </w:p>
    <w:p>
      <w:pPr>
        <w:pStyle w:val="8"/>
      </w:pPr>
      <w:r>
        <w:t>三是加强监管信息化建设。继续加强全国文化市场技术监管与服务平台监管信息录入和信息报送工作的组织实施，配合上级做好文化市场信息化系统以及12318文化市场监管体系的建设和完善。</w:t>
      </w:r>
    </w:p>
    <w:p>
      <w:pPr>
        <w:pStyle w:val="8"/>
      </w:pPr>
      <w:r>
        <w:t>（二）进一步规范文化市场秩序</w:t>
      </w:r>
    </w:p>
    <w:p>
      <w:pPr>
        <w:pStyle w:val="8"/>
      </w:pPr>
      <w:r>
        <w:t>一是深化专项整治行动。针对互联网上网服务营业场所、歌舞娱乐场所、出版物市场等重点领域，开展专项整治行动，严厉打击违法违规行为。加强对培训机构、文艺表演团体等新型文化市场主体的监管，确保其合法合规经营。</w:t>
      </w:r>
    </w:p>
    <w:p>
      <w:pPr>
        <w:pStyle w:val="8"/>
      </w:pPr>
      <w:r>
        <w:t>二是强化日常执法检查。健全日常执法检查制度，确保对文化市场的全面覆盖和有效监管。加强对重点区域、重点时段和重点对象的检查力度，及时发现和处理违法违规行为。</w:t>
      </w:r>
    </w:p>
    <w:p>
      <w:pPr>
        <w:pStyle w:val="8"/>
      </w:pPr>
      <w:r>
        <w:t>三是强化部门联合执法。加强与市场、公安、消防等部门的协作，开展跨部门联合执法行动，形成工作合力，共同打击文化市场违法违规行为。</w:t>
      </w:r>
    </w:p>
    <w:p>
      <w:pPr>
        <w:pStyle w:val="8"/>
      </w:pPr>
      <w:r>
        <w:t>四是强化市场动态管理。加强对市场的动态管理和暗访督查、督办工作，及时通报情况，形成工作制度。各执法中队要落实日常巡查机制，量化巡查监管频次，结合节庆、假期等重要节点，按照上级工作安排及本地文化市场管理工作实际，组织专项检查，加强网吧、娱乐、演出、出版物等市场监管和安全检查。</w:t>
      </w:r>
      <w:r>
        <w:tab/>
      </w:r>
    </w:p>
    <w:p>
      <w:pPr>
        <w:pStyle w:val="8"/>
      </w:pPr>
      <w:r>
        <w:t>六、体育工作</w:t>
      </w:r>
    </w:p>
    <w:p>
      <w:pPr>
        <w:pStyle w:val="8"/>
      </w:pPr>
      <w:r>
        <w:t>1、继续开展形式多样的全面健身赛事活动。2025年利用元旦、五一、全民健身日、中秋、十一等重要节日纪念日，举办相关主题赛事活动，积极参加唐山市第六届冰雪运动会等大型赛事活动。继续推进我县全民健身事业健康发展，营造良好社会氛围，为我市打造体育之城、赛事之城贡献玉田力量。</w:t>
      </w:r>
    </w:p>
    <w:p>
      <w:pPr>
        <w:pStyle w:val="8"/>
      </w:pPr>
      <w:r>
        <w:t>2、继续深化体教融合发展，积极筹划青少年主题赛事活动，不断提高我县体育竞技水平，发掘和输送优秀体育竞技人才。</w:t>
      </w:r>
    </w:p>
    <w:p>
      <w:pPr>
        <w:pStyle w:val="8"/>
      </w:pPr>
      <w:r>
        <w:t>3、继续推广和普及冰雪运动，按时完成2025年冰雪“三进”目标任务。冰雪季继续开展冰雪运动会、冰雪运动进校园、进企业、进社区、大众冰雪体验活动等多种形式的冰雪赛事活动。继续利用玉龙湾滑雪场的专业优势，积极承办省、市级大型冰雪赛事活动。将冰雪运动推广普及工作纳入常态化，努力打造冰雪运动强县。</w:t>
      </w:r>
    </w:p>
    <w:p>
      <w:pPr>
        <w:pStyle w:val="8"/>
      </w:pPr>
      <w:r>
        <w:t>4、按照省、市2025年体育惠民工程工作任务目标要求，积极谋划玉田县2025年体育惠民工程工作方案、确定阶段任务、按时完成任务目标。</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部门分项支出绩效指标情况</w:t>
      </w:r>
    </w:p>
    <w:p>
      <w:pPr>
        <w:pStyle w:val="9"/>
        <w:ind w:left="0" w:leftChars="0" w:firstLine="0" w:firstLineChars="0"/>
      </w:pPr>
    </w:p>
    <w:p>
      <w:pPr>
        <w:pStyle w:val="9"/>
      </w:pPr>
      <w:r>
        <w:t>专项公用经费支出5961076元（包括财政本级预算经费1766076元、上级提前下达专款4195000元），支出绩效指标情况：</w:t>
      </w:r>
    </w:p>
    <w:p>
      <w:pPr>
        <w:pStyle w:val="9"/>
      </w:pPr>
      <w:r>
        <w:t>1、办公场地租赁费300000元，项目主要目标是办公场所租赁，资金累计支出进度10月份支出100%。项目共设产出指标、效果指标、满意度指标三个一级指标、下设9个二、三级指标。具体为：1、产出指标—成本指标--办公场地设施年限，每满一年租赁标准，指标值=100%；产出指标--质量指标--租赁费是否按时拨付，指标值=100%；产出指标—时效指标--完成率，指标值=100%；产数量指标--数量指标—按季度，指标值=100%；2、效益指标--经济效益指标--工作效率，指标值≥95%；效益指标--社会效益指标--办公场地设施的改善情况，指标值≥95%；效益指标--生态效益指标--生态效应，指标值≥95%；效益指标--可持续影响指标--持续发展作用力，指标值≥95%；3、满意度指标--服务对象满意度指标--职工满意度，指标值≥95%。</w:t>
      </w:r>
    </w:p>
    <w:p>
      <w:pPr>
        <w:pStyle w:val="9"/>
      </w:pPr>
      <w:r>
        <w:t>2、文化精品创作经费100000元，项目主要目标是完成词曲创作采风、编曲制作、录制合成、编排演出、推广宣传。资金累计支出进度12月份支出100%。项目共设产出指标、效果指标、满意度指标三个一级指标、下设9个二、三级指标。具体为：1、产出指标——成本指标--执行标的到位率，指标值=100%；产出指标--质量指标--完成率，指标值=100%；产出指标—时效指标--完成率，指标值=100%；产出指标--成本指标—资金成本，指标值100000元。2、效益指标--社会效益指标--服务的改善与提升，指标值=100%；效益指标--经济效益指标--公共服务水平提升情况，指标值=100%；效益指标--生态效益指标--符合生态标准，指标值=100%；效益指标--可持续影响指标--公共服务水平提升情况，指标值=100%；3、满意度指标--服务对象满意度指标--群众满意度，指标值≥85%。</w:t>
      </w:r>
    </w:p>
    <w:p>
      <w:pPr>
        <w:pStyle w:val="9"/>
      </w:pPr>
      <w:r>
        <w:t>3、购置文化市场综合执法制式服装和标志20500元，主要目标是为文化市场综合执法制式服装和标志，资金累计支出进度12月份支出100%。项目共设产出指标、效果指标、满意度指标三个一级指标、下设9个二、三级指标。具体为：1、产出指标——数量指标--购置服装数量，指标值5套；产出指标—质量指标--完成率，指标值=100%；产出指标—时效指标--完工及时率，指标值=100%；产出指标—成本指标--项目实际支出是否控制在预算内，指标值=100%；2、效益指标--经济效益指标--资金的使用效率，指标值=100%；效益指标--社会效益指标--提供优质服务，指标值=100%；效益指标--生态效益指标--达到绿色产业标准，指标值=100%；效益指标--可持续影响指标--服装使用年限，指标值4年；3、满意度指标--服务对象满意度指标--职工满意度，指标值=100%。</w:t>
      </w:r>
    </w:p>
    <w:p>
      <w:pPr>
        <w:pStyle w:val="9"/>
      </w:pPr>
      <w:r>
        <w:t>4、旅游工作运行经费100000元，主要用于旅游宣传推介及培训工作等，资金累计支出进度12月份支出100%。项目共设产出指标、效果指标、满意度指标三个一级指标、下设9个二、三级指标。具体为：1、产出指标——数量指标--举办活动场次，指标值≥2场；产出指标—时效指标--宣传、活动完成时间，指标值=100%；产出指标—质量指标--完成率，指标值=100%；产出指标—成本指标--每人每天培训费标准，指标值≤160元/人；2、效益指标--经济效益指标--拉动地方经济发展，指标值≥100000元；效益指标--社会效益指标--吸引观众、游客数，指标值≥200000人次；效益指标--生态效益指标--生态效益增长率，指标值≥80%；效益指标--可持续影响指标--提升人员素质，指标值≥90%；3、满意度指标--服务对象满意度指标--服务满意度，指标值≥95%。</w:t>
      </w:r>
    </w:p>
    <w:p>
      <w:pPr>
        <w:pStyle w:val="9"/>
      </w:pPr>
      <w:r>
        <w:t>5、体育惠民工程300000元，主要用于器材设置，资金累计支出进度12月份支出100%。</w:t>
      </w:r>
    </w:p>
    <w:p>
      <w:pPr>
        <w:pStyle w:val="9"/>
      </w:pPr>
      <w:r>
        <w:t>项目共设产出指标、效果指标、满意度指标三个一级指标、下设9个二、三级指标。具体为：1、产出指标——数量指标--购置体育器材数量，指标值=100%；产出指标—质量指标--采购的体育器材质量合格率，指标值=100%；产出指标—时效指标--器材采购完成时间，指标值≤2025年；产出指标—成本指标--器材采购成本，指标值≤300000元；2、效益指标--经济效益指标--专项资金投入产出效益，指标值=100%；效益指标--社会效益指标--推动全民健身发展，指标值=100%；效益指标--生态效益指标--环境污染指数，指标值=0%；效益指标--可持续影响指标--长期使用性，指标值≥10年；3、满意度指标--服务对象满意度指标--群众满意度，指标值≥95%。</w:t>
      </w:r>
    </w:p>
    <w:p>
      <w:pPr>
        <w:pStyle w:val="9"/>
      </w:pPr>
      <w:r>
        <w:t>6、体育工作运行经费400000元，主要用于开展学校体育、竞技体育、群众体育活动等，资金累计支出进度12月份支出100%。项目共设产出指标、效果指标、满意度指标三个一级指标、下设9个二、三级指标。具体为：1、产出指标——数量指标--体育活动次数，指标值≥20次；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pPr>
        <w:pStyle w:val="9"/>
      </w:pPr>
      <w:r>
        <w:t>7、冀财教【2024】109号中央补助地方“三馆一站”免费开放补助资金620000元，主要目标是开展公共文化服务活动、培训。资金累计支出进度12月份支出100%</w:t>
      </w:r>
    </w:p>
    <w:p>
      <w:pPr>
        <w:pStyle w:val="9"/>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按预算资金完成率，指标值=100%；2、效益指标--经济效益指标--资金的使用效率，指标值=100%；效益指标--社会效益指标--社会影响力，指标值=100%；效益指标--生态效益指标--达到绿色产业标准，指标值=100%；效益指标--可持续影响指标--可持续性服务，指标值=100%；3、满意度指标--服务对象满意度指标--群众满意度，指标值≥85%。</w:t>
      </w:r>
    </w:p>
    <w:p>
      <w:pPr>
        <w:pStyle w:val="9"/>
      </w:pPr>
      <w:r>
        <w:t>8、冀财教【2024】113号中央补助地方公共文化服务体系建设专项资金2660000元，主要目标是完成公共文化服务活动及设备采购、设施建设等。资金累计支出进度12月份支出100%。项目共设产出指标、效果指标、满意度指标三个一级指标、下设9个二、三级指标。具体为：1、产出指标——数量指标--公共文化服务设施覆盖率，指标值=100%；产出指标—质量指标--财政拨款保障率，指标值=100%；产出指标—时效指标--完成工作时间，指标值=100%；产出指标—成本指标--资金完成数量，指标值=100%；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100%。</w:t>
      </w:r>
    </w:p>
    <w:p>
      <w:pPr>
        <w:pStyle w:val="9"/>
      </w:pPr>
      <w:r>
        <w:t>9、冀财教【2024】149号基层“三馆一站”省级免费开放补助资金105000元，主要目标是是完成图书馆总分馆期刊购置。资金累计支出进度12月份支出100%。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各项任务完成及时率，指标值=100%；2、效益指标--经济效益指标--资金的使用效率，指标值=100%；效益指标--社会效益指标--提供优质服务，指标值=100%；效益指标--生态效益指标--达到绿色产业标准，指标值=100%；效益指标--可持续影响指标--各项工作任务按时完成率，指标值=100%；3、满意度指标--服务对象满意度指标--服务对象的满意度，指标值≥80%。</w:t>
      </w:r>
    </w:p>
    <w:p>
      <w:pPr>
        <w:pStyle w:val="9"/>
      </w:pPr>
      <w:r>
        <w:t>10、冀财教【2024】152号省级公共文化服务体系建设补助资金180000元。主要目标是开展公共文化活动等，资金累计支出进度12月份支出100%。项目共设产出指标、效果指标、满意度指标三个一级指标、下设9个二、三级指标。具体为：1、产出指标——数量指标--公共文化服务设施覆盖率，指标值=100%；产出指标—质量指标--完成率，指标值=100%；产出指标—时效指标--项目完成时间，指标值=100%；产出指标—成本指标--预算金额成本率，指标值=100%；2、效益指标--经济效益指标--资金使用效益，指标值=100%；效益指标--社会效益指标--工作完成率，指标值=100%；效益指标--生态效益指标--项目实施对环境的影响，指标值无影响；效益指标--可持续影响指标--长期使用性，指标值=100%；3、满意度指标--服务对象满意度指标--服务对象满意度，指标值=100%。</w:t>
      </w:r>
    </w:p>
    <w:p>
      <w:pPr>
        <w:pStyle w:val="9"/>
      </w:pPr>
      <w:r>
        <w:t>11、乡镇文化站免费开放资金315000元，主要目标是开展主要目标是开展公共文化服务活动、培训。资金累计支出进度12月份支出100%。1、产出指标——数量指标--活动举办次数≥11场；产出指标—质量指标--购置验收通过率≥85%;产出指标—时效指标--各项任务完成及时率，指标值=100%;产出指标—成本指标--按预算资金完成率，指标值=100%；2、效益指标--经济效益指标--促进区域经济发展，指标值≥10%；效益指标--社会效益指标--公共服务水平提升情况，指标值≥70%；效益指标--生态效益指标--项目实施对环境的影响，指标值=3%；效益指标--可持续影响指标--项目持续发挥作用期限，指标值=2年；3、满意度指标--服务对象满意度指标--群众满意度，指标值≥85%。</w:t>
      </w:r>
    </w:p>
    <w:p>
      <w:pPr>
        <w:pStyle w:val="9"/>
      </w:pPr>
      <w:r>
        <w:t>12、冀财教【2024】151号省级体育彩票公益金550000元，主要目标是完成体育赛事活动及体育器材购置。资金累计支出进度12月份支出100%。1、产出指标——数量指标--活动举办次数≥149场；产出指标—质量指标--体育活动完成率=100%;产出指标—时效指标--各项任务完成及时率，指标值=100%;产出指标—成本指标--按预算资金完成率，指标值=100%；2、效益指标--经济效益指标--活动参与人数，指标值≥10000人次；效益指标--社会效益指标--赛事活动影响力，指标值≥70%；效益指标--生态效益指标--环境污染程度，指标值=0%；效益指标--可持续影响指标--长期使用性，指标值=2年；3、满意度指标--服务对象满意度指标--群众满意度，指标值≥85%。</w:t>
      </w:r>
    </w:p>
    <w:p>
      <w:pPr>
        <w:pStyle w:val="9"/>
      </w:pPr>
      <w:r>
        <w:t>13、冀财教【2023】140号2024年省级体育彩票公益金80000元，主要目标是开展千人徒步大会和全民健身日主题活动。资金累计支出进度12月份支出100%。1、产出指标——数量指标--活动举办次数=2场；产出指标—质量指标--活动安全举办率，指标值=100%;产出指标—时效指标--宣传活动完成时间，指标值=2025年底前;产出指标—成本指标--活动费用标准，指标值=80000元；2、效益指标--经济效益指标--通过宣传和指导全民健身，指标值=100%；效益指标--社会效益指标--赛事活动影响力，指标值≥70%；效益指标--生态效益指标--环境污染程度，指标值=0%；效益指标--可持续影响指标--效果持续时间，指标值=1年；3、满意度指标--服务对象满意度指标--群众满意度，指标值≥85%。</w:t>
      </w:r>
    </w:p>
    <w:p>
      <w:pPr>
        <w:pStyle w:val="9"/>
      </w:pPr>
      <w:r>
        <w:t>14、残疾人保障金38000元，主要目标是完成残疾人保障金的缴纳。资金累计支出进度12月份支出100%。1、产出指标——数量指标--保障金缴纳次数=1次；产出指标—质量指标--财政拨款保障率，指标值=100%;产出指标—时效指标--专项资金拨付及时率，指标值=100%;产出指标—成本指标--项目成本，指标值=38000元；2、效益指标--经济效益指标--对经济发展带来影响，指标值≥70%；效益指标--社会效益指标--促进社会和谐稳定，指标值≥70%；效益指标--生态效益指标--满足生态环保要求，指标值=100%；效益指标--可持续影响指标--效果持续时间，指标值=1年；3、满意度指标--服务对象满意度指标--群众满意度，指标值≥85%。</w:t>
      </w:r>
    </w:p>
    <w:p>
      <w:pPr>
        <w:pStyle w:val="9"/>
      </w:pPr>
      <w:r>
        <w:t>15、评剧团退休人员经费192576元，主要目标是完成评剧团退休人员工资发放。资金累计支出进度12月份支出100%。1、产出指标——数量指标--财政拨款金额=192576元；产出指标—质量指标--财政拨款保障率，指标值=100%;产出指标—时效指标--专项资金拨付及时率，指标值=100%;产出指标—成本指标--项目成本，指标值=38000元；2、效益指标--经济效益指标--资金使用效益，指标值=100%；效益指标--社会效益指标--持续提供高质量服务，指标值=100%；效益指标--生态效益指标--满足生态环保要求，指标值=100%；效益指标--可持续影响指标--效果持续时间，指标值=1年；3、满意度指标--服务对象满意度指标--群众满意度，指标值≥85%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发展规划目标的保障措施</w:t>
      </w:r>
    </w:p>
    <w:p>
      <w:pPr>
        <w:pStyle w:val="10"/>
      </w:pPr>
    </w:p>
    <w:p>
      <w:pPr>
        <w:pStyle w:val="10"/>
      </w:pPr>
      <w: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2025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pPr>
        <w:pStyle w:val="10"/>
      </w:pPr>
      <w:r>
        <w:t>一是加强支出预算管理。编实编细年初预算，年初支出预算落实到科室、下属单位，并细化到具体项目；加强项目预算管理，特别是加强对大额专项资金项目的预算执行管理。</w:t>
      </w:r>
    </w:p>
    <w:p>
      <w:pPr>
        <w:pStyle w:val="10"/>
      </w:pPr>
      <w: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pPr>
        <w:pStyle w:val="10"/>
      </w:pPr>
      <w: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pPr>
        <w:pStyle w:val="10"/>
      </w:pPr>
      <w: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pPr>
        <w:pStyle w:val="10"/>
      </w:pPr>
      <w:r>
        <w:t>五是严肃财经纪律。牢固树立依法理财意识，规范财政业务，严格落实全程留痕，强化内控管理和问责机制建设，严格执行财经纪律。</w:t>
      </w:r>
    </w:p>
    <w:p>
      <w:pPr>
        <w:pStyle w:val="10"/>
      </w:pPr>
      <w:r>
        <w:t>六是强化预算编制管理。通过完善财政支出项目预算绩效目标申报管理，建立绩效目标与所需资金的有机结合，将绩效目标申报与区财政局审核作为申报预算资金的前置条件。</w:t>
      </w:r>
    </w:p>
    <w:p>
      <w:pPr>
        <w:pStyle w:val="10"/>
      </w:pPr>
      <w:r>
        <w:t>七是强化绩效评价结果管理。通过强化绩效评价结果管理与预算资金安排相结合，建立项目的调整与退出、项目资金的追加与项目资金的调减。</w:t>
      </w:r>
    </w:p>
    <w:p>
      <w:pPr>
        <w:pStyle w:val="10"/>
      </w:pPr>
    </w:p>
    <w:p>
      <w:pPr>
        <w:pStyle w:val="10"/>
      </w:pPr>
      <w:r>
        <w:t>八是强化预算执行管理。进一步硬化预算约束，强化各下属事业单位、各专项项目负责部门的支出主体责任，加强预算执行动态监控和跟踪问效，提供预算执行的均衡性、有效性、安全性。</w:t>
      </w:r>
    </w:p>
    <w:p>
      <w:pPr>
        <w:pStyle w:val="10"/>
      </w:pPr>
      <w:r>
        <w:t>九是强化预算监督管理。提供财政资金的绩效性和使用效益，坚持预决算信息公开。</w:t>
      </w:r>
    </w:p>
    <w:p>
      <w:pPr>
        <w:pStyle w:val="10"/>
      </w:pPr>
      <w:r>
        <w:t>十是深化预算绩效管理。加快建立“预算编制有目标、预算执行有监控、预算完成有评价、评价结果有反馈、反馈结果有应用”的模式。</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1.评剧团退休人员经费绩效目标表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13022925P004R2810633F</w:t>
            </w:r>
          </w:p>
        </w:tc>
        <w:tc>
          <w:tcPr>
            <w:tcW w:w="1587" w:type="dxa"/>
            <w:vAlign w:val="center"/>
          </w:tcPr>
          <w:p>
            <w:pPr>
              <w:pStyle w:val="14"/>
            </w:pPr>
            <w:r>
              <w:t>项目名称</w:t>
            </w:r>
          </w:p>
        </w:tc>
        <w:tc>
          <w:tcPr>
            <w:tcW w:w="4423" w:type="dxa"/>
            <w:gridSpan w:val="3"/>
            <w:vAlign w:val="center"/>
          </w:tcPr>
          <w:p>
            <w:pPr>
              <w:pStyle w:val="13"/>
            </w:pPr>
            <w:r>
              <w:t>评剧团退休人员经费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192576.00</w:t>
            </w:r>
          </w:p>
        </w:tc>
        <w:tc>
          <w:tcPr>
            <w:tcW w:w="1587" w:type="dxa"/>
            <w:vAlign w:val="center"/>
          </w:tcPr>
          <w:p>
            <w:pPr>
              <w:pStyle w:val="14"/>
            </w:pPr>
            <w:r>
              <w:t>其中：财政    资金</w:t>
            </w:r>
          </w:p>
        </w:tc>
        <w:tc>
          <w:tcPr>
            <w:tcW w:w="1304" w:type="dxa"/>
            <w:vAlign w:val="center"/>
          </w:tcPr>
          <w:p>
            <w:pPr>
              <w:pStyle w:val="13"/>
            </w:pPr>
            <w:r>
              <w:t>192576.00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完成16名评剧团退休人员退休工资发放。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1.完成16名评剧团退休人员退休工资发放。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退休人员生活补贴、交通费、取暖费考核奖总数</w:t>
            </w:r>
          </w:p>
        </w:tc>
        <w:tc>
          <w:tcPr>
            <w:tcW w:w="2891" w:type="dxa"/>
            <w:vAlign w:val="center"/>
          </w:tcPr>
          <w:p>
            <w:pPr>
              <w:pStyle w:val="13"/>
            </w:pPr>
            <w:r>
              <w:t>退休人员生活补贴、交通费、取暖费考核奖总数</w:t>
            </w:r>
          </w:p>
        </w:tc>
        <w:tc>
          <w:tcPr>
            <w:tcW w:w="1276" w:type="dxa"/>
            <w:vAlign w:val="center"/>
          </w:tcPr>
          <w:p>
            <w:pPr>
              <w:pStyle w:val="13"/>
            </w:pPr>
            <w:r>
              <w:t>192576元</w:t>
            </w:r>
          </w:p>
        </w:tc>
        <w:tc>
          <w:tcPr>
            <w:tcW w:w="1843" w:type="dxa"/>
            <w:vAlign w:val="center"/>
          </w:tcPr>
          <w:p>
            <w:pPr>
              <w:pStyle w:val="13"/>
            </w:pPr>
            <w:r>
              <w:t>财政拨款资金数额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100百分比</w:t>
            </w:r>
          </w:p>
        </w:tc>
        <w:tc>
          <w:tcPr>
            <w:tcW w:w="1843"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2025年12月前</w:t>
            </w:r>
          </w:p>
        </w:tc>
        <w:tc>
          <w:tcPr>
            <w:tcW w:w="1843" w:type="dxa"/>
            <w:vAlign w:val="center"/>
          </w:tcPr>
          <w:p>
            <w:pPr>
              <w:pStyle w:val="13"/>
            </w:pPr>
            <w:r>
              <w:t>财政资金到位时间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192576元</w:t>
            </w:r>
          </w:p>
        </w:tc>
        <w:tc>
          <w:tcPr>
            <w:tcW w:w="1843" w:type="dxa"/>
            <w:vAlign w:val="center"/>
          </w:tcPr>
          <w:p>
            <w:pPr>
              <w:pStyle w:val="13"/>
            </w:pPr>
            <w:r>
              <w:t>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100百分比</w:t>
            </w:r>
          </w:p>
        </w:tc>
        <w:tc>
          <w:tcPr>
            <w:tcW w:w="1843" w:type="dxa"/>
            <w:vAlign w:val="center"/>
          </w:tcPr>
          <w:p>
            <w:pPr>
              <w:pStyle w:val="13"/>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持续提供高质量服务</w:t>
            </w:r>
          </w:p>
        </w:tc>
        <w:tc>
          <w:tcPr>
            <w:tcW w:w="2891" w:type="dxa"/>
            <w:vAlign w:val="center"/>
          </w:tcPr>
          <w:p>
            <w:pPr>
              <w:pStyle w:val="13"/>
            </w:pPr>
            <w:r>
              <w:t>持续提供高质量服务</w:t>
            </w:r>
          </w:p>
        </w:tc>
        <w:tc>
          <w:tcPr>
            <w:tcW w:w="1276" w:type="dxa"/>
            <w:vAlign w:val="center"/>
          </w:tcPr>
          <w:p>
            <w:pPr>
              <w:pStyle w:val="13"/>
            </w:pPr>
            <w:r>
              <w:t>100百分比</w:t>
            </w:r>
          </w:p>
        </w:tc>
        <w:tc>
          <w:tcPr>
            <w:tcW w:w="1843" w:type="dxa"/>
            <w:vAlign w:val="center"/>
          </w:tcPr>
          <w:p>
            <w:pPr>
              <w:pStyle w:val="13"/>
            </w:pPr>
            <w:r>
              <w:t>提供高质量服务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项目实施对环境的影响</w:t>
            </w:r>
          </w:p>
        </w:tc>
        <w:tc>
          <w:tcPr>
            <w:tcW w:w="2891" w:type="dxa"/>
            <w:vAlign w:val="center"/>
          </w:tcPr>
          <w:p>
            <w:pPr>
              <w:pStyle w:val="13"/>
            </w:pPr>
            <w:r>
              <w:t>项目实施对环境的影响</w:t>
            </w:r>
          </w:p>
        </w:tc>
        <w:tc>
          <w:tcPr>
            <w:tcW w:w="1276" w:type="dxa"/>
            <w:vAlign w:val="center"/>
          </w:tcPr>
          <w:p>
            <w:pPr>
              <w:pStyle w:val="13"/>
            </w:pPr>
            <w:r>
              <w:t>0百分比</w:t>
            </w:r>
          </w:p>
        </w:tc>
        <w:tc>
          <w:tcPr>
            <w:tcW w:w="1843" w:type="dxa"/>
            <w:vAlign w:val="center"/>
          </w:tcPr>
          <w:p>
            <w:pPr>
              <w:pStyle w:val="13"/>
            </w:pPr>
            <w:r>
              <w:t>项目实施对环境无影响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1年</w:t>
            </w:r>
          </w:p>
        </w:tc>
        <w:tc>
          <w:tcPr>
            <w:tcW w:w="1843" w:type="dxa"/>
            <w:vAlign w:val="center"/>
          </w:tcPr>
          <w:p>
            <w:pPr>
              <w:pStyle w:val="13"/>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2.2025年旅游运行经费绩效目标表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13022925P00008510001B</w:t>
            </w:r>
          </w:p>
        </w:tc>
        <w:tc>
          <w:tcPr>
            <w:tcW w:w="1587" w:type="dxa"/>
            <w:vAlign w:val="center"/>
          </w:tcPr>
          <w:p>
            <w:pPr>
              <w:pStyle w:val="14"/>
            </w:pPr>
            <w:r>
              <w:t>项目名称</w:t>
            </w:r>
          </w:p>
        </w:tc>
        <w:tc>
          <w:tcPr>
            <w:tcW w:w="4423" w:type="dxa"/>
            <w:gridSpan w:val="3"/>
            <w:vAlign w:val="center"/>
          </w:tcPr>
          <w:p>
            <w:pPr>
              <w:pStyle w:val="13"/>
            </w:pPr>
            <w:r>
              <w:t>2025年旅游运行经费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年度内完成旅游宣传推介及培训活动等。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1.开展旅游工作制定绩效目标。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≥2场次</w:t>
            </w:r>
          </w:p>
        </w:tc>
        <w:tc>
          <w:tcPr>
            <w:tcW w:w="1843" w:type="dxa"/>
            <w:vAlign w:val="center"/>
          </w:tcPr>
          <w:p>
            <w:pPr>
              <w:pStyle w:val="13"/>
            </w:pPr>
            <w:r>
              <w:t>举办活动次数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宣传、活动完成时间</w:t>
            </w:r>
          </w:p>
        </w:tc>
        <w:tc>
          <w:tcPr>
            <w:tcW w:w="2891" w:type="dxa"/>
            <w:vAlign w:val="center"/>
          </w:tcPr>
          <w:p>
            <w:pPr>
              <w:pStyle w:val="13"/>
            </w:pPr>
            <w:r>
              <w:t>宣传、活动完成时间</w:t>
            </w:r>
          </w:p>
        </w:tc>
        <w:tc>
          <w:tcPr>
            <w:tcW w:w="1276" w:type="dxa"/>
            <w:vAlign w:val="center"/>
          </w:tcPr>
          <w:p>
            <w:pPr>
              <w:pStyle w:val="13"/>
            </w:pPr>
            <w:r>
              <w:t>10012月底完成</w:t>
            </w:r>
          </w:p>
        </w:tc>
        <w:tc>
          <w:tcPr>
            <w:tcW w:w="1843" w:type="dxa"/>
            <w:vAlign w:val="center"/>
          </w:tcPr>
          <w:p>
            <w:pPr>
              <w:pStyle w:val="13"/>
            </w:pPr>
            <w: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全部完成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每人每天培训费标准</w:t>
            </w:r>
          </w:p>
        </w:tc>
        <w:tc>
          <w:tcPr>
            <w:tcW w:w="2891" w:type="dxa"/>
            <w:vAlign w:val="center"/>
          </w:tcPr>
          <w:p>
            <w:pPr>
              <w:pStyle w:val="13"/>
            </w:pPr>
            <w:r>
              <w:t>每人每天培训费标准</w:t>
            </w:r>
          </w:p>
        </w:tc>
        <w:tc>
          <w:tcPr>
            <w:tcW w:w="1276" w:type="dxa"/>
            <w:vAlign w:val="center"/>
          </w:tcPr>
          <w:p>
            <w:pPr>
              <w:pStyle w:val="13"/>
            </w:pPr>
            <w:r>
              <w:t>≤160元/人</w:t>
            </w:r>
          </w:p>
        </w:tc>
        <w:tc>
          <w:tcPr>
            <w:tcW w:w="1843" w:type="dxa"/>
            <w:vAlign w:val="center"/>
          </w:tcPr>
          <w:p>
            <w:pPr>
              <w:pStyle w:val="13"/>
            </w:pPr>
            <w:r>
              <w:t>根据玉田县财政局中共玉田县委组织部玉田县人力资源和社会保障局关于印发《玉田县培训费管理办法（实行）》的通知要求。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拉动地方经济发展</w:t>
            </w:r>
          </w:p>
        </w:tc>
        <w:tc>
          <w:tcPr>
            <w:tcW w:w="2891" w:type="dxa"/>
            <w:vAlign w:val="center"/>
          </w:tcPr>
          <w:p>
            <w:pPr>
              <w:pStyle w:val="13"/>
            </w:pPr>
            <w:r>
              <w:t>对我省的区域经济具有一定的带动作用</w:t>
            </w:r>
          </w:p>
        </w:tc>
        <w:tc>
          <w:tcPr>
            <w:tcW w:w="1276" w:type="dxa"/>
            <w:vAlign w:val="center"/>
          </w:tcPr>
          <w:p>
            <w:pPr>
              <w:pStyle w:val="13"/>
            </w:pPr>
            <w:r>
              <w:t>≥100000元</w:t>
            </w:r>
          </w:p>
        </w:tc>
        <w:tc>
          <w:tcPr>
            <w:tcW w:w="1843" w:type="dxa"/>
            <w:vAlign w:val="center"/>
          </w:tcPr>
          <w:p>
            <w:pPr>
              <w:pStyle w:val="13"/>
            </w:pPr>
            <w:r>
              <w:t>通过宣传推介带动当地经济收入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吸引观众、游客数</w:t>
            </w:r>
          </w:p>
        </w:tc>
        <w:tc>
          <w:tcPr>
            <w:tcW w:w="2891" w:type="dxa"/>
            <w:vAlign w:val="center"/>
          </w:tcPr>
          <w:p>
            <w:pPr>
              <w:pStyle w:val="13"/>
            </w:pPr>
            <w:r>
              <w:t>吸引观众、游客数</w:t>
            </w:r>
          </w:p>
        </w:tc>
        <w:tc>
          <w:tcPr>
            <w:tcW w:w="1276" w:type="dxa"/>
            <w:vAlign w:val="center"/>
          </w:tcPr>
          <w:p>
            <w:pPr>
              <w:pStyle w:val="13"/>
            </w:pPr>
            <w:r>
              <w:t>≥200000人</w:t>
            </w:r>
          </w:p>
        </w:tc>
        <w:tc>
          <w:tcPr>
            <w:tcW w:w="1843" w:type="dxa"/>
            <w:vAlign w:val="center"/>
          </w:tcPr>
          <w:p>
            <w:pPr>
              <w:pStyle w:val="13"/>
            </w:pPr>
            <w:r>
              <w:t>通过宣传推介吸引游客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≥80百分比</w:t>
            </w:r>
          </w:p>
        </w:tc>
        <w:tc>
          <w:tcPr>
            <w:tcW w:w="1843" w:type="dxa"/>
            <w:vAlign w:val="center"/>
          </w:tcPr>
          <w:p>
            <w:pPr>
              <w:pStyle w:val="13"/>
            </w:pPr>
            <w:r>
              <w:t>通过发展旅游提升生态效益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提升人员素质</w:t>
            </w:r>
          </w:p>
        </w:tc>
        <w:tc>
          <w:tcPr>
            <w:tcW w:w="2891" w:type="dxa"/>
            <w:vAlign w:val="center"/>
          </w:tcPr>
          <w:p>
            <w:pPr>
              <w:pStyle w:val="13"/>
            </w:pPr>
            <w:r>
              <w:t>提升人员素质</w:t>
            </w:r>
          </w:p>
        </w:tc>
        <w:tc>
          <w:tcPr>
            <w:tcW w:w="1276" w:type="dxa"/>
            <w:vAlign w:val="center"/>
          </w:tcPr>
          <w:p>
            <w:pPr>
              <w:pStyle w:val="13"/>
            </w:pPr>
            <w:r>
              <w:t>≥90百分比</w:t>
            </w:r>
          </w:p>
        </w:tc>
        <w:tc>
          <w:tcPr>
            <w:tcW w:w="1843" w:type="dxa"/>
            <w:vAlign w:val="center"/>
          </w:tcPr>
          <w:p>
            <w:pPr>
              <w:pStyle w:val="13"/>
            </w:pPr>
            <w:r>
              <w:t>开展旅游服务人员培训，提升人员素质。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服务满意度</w:t>
            </w:r>
          </w:p>
        </w:tc>
        <w:tc>
          <w:tcPr>
            <w:tcW w:w="2891" w:type="dxa"/>
            <w:vAlign w:val="center"/>
          </w:tcPr>
          <w:p>
            <w:pPr>
              <w:pStyle w:val="13"/>
            </w:pPr>
            <w:r>
              <w:t>服务满意度</w:t>
            </w:r>
          </w:p>
        </w:tc>
        <w:tc>
          <w:tcPr>
            <w:tcW w:w="1276" w:type="dxa"/>
            <w:vAlign w:val="center"/>
          </w:tcPr>
          <w:p>
            <w:pPr>
              <w:pStyle w:val="13"/>
            </w:pPr>
            <w:r>
              <w:t>≥95百分比</w:t>
            </w:r>
          </w:p>
        </w:tc>
        <w:tc>
          <w:tcPr>
            <w:tcW w:w="1843" w:type="dxa"/>
            <w:vAlign w:val="center"/>
          </w:tcPr>
          <w:p>
            <w:pPr>
              <w:pStyle w:val="13"/>
            </w:pPr>
            <w:r>
              <w:t>旅游从业人员反馈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3.2025年体育工作专项经费绩效目标表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13022925P00007710003N</w:t>
            </w:r>
          </w:p>
        </w:tc>
        <w:tc>
          <w:tcPr>
            <w:tcW w:w="1587" w:type="dxa"/>
            <w:vAlign w:val="center"/>
          </w:tcPr>
          <w:p>
            <w:pPr>
              <w:pStyle w:val="14"/>
            </w:pPr>
            <w:r>
              <w:t>项目名称</w:t>
            </w:r>
          </w:p>
        </w:tc>
        <w:tc>
          <w:tcPr>
            <w:tcW w:w="4423" w:type="dxa"/>
            <w:gridSpan w:val="3"/>
            <w:vAlign w:val="center"/>
          </w:tcPr>
          <w:p>
            <w:pPr>
              <w:pStyle w:val="13"/>
            </w:pPr>
            <w:r>
              <w:t>2025年体育工作专项经费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完成各项体育比赛活动等。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1.目标内容1：通过各项体育活动的开展大力提高我县经常参与体育锻炼人数，学校体育、竞技体育、群众体育广泛开展，全年活动不低于20次。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体育活动次数</w:t>
            </w:r>
          </w:p>
        </w:tc>
        <w:tc>
          <w:tcPr>
            <w:tcW w:w="2891" w:type="dxa"/>
            <w:vAlign w:val="center"/>
          </w:tcPr>
          <w:p>
            <w:pPr>
              <w:pStyle w:val="13"/>
            </w:pPr>
            <w:r>
              <w:t>体育活动次数</w:t>
            </w:r>
          </w:p>
        </w:tc>
        <w:tc>
          <w:tcPr>
            <w:tcW w:w="1276" w:type="dxa"/>
            <w:vAlign w:val="center"/>
          </w:tcPr>
          <w:p>
            <w:pPr>
              <w:pStyle w:val="13"/>
            </w:pPr>
            <w:r>
              <w:t>≥20次</w:t>
            </w:r>
          </w:p>
        </w:tc>
        <w:tc>
          <w:tcPr>
            <w:tcW w:w="1843" w:type="dxa"/>
            <w:vAlign w:val="center"/>
          </w:tcPr>
          <w:p>
            <w:pPr>
              <w:pStyle w:val="13"/>
            </w:pPr>
            <w:r>
              <w:t>体育工作年初预算资金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实际活动数量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活动开展及时率</w:t>
            </w:r>
          </w:p>
        </w:tc>
        <w:tc>
          <w:tcPr>
            <w:tcW w:w="2891" w:type="dxa"/>
            <w:vAlign w:val="center"/>
          </w:tcPr>
          <w:p>
            <w:pPr>
              <w:pStyle w:val="13"/>
            </w:pPr>
            <w:r>
              <w:t>活动开展及时率</w:t>
            </w:r>
          </w:p>
        </w:tc>
        <w:tc>
          <w:tcPr>
            <w:tcW w:w="1276" w:type="dxa"/>
            <w:vAlign w:val="center"/>
          </w:tcPr>
          <w:p>
            <w:pPr>
              <w:pStyle w:val="13"/>
            </w:pPr>
            <w:r>
              <w:t>100百分比</w:t>
            </w:r>
          </w:p>
        </w:tc>
        <w:tc>
          <w:tcPr>
            <w:tcW w:w="1843" w:type="dxa"/>
            <w:vAlign w:val="center"/>
          </w:tcPr>
          <w:p>
            <w:pPr>
              <w:pStyle w:val="13"/>
            </w:pPr>
            <w:r>
              <w:t>活动及时率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100百分比</w:t>
            </w:r>
          </w:p>
        </w:tc>
        <w:tc>
          <w:tcPr>
            <w:tcW w:w="1843" w:type="dxa"/>
            <w:vAlign w:val="center"/>
          </w:tcPr>
          <w:p>
            <w:pPr>
              <w:pStyle w:val="13"/>
            </w:pPr>
            <w:r>
              <w:t>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经常参加体育锻炼的人口比例</w:t>
            </w:r>
          </w:p>
        </w:tc>
        <w:tc>
          <w:tcPr>
            <w:tcW w:w="2891" w:type="dxa"/>
            <w:vAlign w:val="center"/>
          </w:tcPr>
          <w:p>
            <w:pPr>
              <w:pStyle w:val="13"/>
            </w:pPr>
            <w:r>
              <w:t>经常参加体育锻炼的人口比例</w:t>
            </w:r>
          </w:p>
        </w:tc>
        <w:tc>
          <w:tcPr>
            <w:tcW w:w="1276" w:type="dxa"/>
            <w:vAlign w:val="center"/>
          </w:tcPr>
          <w:p>
            <w:pPr>
              <w:pStyle w:val="13"/>
            </w:pPr>
            <w:r>
              <w:t>38.5百分比</w:t>
            </w:r>
          </w:p>
        </w:tc>
        <w:tc>
          <w:tcPr>
            <w:tcW w:w="1843" w:type="dxa"/>
            <w:vAlign w:val="center"/>
          </w:tcPr>
          <w:p>
            <w:pPr>
              <w:pStyle w:val="13"/>
            </w:pPr>
            <w:r>
              <w:t>通过活动提高经常锻炼人数比例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活动项目环评执行率（%）</w:t>
            </w:r>
          </w:p>
        </w:tc>
        <w:tc>
          <w:tcPr>
            <w:tcW w:w="2891" w:type="dxa"/>
            <w:vAlign w:val="center"/>
          </w:tcPr>
          <w:p>
            <w:pPr>
              <w:pStyle w:val="13"/>
            </w:pPr>
            <w:r>
              <w:t>建设项目环评执行率（%）</w:t>
            </w:r>
          </w:p>
        </w:tc>
        <w:tc>
          <w:tcPr>
            <w:tcW w:w="1276" w:type="dxa"/>
            <w:vAlign w:val="center"/>
          </w:tcPr>
          <w:p>
            <w:pPr>
              <w:pStyle w:val="13"/>
            </w:pPr>
            <w:r>
              <w:t>100百分比</w:t>
            </w:r>
          </w:p>
        </w:tc>
        <w:tc>
          <w:tcPr>
            <w:tcW w:w="1843" w:type="dxa"/>
            <w:vAlign w:val="center"/>
          </w:tcPr>
          <w:p>
            <w:pPr>
              <w:pStyle w:val="13"/>
            </w:pPr>
            <w:r>
              <w:t>活动环保标准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100百分比</w:t>
            </w:r>
          </w:p>
        </w:tc>
        <w:tc>
          <w:tcPr>
            <w:tcW w:w="1843" w:type="dxa"/>
            <w:vAlign w:val="center"/>
          </w:tcPr>
          <w:p>
            <w:pPr>
              <w:pStyle w:val="13"/>
            </w:pPr>
            <w:r>
              <w:t>活动产生的影响力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群众问卷调查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4.2025年体育惠民工程绩效目标表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13022925P00007710004A</w:t>
            </w:r>
          </w:p>
        </w:tc>
        <w:tc>
          <w:tcPr>
            <w:tcW w:w="1587" w:type="dxa"/>
            <w:vAlign w:val="center"/>
          </w:tcPr>
          <w:p>
            <w:pPr>
              <w:pStyle w:val="14"/>
            </w:pPr>
            <w:r>
              <w:t>项目名称</w:t>
            </w:r>
          </w:p>
        </w:tc>
        <w:tc>
          <w:tcPr>
            <w:tcW w:w="4423" w:type="dxa"/>
            <w:gridSpan w:val="3"/>
            <w:vAlign w:val="center"/>
          </w:tcPr>
          <w:p>
            <w:pPr>
              <w:pStyle w:val="13"/>
            </w:pPr>
            <w:r>
              <w:t>2025年体育惠民工程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完成2025年体育惠民工程任务，建设体育场地及购置健身器材。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1.完成2025年体育惠民工程任务，建设体育场地及购置健身器材。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健身器材购置数量</w:t>
            </w:r>
          </w:p>
        </w:tc>
        <w:tc>
          <w:tcPr>
            <w:tcW w:w="2891" w:type="dxa"/>
            <w:vAlign w:val="center"/>
          </w:tcPr>
          <w:p>
            <w:pPr>
              <w:pStyle w:val="13"/>
            </w:pPr>
            <w:r>
              <w:t>健身器材购置数量</w:t>
            </w:r>
          </w:p>
        </w:tc>
        <w:tc>
          <w:tcPr>
            <w:tcW w:w="1276" w:type="dxa"/>
            <w:vAlign w:val="center"/>
          </w:tcPr>
          <w:p>
            <w:pPr>
              <w:pStyle w:val="13"/>
            </w:pPr>
            <w:r>
              <w:t>100任务数百分比</w:t>
            </w:r>
          </w:p>
        </w:tc>
        <w:tc>
          <w:tcPr>
            <w:tcW w:w="1843"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器材采购质量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工期完工时间</w:t>
            </w:r>
          </w:p>
        </w:tc>
        <w:tc>
          <w:tcPr>
            <w:tcW w:w="2891" w:type="dxa"/>
            <w:vAlign w:val="center"/>
          </w:tcPr>
          <w:p>
            <w:pPr>
              <w:pStyle w:val="13"/>
            </w:pPr>
            <w:r>
              <w:t>工期完工时间</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器材价格</w:t>
            </w:r>
          </w:p>
        </w:tc>
        <w:tc>
          <w:tcPr>
            <w:tcW w:w="2891" w:type="dxa"/>
            <w:vAlign w:val="center"/>
          </w:tcPr>
          <w:p>
            <w:pPr>
              <w:pStyle w:val="13"/>
            </w:pPr>
            <w:r>
              <w:t>器材价格</w:t>
            </w:r>
          </w:p>
        </w:tc>
        <w:tc>
          <w:tcPr>
            <w:tcW w:w="1276" w:type="dxa"/>
            <w:vAlign w:val="center"/>
          </w:tcPr>
          <w:p>
            <w:pPr>
              <w:pStyle w:val="13"/>
            </w:pPr>
            <w:r>
              <w:t>100百分比</w:t>
            </w:r>
          </w:p>
        </w:tc>
        <w:tc>
          <w:tcPr>
            <w:tcW w:w="1843"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100百分比</w:t>
            </w:r>
          </w:p>
        </w:tc>
        <w:tc>
          <w:tcPr>
            <w:tcW w:w="1843" w:type="dxa"/>
            <w:vAlign w:val="center"/>
          </w:tcPr>
          <w:p>
            <w:pPr>
              <w:pStyle w:val="13"/>
            </w:pPr>
            <w:r>
              <w:t>器材使用情况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公众安全感指数(%)</w:t>
            </w:r>
          </w:p>
        </w:tc>
        <w:tc>
          <w:tcPr>
            <w:tcW w:w="2891" w:type="dxa"/>
            <w:vAlign w:val="center"/>
          </w:tcPr>
          <w:p>
            <w:pPr>
              <w:pStyle w:val="13"/>
            </w:pPr>
            <w:r>
              <w:t>公众安全感指数(%)</w:t>
            </w:r>
          </w:p>
        </w:tc>
        <w:tc>
          <w:tcPr>
            <w:tcW w:w="1276" w:type="dxa"/>
            <w:vAlign w:val="center"/>
          </w:tcPr>
          <w:p>
            <w:pPr>
              <w:pStyle w:val="13"/>
            </w:pPr>
            <w:r>
              <w:t>100百分比</w:t>
            </w:r>
          </w:p>
        </w:tc>
        <w:tc>
          <w:tcPr>
            <w:tcW w:w="1843" w:type="dxa"/>
            <w:vAlign w:val="center"/>
          </w:tcPr>
          <w:p>
            <w:pPr>
              <w:pStyle w:val="13"/>
            </w:pPr>
            <w:r>
              <w:t>器材安全系数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p>
            <w:pPr>
              <w:pStyle w:val="13"/>
            </w:pPr>
          </w:p>
        </w:tc>
        <w:tc>
          <w:tcPr>
            <w:tcW w:w="2891" w:type="dxa"/>
            <w:vAlign w:val="center"/>
          </w:tcPr>
          <w:p>
            <w:pPr>
              <w:pStyle w:val="13"/>
            </w:pPr>
            <w:r>
              <w:t>达到绿色产业标准</w:t>
            </w:r>
          </w:p>
          <w:p>
            <w:pPr>
              <w:pStyle w:val="13"/>
            </w:pPr>
          </w:p>
        </w:tc>
        <w:tc>
          <w:tcPr>
            <w:tcW w:w="1276" w:type="dxa"/>
            <w:vAlign w:val="center"/>
          </w:tcPr>
          <w:p>
            <w:pPr>
              <w:pStyle w:val="13"/>
            </w:pPr>
            <w:r>
              <w:t>100百分比</w:t>
            </w:r>
          </w:p>
        </w:tc>
        <w:tc>
          <w:tcPr>
            <w:tcW w:w="1843" w:type="dxa"/>
            <w:vAlign w:val="center"/>
          </w:tcPr>
          <w:p>
            <w:pPr>
              <w:pStyle w:val="13"/>
            </w:pPr>
            <w:r>
              <w:t>器材环保证书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设备设施保养计划</w:t>
            </w:r>
          </w:p>
        </w:tc>
        <w:tc>
          <w:tcPr>
            <w:tcW w:w="2891" w:type="dxa"/>
            <w:vAlign w:val="center"/>
          </w:tcPr>
          <w:p>
            <w:pPr>
              <w:pStyle w:val="13"/>
            </w:pPr>
            <w:r>
              <w:t>设备设施保养计划</w:t>
            </w:r>
          </w:p>
        </w:tc>
        <w:tc>
          <w:tcPr>
            <w:tcW w:w="1276" w:type="dxa"/>
            <w:vAlign w:val="center"/>
          </w:tcPr>
          <w:p>
            <w:pPr>
              <w:pStyle w:val="13"/>
            </w:pPr>
            <w:r>
              <w:t>100百分比</w:t>
            </w:r>
          </w:p>
        </w:tc>
        <w:tc>
          <w:tcPr>
            <w:tcW w:w="1843" w:type="dxa"/>
            <w:vAlign w:val="center"/>
          </w:tcPr>
          <w:p>
            <w:pPr>
              <w:pStyle w:val="13"/>
            </w:pPr>
            <w:r>
              <w:t>设备使用情况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5.办公场地租赁费绩效目标表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13022925P00JXC419973B</w:t>
            </w:r>
          </w:p>
        </w:tc>
        <w:tc>
          <w:tcPr>
            <w:tcW w:w="1587" w:type="dxa"/>
            <w:vAlign w:val="center"/>
          </w:tcPr>
          <w:p>
            <w:pPr>
              <w:pStyle w:val="14"/>
            </w:pPr>
            <w:r>
              <w:t>项目名称</w:t>
            </w:r>
          </w:p>
        </w:tc>
        <w:tc>
          <w:tcPr>
            <w:tcW w:w="4423" w:type="dxa"/>
            <w:gridSpan w:val="3"/>
            <w:vAlign w:val="center"/>
          </w:tcPr>
          <w:p>
            <w:pPr>
              <w:pStyle w:val="13"/>
            </w:pPr>
            <w:r>
              <w:t>办公场地租赁费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保证办公场所正常运转。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1.目标内容1：保证办公场所正常运转。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采购数量</w:t>
            </w:r>
          </w:p>
        </w:tc>
        <w:tc>
          <w:tcPr>
            <w:tcW w:w="2891" w:type="dxa"/>
            <w:vAlign w:val="center"/>
          </w:tcPr>
          <w:p>
            <w:pPr>
              <w:pStyle w:val="13"/>
            </w:pPr>
            <w:r>
              <w:t>采购数量</w:t>
            </w:r>
          </w:p>
        </w:tc>
        <w:tc>
          <w:tcPr>
            <w:tcW w:w="1276" w:type="dxa"/>
            <w:vAlign w:val="center"/>
          </w:tcPr>
          <w:p>
            <w:pPr>
              <w:pStyle w:val="13"/>
            </w:pPr>
            <w:r>
              <w:t>100百分比</w:t>
            </w:r>
          </w:p>
        </w:tc>
        <w:tc>
          <w:tcPr>
            <w:tcW w:w="1843" w:type="dxa"/>
            <w:vAlign w:val="center"/>
          </w:tcPr>
          <w:p>
            <w:pPr>
              <w:pStyle w:val="13"/>
            </w:pPr>
            <w:r>
              <w:t>按拨付进度完成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办公基础设施、设备运行情况</w:t>
            </w:r>
          </w:p>
        </w:tc>
        <w:tc>
          <w:tcPr>
            <w:tcW w:w="2891" w:type="dxa"/>
            <w:vAlign w:val="center"/>
          </w:tcPr>
          <w:p>
            <w:pPr>
              <w:pStyle w:val="13"/>
            </w:pPr>
            <w:r>
              <w:t>办公基础设施、设备运行情况</w:t>
            </w:r>
          </w:p>
        </w:tc>
        <w:tc>
          <w:tcPr>
            <w:tcW w:w="1276" w:type="dxa"/>
            <w:vAlign w:val="center"/>
          </w:tcPr>
          <w:p>
            <w:pPr>
              <w:pStyle w:val="13"/>
            </w:pPr>
            <w:r>
              <w:t>100百分比</w:t>
            </w:r>
          </w:p>
        </w:tc>
        <w:tc>
          <w:tcPr>
            <w:tcW w:w="1843" w:type="dxa"/>
            <w:vAlign w:val="center"/>
          </w:tcPr>
          <w:p>
            <w:pPr>
              <w:pStyle w:val="13"/>
            </w:pPr>
            <w:r>
              <w:t>租赁费到位情况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租赁费使用完成情况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场地租赁成本</w:t>
            </w:r>
          </w:p>
        </w:tc>
        <w:tc>
          <w:tcPr>
            <w:tcW w:w="2891" w:type="dxa"/>
            <w:vAlign w:val="center"/>
          </w:tcPr>
          <w:p>
            <w:pPr>
              <w:pStyle w:val="13"/>
            </w:pPr>
            <w:r>
              <w:t>场地租赁成本</w:t>
            </w:r>
          </w:p>
        </w:tc>
        <w:tc>
          <w:tcPr>
            <w:tcW w:w="1276" w:type="dxa"/>
            <w:vAlign w:val="center"/>
          </w:tcPr>
          <w:p>
            <w:pPr>
              <w:pStyle w:val="13"/>
            </w:pPr>
            <w:r>
              <w:t>100百分比</w:t>
            </w:r>
          </w:p>
        </w:tc>
        <w:tc>
          <w:tcPr>
            <w:tcW w:w="1843" w:type="dxa"/>
            <w:vAlign w:val="center"/>
          </w:tcPr>
          <w:p>
            <w:pPr>
              <w:pStyle w:val="13"/>
            </w:pPr>
            <w:r>
              <w:t>办公场地每年租赁费30万元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提高工作效率</w:t>
            </w:r>
          </w:p>
        </w:tc>
        <w:tc>
          <w:tcPr>
            <w:tcW w:w="1276" w:type="dxa"/>
            <w:vAlign w:val="center"/>
          </w:tcPr>
          <w:p>
            <w:pPr>
              <w:pStyle w:val="13"/>
            </w:pPr>
            <w:r>
              <w:t>≥95百分比</w:t>
            </w:r>
          </w:p>
        </w:tc>
        <w:tc>
          <w:tcPr>
            <w:tcW w:w="1843" w:type="dxa"/>
            <w:vAlign w:val="center"/>
          </w:tcPr>
          <w:p>
            <w:pPr>
              <w:pStyle w:val="13"/>
            </w:pPr>
            <w:r>
              <w:t>办公场地使用情况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≥95百分比</w:t>
            </w:r>
          </w:p>
        </w:tc>
        <w:tc>
          <w:tcPr>
            <w:tcW w:w="1843" w:type="dxa"/>
            <w:vAlign w:val="center"/>
          </w:tcPr>
          <w:p>
            <w:pPr>
              <w:pStyle w:val="13"/>
            </w:pPr>
            <w:r>
              <w:t>设施完善度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项目实施对环境的影响</w:t>
            </w:r>
          </w:p>
        </w:tc>
        <w:tc>
          <w:tcPr>
            <w:tcW w:w="2891" w:type="dxa"/>
            <w:vAlign w:val="center"/>
          </w:tcPr>
          <w:p>
            <w:pPr>
              <w:pStyle w:val="13"/>
            </w:pPr>
            <w:r>
              <w:t>项目实施对环境的影响</w:t>
            </w:r>
          </w:p>
        </w:tc>
        <w:tc>
          <w:tcPr>
            <w:tcW w:w="1276" w:type="dxa"/>
            <w:vAlign w:val="center"/>
          </w:tcPr>
          <w:p>
            <w:pPr>
              <w:pStyle w:val="13"/>
            </w:pPr>
            <w:r>
              <w:t>≥95百分比</w:t>
            </w:r>
          </w:p>
        </w:tc>
        <w:tc>
          <w:tcPr>
            <w:tcW w:w="1843" w:type="dxa"/>
            <w:vAlign w:val="center"/>
          </w:tcPr>
          <w:p>
            <w:pPr>
              <w:pStyle w:val="13"/>
            </w:pPr>
            <w:r>
              <w:t>方便程度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≥95百分比</w:t>
            </w:r>
          </w:p>
        </w:tc>
        <w:tc>
          <w:tcPr>
            <w:tcW w:w="1843" w:type="dxa"/>
            <w:vAlign w:val="center"/>
          </w:tcPr>
          <w:p>
            <w:pPr>
              <w:pStyle w:val="13"/>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单位内部工作人员满意度</w:t>
            </w:r>
          </w:p>
        </w:tc>
        <w:tc>
          <w:tcPr>
            <w:tcW w:w="2891" w:type="dxa"/>
            <w:vAlign w:val="center"/>
          </w:tcPr>
          <w:p>
            <w:pPr>
              <w:pStyle w:val="13"/>
            </w:pPr>
            <w:r>
              <w:t>单位内部工作人员满意度</w:t>
            </w:r>
          </w:p>
        </w:tc>
        <w:tc>
          <w:tcPr>
            <w:tcW w:w="1276" w:type="dxa"/>
            <w:vAlign w:val="center"/>
          </w:tcPr>
          <w:p>
            <w:pPr>
              <w:pStyle w:val="13"/>
            </w:pPr>
            <w:r>
              <w:t>≥95百分比</w:t>
            </w:r>
          </w:p>
        </w:tc>
        <w:tc>
          <w:tcPr>
            <w:tcW w:w="1843" w:type="dxa"/>
            <w:vAlign w:val="center"/>
          </w:tcPr>
          <w:p>
            <w:pPr>
              <w:pStyle w:val="13"/>
            </w:pPr>
            <w:r>
              <w:t>职工满意度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6.残疾人保障金绩效目标表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13022925P00JXC4196428</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38000.00</w:t>
            </w:r>
          </w:p>
        </w:tc>
        <w:tc>
          <w:tcPr>
            <w:tcW w:w="1587" w:type="dxa"/>
            <w:vAlign w:val="center"/>
          </w:tcPr>
          <w:p>
            <w:pPr>
              <w:pStyle w:val="14"/>
            </w:pPr>
            <w:r>
              <w:t>其中：财政    资金</w:t>
            </w:r>
          </w:p>
        </w:tc>
        <w:tc>
          <w:tcPr>
            <w:tcW w:w="1304" w:type="dxa"/>
            <w:vAlign w:val="center"/>
          </w:tcPr>
          <w:p>
            <w:pPr>
              <w:pStyle w:val="13"/>
            </w:pPr>
            <w:r>
              <w:t>38000.00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年度内完成残疾人保障金的缴纳。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1.年度内完成残疾人保障金的缴纳。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残疾人保障金缴纳次数</w:t>
            </w:r>
          </w:p>
        </w:tc>
        <w:tc>
          <w:tcPr>
            <w:tcW w:w="2891" w:type="dxa"/>
            <w:vAlign w:val="center"/>
          </w:tcPr>
          <w:p>
            <w:pPr>
              <w:pStyle w:val="13"/>
            </w:pPr>
            <w:r>
              <w:t>残疾人保障金缴纳次数</w:t>
            </w:r>
          </w:p>
        </w:tc>
        <w:tc>
          <w:tcPr>
            <w:tcW w:w="1276" w:type="dxa"/>
            <w:vAlign w:val="center"/>
          </w:tcPr>
          <w:p>
            <w:pPr>
              <w:pStyle w:val="13"/>
            </w:pPr>
            <w:r>
              <w:t>1次</w:t>
            </w:r>
          </w:p>
        </w:tc>
        <w:tc>
          <w:tcPr>
            <w:tcW w:w="1843" w:type="dxa"/>
            <w:vAlign w:val="center"/>
          </w:tcPr>
          <w:p>
            <w:pPr>
              <w:pStyle w:val="13"/>
            </w:pPr>
            <w:r>
              <w:t>残疾人保障金缴纳次数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100百分比</w:t>
            </w:r>
          </w:p>
        </w:tc>
        <w:tc>
          <w:tcPr>
            <w:tcW w:w="1843" w:type="dxa"/>
            <w:vAlign w:val="center"/>
          </w:tcPr>
          <w:p>
            <w:pPr>
              <w:pStyle w:val="13"/>
            </w:pPr>
            <w:r>
              <w:t>财政资金按时拨付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专项资金拨付及时率</w:t>
            </w:r>
          </w:p>
        </w:tc>
        <w:tc>
          <w:tcPr>
            <w:tcW w:w="2891" w:type="dxa"/>
            <w:vAlign w:val="center"/>
          </w:tcPr>
          <w:p>
            <w:pPr>
              <w:pStyle w:val="13"/>
            </w:pPr>
            <w:r>
              <w:t>专项资金拨付及时率</w:t>
            </w:r>
          </w:p>
        </w:tc>
        <w:tc>
          <w:tcPr>
            <w:tcW w:w="1276" w:type="dxa"/>
            <w:vAlign w:val="center"/>
          </w:tcPr>
          <w:p>
            <w:pPr>
              <w:pStyle w:val="13"/>
            </w:pPr>
            <w:r>
              <w:t>100百分比</w:t>
            </w:r>
          </w:p>
        </w:tc>
        <w:tc>
          <w:tcPr>
            <w:tcW w:w="1843" w:type="dxa"/>
            <w:vAlign w:val="center"/>
          </w:tcPr>
          <w:p>
            <w:pPr>
              <w:pStyle w:val="13"/>
            </w:pPr>
            <w:r>
              <w:t>财政资金按时拨付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残疾人保障金金额</w:t>
            </w:r>
          </w:p>
        </w:tc>
        <w:tc>
          <w:tcPr>
            <w:tcW w:w="2891" w:type="dxa"/>
            <w:vAlign w:val="center"/>
          </w:tcPr>
          <w:p>
            <w:pPr>
              <w:pStyle w:val="13"/>
            </w:pPr>
            <w:r>
              <w:t>残疾人保障金金额</w:t>
            </w:r>
          </w:p>
        </w:tc>
        <w:tc>
          <w:tcPr>
            <w:tcW w:w="1276" w:type="dxa"/>
            <w:vAlign w:val="center"/>
          </w:tcPr>
          <w:p>
            <w:pPr>
              <w:pStyle w:val="13"/>
            </w:pPr>
            <w:r>
              <w:t>3.8万元</w:t>
            </w:r>
          </w:p>
        </w:tc>
        <w:tc>
          <w:tcPr>
            <w:tcW w:w="1843" w:type="dxa"/>
            <w:vAlign w:val="center"/>
          </w:tcPr>
          <w:p>
            <w:pPr>
              <w:pStyle w:val="13"/>
            </w:pPr>
            <w:r>
              <w:t>财政资金按时拨付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对经济发展带来效果 </w:t>
            </w:r>
          </w:p>
        </w:tc>
        <w:tc>
          <w:tcPr>
            <w:tcW w:w="2891" w:type="dxa"/>
            <w:vAlign w:val="center"/>
          </w:tcPr>
          <w:p>
            <w:pPr>
              <w:pStyle w:val="13"/>
            </w:pPr>
            <w:r>
              <w:t xml:space="preserve">对经济发展带来效果 </w:t>
            </w:r>
          </w:p>
        </w:tc>
        <w:tc>
          <w:tcPr>
            <w:tcW w:w="1276" w:type="dxa"/>
            <w:vAlign w:val="center"/>
          </w:tcPr>
          <w:p>
            <w:pPr>
              <w:pStyle w:val="13"/>
            </w:pPr>
            <w:r>
              <w:t>≥70百分比</w:t>
            </w:r>
          </w:p>
        </w:tc>
        <w:tc>
          <w:tcPr>
            <w:tcW w:w="1843" w:type="dxa"/>
            <w:vAlign w:val="center"/>
          </w:tcPr>
          <w:p>
            <w:pPr>
              <w:pStyle w:val="13"/>
            </w:pPr>
            <w:r>
              <w:t>对经济发展带来效果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促进社会和谐稳定</w:t>
            </w:r>
          </w:p>
        </w:tc>
        <w:tc>
          <w:tcPr>
            <w:tcW w:w="2891" w:type="dxa"/>
            <w:vAlign w:val="center"/>
          </w:tcPr>
          <w:p>
            <w:pPr>
              <w:pStyle w:val="13"/>
            </w:pPr>
            <w:r>
              <w:t>促进社会和谐稳定</w:t>
            </w:r>
          </w:p>
        </w:tc>
        <w:tc>
          <w:tcPr>
            <w:tcW w:w="1276" w:type="dxa"/>
            <w:vAlign w:val="center"/>
          </w:tcPr>
          <w:p>
            <w:pPr>
              <w:pStyle w:val="13"/>
            </w:pPr>
            <w:r>
              <w:t>≥70百分比</w:t>
            </w:r>
          </w:p>
        </w:tc>
        <w:tc>
          <w:tcPr>
            <w:tcW w:w="1843" w:type="dxa"/>
            <w:vAlign w:val="center"/>
          </w:tcPr>
          <w:p>
            <w:pPr>
              <w:pStyle w:val="13"/>
            </w:pPr>
            <w:r>
              <w:t>促进社会和谐稳定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100百分比</w:t>
            </w:r>
          </w:p>
        </w:tc>
        <w:tc>
          <w:tcPr>
            <w:tcW w:w="1843" w:type="dxa"/>
            <w:vAlign w:val="center"/>
          </w:tcPr>
          <w:p>
            <w:pPr>
              <w:pStyle w:val="13"/>
            </w:pPr>
            <w:r>
              <w:t>满足生态环保要求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效果持续时间</w:t>
            </w:r>
          </w:p>
        </w:tc>
        <w:tc>
          <w:tcPr>
            <w:tcW w:w="2891" w:type="dxa"/>
            <w:vAlign w:val="center"/>
          </w:tcPr>
          <w:p>
            <w:pPr>
              <w:pStyle w:val="13"/>
            </w:pPr>
            <w:r>
              <w:t>效果持续时间</w:t>
            </w:r>
          </w:p>
        </w:tc>
        <w:tc>
          <w:tcPr>
            <w:tcW w:w="1276" w:type="dxa"/>
            <w:vAlign w:val="center"/>
          </w:tcPr>
          <w:p>
            <w:pPr>
              <w:pStyle w:val="13"/>
            </w:pPr>
            <w:r>
              <w:t>≥1年</w:t>
            </w:r>
          </w:p>
        </w:tc>
        <w:tc>
          <w:tcPr>
            <w:tcW w:w="1843" w:type="dxa"/>
            <w:vAlign w:val="center"/>
          </w:tcPr>
          <w:p>
            <w:pPr>
              <w:pStyle w:val="13"/>
            </w:pPr>
            <w:r>
              <w:t>效果持续时间长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≥85百分比</w:t>
            </w:r>
          </w:p>
        </w:tc>
        <w:tc>
          <w:tcPr>
            <w:tcW w:w="1843" w:type="dxa"/>
            <w:vAlign w:val="center"/>
          </w:tcPr>
          <w:p>
            <w:pPr>
              <w:pStyle w:val="13"/>
            </w:pPr>
            <w:r>
              <w:t>服务对象满意度调查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7.购置文化市场综合执法制式服装和标志绩效目标表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13022925P00JXC4199766</w:t>
            </w:r>
          </w:p>
        </w:tc>
        <w:tc>
          <w:tcPr>
            <w:tcW w:w="1587" w:type="dxa"/>
            <w:vAlign w:val="center"/>
          </w:tcPr>
          <w:p>
            <w:pPr>
              <w:pStyle w:val="14"/>
            </w:pPr>
            <w:r>
              <w:t>项目名称</w:t>
            </w:r>
          </w:p>
        </w:tc>
        <w:tc>
          <w:tcPr>
            <w:tcW w:w="4423" w:type="dxa"/>
            <w:gridSpan w:val="3"/>
            <w:vAlign w:val="center"/>
          </w:tcPr>
          <w:p>
            <w:pPr>
              <w:pStyle w:val="13"/>
            </w:pPr>
            <w:r>
              <w:t>购置文化市场综合执法制式服装和标志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20500.00</w:t>
            </w:r>
          </w:p>
        </w:tc>
        <w:tc>
          <w:tcPr>
            <w:tcW w:w="1587" w:type="dxa"/>
            <w:vAlign w:val="center"/>
          </w:tcPr>
          <w:p>
            <w:pPr>
              <w:pStyle w:val="14"/>
            </w:pPr>
            <w:r>
              <w:t>其中：财政    资金</w:t>
            </w:r>
          </w:p>
        </w:tc>
        <w:tc>
          <w:tcPr>
            <w:tcW w:w="1304" w:type="dxa"/>
            <w:vAlign w:val="center"/>
          </w:tcPr>
          <w:p>
            <w:pPr>
              <w:pStyle w:val="13"/>
            </w:pPr>
            <w:r>
              <w:t>20500.00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完成5名执法人员制式服装和标志配置。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1.完成5名执法人员制式服装和标志配置。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购置服装数量</w:t>
            </w:r>
          </w:p>
        </w:tc>
        <w:tc>
          <w:tcPr>
            <w:tcW w:w="2891" w:type="dxa"/>
            <w:vAlign w:val="center"/>
          </w:tcPr>
          <w:p>
            <w:pPr>
              <w:pStyle w:val="13"/>
            </w:pPr>
            <w:r>
              <w:t>购置服装数量</w:t>
            </w:r>
          </w:p>
        </w:tc>
        <w:tc>
          <w:tcPr>
            <w:tcW w:w="1276" w:type="dxa"/>
            <w:vAlign w:val="center"/>
          </w:tcPr>
          <w:p>
            <w:pPr>
              <w:pStyle w:val="13"/>
            </w:pPr>
            <w:r>
              <w:t>5套</w:t>
            </w:r>
          </w:p>
        </w:tc>
        <w:tc>
          <w:tcPr>
            <w:tcW w:w="1843" w:type="dxa"/>
            <w:vAlign w:val="center"/>
          </w:tcPr>
          <w:p>
            <w:pPr>
              <w:pStyle w:val="13"/>
            </w:pPr>
            <w:r>
              <w:t>采购文件及验收报告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服装质量合格率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服装购置完成及时率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项目实际支出是否控制在预算内</w:t>
            </w:r>
          </w:p>
        </w:tc>
        <w:tc>
          <w:tcPr>
            <w:tcW w:w="2891" w:type="dxa"/>
            <w:vAlign w:val="center"/>
          </w:tcPr>
          <w:p>
            <w:pPr>
              <w:pStyle w:val="13"/>
            </w:pPr>
            <w:r>
              <w:t>项目实际支出是否控制在预算内</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资金使用完成及时率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为群众提供优质服务</w:t>
            </w:r>
          </w:p>
        </w:tc>
        <w:tc>
          <w:tcPr>
            <w:tcW w:w="1276" w:type="dxa"/>
            <w:vAlign w:val="center"/>
          </w:tcPr>
          <w:p>
            <w:pPr>
              <w:pStyle w:val="13"/>
            </w:pPr>
            <w:r>
              <w:t>≤100百分比</w:t>
            </w:r>
          </w:p>
        </w:tc>
        <w:tc>
          <w:tcPr>
            <w:tcW w:w="1843" w:type="dxa"/>
            <w:vAlign w:val="center"/>
          </w:tcPr>
          <w:p>
            <w:pPr>
              <w:pStyle w:val="13"/>
            </w:pPr>
            <w:r>
              <w:t>群众问卷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tc>
        <w:tc>
          <w:tcPr>
            <w:tcW w:w="2891" w:type="dxa"/>
            <w:vAlign w:val="center"/>
          </w:tcPr>
          <w:p>
            <w:pPr>
              <w:pStyle w:val="13"/>
            </w:pPr>
            <w:r>
              <w:t>服装购置达到绿色产业标准</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服装使用年限</w:t>
            </w:r>
          </w:p>
        </w:tc>
        <w:tc>
          <w:tcPr>
            <w:tcW w:w="2891" w:type="dxa"/>
            <w:vAlign w:val="center"/>
          </w:tcPr>
          <w:p>
            <w:pPr>
              <w:pStyle w:val="13"/>
            </w:pPr>
            <w:r>
              <w:t>服装使用年限</w:t>
            </w:r>
          </w:p>
        </w:tc>
        <w:tc>
          <w:tcPr>
            <w:tcW w:w="1276" w:type="dxa"/>
            <w:vAlign w:val="center"/>
          </w:tcPr>
          <w:p>
            <w:pPr>
              <w:pStyle w:val="13"/>
            </w:pPr>
            <w:r>
              <w:t>≤4年</w:t>
            </w:r>
          </w:p>
        </w:tc>
        <w:tc>
          <w:tcPr>
            <w:tcW w:w="1843" w:type="dxa"/>
            <w:vAlign w:val="center"/>
          </w:tcPr>
          <w:p>
            <w:pPr>
              <w:pStyle w:val="13"/>
            </w:pPr>
            <w:r>
              <w:t>服装更换年限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单位职工满意度</w:t>
            </w:r>
          </w:p>
        </w:tc>
        <w:tc>
          <w:tcPr>
            <w:tcW w:w="1276" w:type="dxa"/>
            <w:vAlign w:val="center"/>
          </w:tcPr>
          <w:p>
            <w:pPr>
              <w:pStyle w:val="13"/>
            </w:pPr>
            <w:r>
              <w:t>≤100百分比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8.冀财教[2024]151号省级体育彩票公益金（器材购置）绩效目标表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13022925P00007710001F</w:t>
            </w:r>
          </w:p>
        </w:tc>
        <w:tc>
          <w:tcPr>
            <w:tcW w:w="1587" w:type="dxa"/>
            <w:vAlign w:val="center"/>
          </w:tcPr>
          <w:p>
            <w:pPr>
              <w:pStyle w:val="14"/>
            </w:pPr>
            <w:r>
              <w:t>项目名称</w:t>
            </w:r>
          </w:p>
        </w:tc>
        <w:tc>
          <w:tcPr>
            <w:tcW w:w="4423" w:type="dxa"/>
            <w:gridSpan w:val="3"/>
            <w:vAlign w:val="center"/>
          </w:tcPr>
          <w:p>
            <w:pPr>
              <w:pStyle w:val="13"/>
            </w:pPr>
            <w:r>
              <w:t>冀财教[2024]151号省级体育彩票公益金（器材购置）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214000.00</w:t>
            </w:r>
          </w:p>
        </w:tc>
        <w:tc>
          <w:tcPr>
            <w:tcW w:w="1587" w:type="dxa"/>
            <w:vAlign w:val="center"/>
          </w:tcPr>
          <w:p>
            <w:pPr>
              <w:pStyle w:val="14"/>
            </w:pPr>
            <w:r>
              <w:t>其中：财政    资金</w:t>
            </w:r>
          </w:p>
        </w:tc>
        <w:tc>
          <w:tcPr>
            <w:tcW w:w="1304" w:type="dxa"/>
            <w:vAlign w:val="center"/>
          </w:tcPr>
          <w:p>
            <w:pPr>
              <w:pStyle w:val="13"/>
            </w:pPr>
            <w:r>
              <w:t>214000.00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用于多功能场地建设和健身器材购置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1.用于多功能场地建设和健身器材购置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健身器材购置数量</w:t>
            </w:r>
          </w:p>
        </w:tc>
        <w:tc>
          <w:tcPr>
            <w:tcW w:w="2891" w:type="dxa"/>
            <w:vAlign w:val="center"/>
          </w:tcPr>
          <w:p>
            <w:pPr>
              <w:pStyle w:val="13"/>
            </w:pPr>
            <w:r>
              <w:t>健身器材购置数量</w:t>
            </w:r>
          </w:p>
        </w:tc>
        <w:tc>
          <w:tcPr>
            <w:tcW w:w="1276" w:type="dxa"/>
            <w:vAlign w:val="center"/>
          </w:tcPr>
          <w:p>
            <w:pPr>
              <w:pStyle w:val="13"/>
            </w:pPr>
            <w:r>
              <w:t>2一套器材一处多功能场地</w:t>
            </w:r>
          </w:p>
        </w:tc>
        <w:tc>
          <w:tcPr>
            <w:tcW w:w="1843"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器材采购质量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工期完工时间</w:t>
            </w:r>
          </w:p>
        </w:tc>
        <w:tc>
          <w:tcPr>
            <w:tcW w:w="2891" w:type="dxa"/>
            <w:vAlign w:val="center"/>
          </w:tcPr>
          <w:p>
            <w:pPr>
              <w:pStyle w:val="13"/>
            </w:pPr>
            <w:r>
              <w:t>工期完工时间</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器材价格</w:t>
            </w:r>
          </w:p>
        </w:tc>
        <w:tc>
          <w:tcPr>
            <w:tcW w:w="2891" w:type="dxa"/>
            <w:vAlign w:val="center"/>
          </w:tcPr>
          <w:p>
            <w:pPr>
              <w:pStyle w:val="13"/>
            </w:pPr>
            <w:r>
              <w:t>器材价格</w:t>
            </w:r>
          </w:p>
        </w:tc>
        <w:tc>
          <w:tcPr>
            <w:tcW w:w="1276" w:type="dxa"/>
            <w:vAlign w:val="center"/>
          </w:tcPr>
          <w:p>
            <w:pPr>
              <w:pStyle w:val="13"/>
            </w:pPr>
            <w:r>
              <w:t>≤100百分比</w:t>
            </w:r>
          </w:p>
        </w:tc>
        <w:tc>
          <w:tcPr>
            <w:tcW w:w="1843"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100百分比</w:t>
            </w:r>
          </w:p>
        </w:tc>
        <w:tc>
          <w:tcPr>
            <w:tcW w:w="1843" w:type="dxa"/>
            <w:vAlign w:val="center"/>
          </w:tcPr>
          <w:p>
            <w:pPr>
              <w:pStyle w:val="13"/>
            </w:pPr>
            <w:r>
              <w:t>器材使用情况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公众安全感指数(%)</w:t>
            </w:r>
          </w:p>
        </w:tc>
        <w:tc>
          <w:tcPr>
            <w:tcW w:w="2891" w:type="dxa"/>
            <w:vAlign w:val="center"/>
          </w:tcPr>
          <w:p>
            <w:pPr>
              <w:pStyle w:val="13"/>
            </w:pPr>
            <w:r>
              <w:t>公众安全感指数(%)</w:t>
            </w:r>
          </w:p>
        </w:tc>
        <w:tc>
          <w:tcPr>
            <w:tcW w:w="1276" w:type="dxa"/>
            <w:vAlign w:val="center"/>
          </w:tcPr>
          <w:p>
            <w:pPr>
              <w:pStyle w:val="13"/>
            </w:pPr>
            <w:r>
              <w:t>100百分比</w:t>
            </w:r>
          </w:p>
        </w:tc>
        <w:tc>
          <w:tcPr>
            <w:tcW w:w="1843" w:type="dxa"/>
            <w:vAlign w:val="center"/>
          </w:tcPr>
          <w:p>
            <w:pPr>
              <w:pStyle w:val="13"/>
            </w:pPr>
            <w:r>
              <w:t>器材安全系数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tc>
        <w:tc>
          <w:tcPr>
            <w:tcW w:w="2891" w:type="dxa"/>
            <w:vAlign w:val="center"/>
          </w:tcPr>
          <w:p>
            <w:pPr>
              <w:pStyle w:val="13"/>
            </w:pPr>
            <w:r>
              <w:t>达到绿色产业标准</w:t>
            </w:r>
          </w:p>
        </w:tc>
        <w:tc>
          <w:tcPr>
            <w:tcW w:w="1276" w:type="dxa"/>
            <w:vAlign w:val="center"/>
          </w:tcPr>
          <w:p>
            <w:pPr>
              <w:pStyle w:val="13"/>
            </w:pPr>
            <w:r>
              <w:t>100百分比</w:t>
            </w:r>
          </w:p>
        </w:tc>
        <w:tc>
          <w:tcPr>
            <w:tcW w:w="1843" w:type="dxa"/>
            <w:vAlign w:val="center"/>
          </w:tcPr>
          <w:p>
            <w:pPr>
              <w:pStyle w:val="13"/>
            </w:pPr>
            <w:r>
              <w:t>器材环保证书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设备设施保养计划</w:t>
            </w:r>
          </w:p>
        </w:tc>
        <w:tc>
          <w:tcPr>
            <w:tcW w:w="2891" w:type="dxa"/>
            <w:vAlign w:val="center"/>
          </w:tcPr>
          <w:p>
            <w:pPr>
              <w:pStyle w:val="13"/>
            </w:pPr>
            <w:r>
              <w:t>设备设施保养计划</w:t>
            </w:r>
          </w:p>
        </w:tc>
        <w:tc>
          <w:tcPr>
            <w:tcW w:w="1276" w:type="dxa"/>
            <w:vAlign w:val="center"/>
          </w:tcPr>
          <w:p>
            <w:pPr>
              <w:pStyle w:val="13"/>
            </w:pPr>
            <w:r>
              <w:t>100百分比</w:t>
            </w:r>
          </w:p>
        </w:tc>
        <w:tc>
          <w:tcPr>
            <w:tcW w:w="1843" w:type="dxa"/>
            <w:vAlign w:val="center"/>
          </w:tcPr>
          <w:p>
            <w:pPr>
              <w:pStyle w:val="13"/>
            </w:pPr>
            <w:r>
              <w:t>设备使用情况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9.冀财教[2024]151号省级体育彩票公益金（体育比赛）绩效目标表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13022925P000077100023</w:t>
            </w:r>
          </w:p>
        </w:tc>
        <w:tc>
          <w:tcPr>
            <w:tcW w:w="1587" w:type="dxa"/>
            <w:vAlign w:val="center"/>
          </w:tcPr>
          <w:p>
            <w:pPr>
              <w:pStyle w:val="14"/>
            </w:pPr>
            <w:r>
              <w:t>项目名称</w:t>
            </w:r>
          </w:p>
        </w:tc>
        <w:tc>
          <w:tcPr>
            <w:tcW w:w="4423" w:type="dxa"/>
            <w:gridSpan w:val="3"/>
            <w:vAlign w:val="center"/>
          </w:tcPr>
          <w:p>
            <w:pPr>
              <w:pStyle w:val="13"/>
            </w:pPr>
            <w:r>
              <w:t>冀财教[2024]151号省级体育彩票公益金（体育比赛）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336000.00</w:t>
            </w:r>
          </w:p>
        </w:tc>
        <w:tc>
          <w:tcPr>
            <w:tcW w:w="1587" w:type="dxa"/>
            <w:vAlign w:val="center"/>
          </w:tcPr>
          <w:p>
            <w:pPr>
              <w:pStyle w:val="14"/>
            </w:pPr>
            <w:r>
              <w:t>其中：财政    资金</w:t>
            </w:r>
          </w:p>
        </w:tc>
        <w:tc>
          <w:tcPr>
            <w:tcW w:w="1304" w:type="dxa"/>
            <w:vAlign w:val="center"/>
          </w:tcPr>
          <w:p>
            <w:pPr>
              <w:pStyle w:val="13"/>
            </w:pPr>
            <w:r>
              <w:t>336000.00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全年开展体育赛事活动149场次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1.全年开展体育赛事活动149场次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体育赛事活动开展数量</w:t>
            </w:r>
          </w:p>
        </w:tc>
        <w:tc>
          <w:tcPr>
            <w:tcW w:w="2891" w:type="dxa"/>
            <w:vAlign w:val="center"/>
          </w:tcPr>
          <w:p>
            <w:pPr>
              <w:pStyle w:val="13"/>
            </w:pPr>
            <w:r>
              <w:t>开展体育活动次数</w:t>
            </w:r>
          </w:p>
        </w:tc>
        <w:tc>
          <w:tcPr>
            <w:tcW w:w="1276" w:type="dxa"/>
            <w:vAlign w:val="center"/>
          </w:tcPr>
          <w:p>
            <w:pPr>
              <w:pStyle w:val="13"/>
            </w:pPr>
            <w:r>
              <w:t>149全年赛事活动场次</w:t>
            </w:r>
          </w:p>
        </w:tc>
        <w:tc>
          <w:tcPr>
            <w:tcW w:w="1843" w:type="dxa"/>
            <w:vAlign w:val="center"/>
          </w:tcPr>
          <w:p>
            <w:pPr>
              <w:pStyle w:val="13"/>
            </w:pPr>
            <w:r>
              <w:t>活动开展次数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体育活动完成率</w:t>
            </w:r>
          </w:p>
        </w:tc>
        <w:tc>
          <w:tcPr>
            <w:tcW w:w="2891" w:type="dxa"/>
            <w:vAlign w:val="center"/>
          </w:tcPr>
          <w:p>
            <w:pPr>
              <w:pStyle w:val="13"/>
            </w:pPr>
            <w:r>
              <w:t>体育活动质量完成率</w:t>
            </w:r>
          </w:p>
        </w:tc>
        <w:tc>
          <w:tcPr>
            <w:tcW w:w="1276" w:type="dxa"/>
            <w:vAlign w:val="center"/>
          </w:tcPr>
          <w:p>
            <w:pPr>
              <w:pStyle w:val="13"/>
            </w:pPr>
            <w:r>
              <w:t>≥100完成率</w:t>
            </w:r>
          </w:p>
        </w:tc>
        <w:tc>
          <w:tcPr>
            <w:tcW w:w="1843" w:type="dxa"/>
            <w:vAlign w:val="center"/>
          </w:tcPr>
          <w:p>
            <w:pPr>
              <w:pStyle w:val="13"/>
            </w:pPr>
            <w:r>
              <w:t>比赛完成情况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当年体育活动任务完成率</w:t>
            </w:r>
          </w:p>
        </w:tc>
        <w:tc>
          <w:tcPr>
            <w:tcW w:w="1276" w:type="dxa"/>
            <w:vAlign w:val="center"/>
          </w:tcPr>
          <w:p>
            <w:pPr>
              <w:pStyle w:val="13"/>
            </w:pPr>
            <w:r>
              <w:t>100完成时效率</w:t>
            </w:r>
          </w:p>
        </w:tc>
        <w:tc>
          <w:tcPr>
            <w:tcW w:w="1843" w:type="dxa"/>
            <w:vAlign w:val="center"/>
          </w:tcPr>
          <w:p>
            <w:pPr>
              <w:pStyle w:val="13"/>
            </w:pPr>
            <w:r>
              <w:t>当年活动完成情况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≤33.6万元</w:t>
            </w:r>
          </w:p>
        </w:tc>
        <w:tc>
          <w:tcPr>
            <w:tcW w:w="1843" w:type="dxa"/>
            <w:vAlign w:val="center"/>
          </w:tcPr>
          <w:p>
            <w:pPr>
              <w:pStyle w:val="13"/>
            </w:pPr>
            <w:r>
              <w:t>资金数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活动参与人次</w:t>
            </w:r>
          </w:p>
        </w:tc>
        <w:tc>
          <w:tcPr>
            <w:tcW w:w="2891" w:type="dxa"/>
            <w:vAlign w:val="center"/>
          </w:tcPr>
          <w:p>
            <w:pPr>
              <w:pStyle w:val="13"/>
            </w:pPr>
            <w:r>
              <w:t>各项体育活动参与人次</w:t>
            </w:r>
          </w:p>
        </w:tc>
        <w:tc>
          <w:tcPr>
            <w:tcW w:w="1276" w:type="dxa"/>
            <w:vAlign w:val="center"/>
          </w:tcPr>
          <w:p>
            <w:pPr>
              <w:pStyle w:val="13"/>
            </w:pPr>
            <w:r>
              <w:t>≥0各项活动均有参赛者</w:t>
            </w:r>
          </w:p>
        </w:tc>
        <w:tc>
          <w:tcPr>
            <w:tcW w:w="1843" w:type="dxa"/>
            <w:vAlign w:val="center"/>
          </w:tcPr>
          <w:p>
            <w:pPr>
              <w:pStyle w:val="13"/>
            </w:pPr>
            <w:r>
              <w:t>群众参与数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赛事活动影响力</w:t>
            </w:r>
          </w:p>
        </w:tc>
        <w:tc>
          <w:tcPr>
            <w:tcW w:w="2891" w:type="dxa"/>
            <w:vAlign w:val="center"/>
          </w:tcPr>
          <w:p>
            <w:pPr>
              <w:pStyle w:val="13"/>
            </w:pPr>
            <w:r>
              <w:t>全民健身氛围提升</w:t>
            </w:r>
          </w:p>
        </w:tc>
        <w:tc>
          <w:tcPr>
            <w:tcW w:w="1276" w:type="dxa"/>
            <w:vAlign w:val="center"/>
          </w:tcPr>
          <w:p>
            <w:pPr>
              <w:pStyle w:val="13"/>
            </w:pPr>
            <w:r>
              <w:t>100全民健身氛围提升率</w:t>
            </w:r>
          </w:p>
        </w:tc>
        <w:tc>
          <w:tcPr>
            <w:tcW w:w="1843" w:type="dxa"/>
            <w:vAlign w:val="center"/>
          </w:tcPr>
          <w:p>
            <w:pPr>
              <w:pStyle w:val="13"/>
            </w:pPr>
            <w:r>
              <w:t>氛围提升情况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环境污染程度</w:t>
            </w:r>
          </w:p>
        </w:tc>
        <w:tc>
          <w:tcPr>
            <w:tcW w:w="2891" w:type="dxa"/>
            <w:vAlign w:val="center"/>
          </w:tcPr>
          <w:p>
            <w:pPr>
              <w:pStyle w:val="13"/>
            </w:pPr>
            <w:r>
              <w:t>环境污染率</w:t>
            </w:r>
          </w:p>
        </w:tc>
        <w:tc>
          <w:tcPr>
            <w:tcW w:w="1276" w:type="dxa"/>
            <w:vAlign w:val="center"/>
          </w:tcPr>
          <w:p>
            <w:pPr>
              <w:pStyle w:val="13"/>
            </w:pPr>
            <w:r>
              <w:t>0没有生态影响</w:t>
            </w:r>
          </w:p>
        </w:tc>
        <w:tc>
          <w:tcPr>
            <w:tcW w:w="1843" w:type="dxa"/>
            <w:vAlign w:val="center"/>
          </w:tcPr>
          <w:p>
            <w:pPr>
              <w:pStyle w:val="13"/>
            </w:pPr>
            <w:r>
              <w:t>不影响环境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能够长期较好的开展体育活动,满足人民群众健身需求.</w:t>
            </w:r>
          </w:p>
        </w:tc>
        <w:tc>
          <w:tcPr>
            <w:tcW w:w="1276" w:type="dxa"/>
            <w:vAlign w:val="center"/>
          </w:tcPr>
          <w:p>
            <w:pPr>
              <w:pStyle w:val="13"/>
            </w:pPr>
            <w:r>
              <w:t>149全年开展体育活动149项次,满足广大群众健身需求</w:t>
            </w:r>
          </w:p>
        </w:tc>
        <w:tc>
          <w:tcPr>
            <w:tcW w:w="1843" w:type="dxa"/>
            <w:vAlign w:val="center"/>
          </w:tcPr>
          <w:p>
            <w:pPr>
              <w:pStyle w:val="13"/>
            </w:pPr>
            <w:r>
              <w:t>体育活动开展情况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群众满意度</w:t>
            </w:r>
          </w:p>
        </w:tc>
        <w:tc>
          <w:tcPr>
            <w:tcW w:w="1276" w:type="dxa"/>
            <w:vAlign w:val="center"/>
          </w:tcPr>
          <w:p>
            <w:pPr>
              <w:pStyle w:val="13"/>
            </w:pPr>
            <w:r>
              <w:t>≥95群众满意率</w:t>
            </w:r>
          </w:p>
        </w:tc>
        <w:tc>
          <w:tcPr>
            <w:tcW w:w="1843" w:type="dxa"/>
            <w:vAlign w:val="center"/>
          </w:tcPr>
          <w:p>
            <w:pPr>
              <w:pStyle w:val="13"/>
            </w:pPr>
            <w:r>
              <w:t>群众满意数量占总数的比例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10.冀财教【2023】140号2024年省级体育彩票公益金专项资金绩效目标表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13022924P00R62N100599</w:t>
            </w:r>
          </w:p>
        </w:tc>
        <w:tc>
          <w:tcPr>
            <w:tcW w:w="1587" w:type="dxa"/>
            <w:vAlign w:val="center"/>
          </w:tcPr>
          <w:p>
            <w:pPr>
              <w:pStyle w:val="14"/>
            </w:pPr>
            <w:r>
              <w:t>项目名称</w:t>
            </w:r>
          </w:p>
        </w:tc>
        <w:tc>
          <w:tcPr>
            <w:tcW w:w="4423" w:type="dxa"/>
            <w:gridSpan w:val="3"/>
            <w:vAlign w:val="center"/>
          </w:tcPr>
          <w:p>
            <w:pPr>
              <w:pStyle w:val="13"/>
            </w:pPr>
            <w:r>
              <w:t>冀财教【2023】140号2024年省级体育彩票公益金专项资金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w:t>
            </w:r>
          </w:p>
        </w:tc>
        <w:tc>
          <w:tcPr>
            <w:tcW w:w="1587" w:type="dxa"/>
            <w:vAlign w:val="center"/>
          </w:tcPr>
          <w:p>
            <w:pPr>
              <w:pStyle w:val="14"/>
            </w:pPr>
            <w:r>
              <w:t>其中：财政    资金</w:t>
            </w:r>
          </w:p>
        </w:tc>
        <w:tc>
          <w:tcPr>
            <w:tcW w:w="1304" w:type="dxa"/>
            <w:vAlign w:val="center"/>
          </w:tcPr>
          <w:p>
            <w:pPr>
              <w:pStyle w:val="13"/>
            </w:pPr>
            <w:r>
              <w:t>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用于开展千人徒步大会活动和全民健身日主题活动。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1.开展两场，参与人数达到1500人，推进我县全民健身事业发展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2场</w:t>
            </w:r>
          </w:p>
        </w:tc>
        <w:tc>
          <w:tcPr>
            <w:tcW w:w="1843" w:type="dxa"/>
            <w:vAlign w:val="center"/>
          </w:tcPr>
          <w:p>
            <w:pPr>
              <w:pStyle w:val="13"/>
            </w:pPr>
            <w:r>
              <w:t>赛事活动要求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活动安全举办率（%）</w:t>
            </w:r>
          </w:p>
        </w:tc>
        <w:tc>
          <w:tcPr>
            <w:tcW w:w="2891" w:type="dxa"/>
            <w:vAlign w:val="center"/>
          </w:tcPr>
          <w:p>
            <w:pPr>
              <w:pStyle w:val="13"/>
            </w:pPr>
            <w:r>
              <w:t>活动安全举办率（%）</w:t>
            </w:r>
          </w:p>
        </w:tc>
        <w:tc>
          <w:tcPr>
            <w:tcW w:w="1276" w:type="dxa"/>
            <w:vAlign w:val="center"/>
          </w:tcPr>
          <w:p>
            <w:pPr>
              <w:pStyle w:val="13"/>
            </w:pPr>
            <w:r>
              <w:t>100百分比</w:t>
            </w:r>
          </w:p>
        </w:tc>
        <w:tc>
          <w:tcPr>
            <w:tcW w:w="1843" w:type="dxa"/>
            <w:vAlign w:val="center"/>
          </w:tcPr>
          <w:p>
            <w:pPr>
              <w:pStyle w:val="13"/>
            </w:pPr>
            <w:r>
              <w:t>活动安全要求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宣传、活动完成时间</w:t>
            </w:r>
          </w:p>
        </w:tc>
        <w:tc>
          <w:tcPr>
            <w:tcW w:w="2891" w:type="dxa"/>
            <w:vAlign w:val="center"/>
          </w:tcPr>
          <w:p>
            <w:pPr>
              <w:pStyle w:val="13"/>
            </w:pPr>
            <w:r>
              <w:t>宣传、活动完成时间</w:t>
            </w:r>
          </w:p>
        </w:tc>
        <w:tc>
          <w:tcPr>
            <w:tcW w:w="1276" w:type="dxa"/>
            <w:vAlign w:val="center"/>
          </w:tcPr>
          <w:p>
            <w:pPr>
              <w:pStyle w:val="13"/>
            </w:pPr>
            <w:r>
              <w:t>≤9月份</w:t>
            </w:r>
          </w:p>
        </w:tc>
        <w:tc>
          <w:tcPr>
            <w:tcW w:w="1843" w:type="dxa"/>
            <w:vAlign w:val="center"/>
          </w:tcPr>
          <w:p>
            <w:pPr>
              <w:pStyle w:val="13"/>
            </w:pPr>
            <w:r>
              <w:t>按活动时限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活动费用标准</w:t>
            </w:r>
          </w:p>
        </w:tc>
        <w:tc>
          <w:tcPr>
            <w:tcW w:w="2891" w:type="dxa"/>
            <w:vAlign w:val="center"/>
          </w:tcPr>
          <w:p>
            <w:pPr>
              <w:pStyle w:val="13"/>
            </w:pPr>
            <w:r>
              <w:t>活动费用标准</w:t>
            </w:r>
          </w:p>
        </w:tc>
        <w:tc>
          <w:tcPr>
            <w:tcW w:w="1276" w:type="dxa"/>
            <w:vAlign w:val="center"/>
          </w:tcPr>
          <w:p>
            <w:pPr>
              <w:pStyle w:val="13"/>
            </w:pPr>
            <w:r>
              <w:t>≤8万元</w:t>
            </w:r>
          </w:p>
        </w:tc>
        <w:tc>
          <w:tcPr>
            <w:tcW w:w="1843" w:type="dxa"/>
            <w:vAlign w:val="center"/>
          </w:tcPr>
          <w:p>
            <w:pPr>
              <w:pStyle w:val="13"/>
            </w:pPr>
            <w:r>
              <w:t>成本数额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宣传指导全民健身</w:t>
            </w:r>
          </w:p>
        </w:tc>
        <w:tc>
          <w:tcPr>
            <w:tcW w:w="2891" w:type="dxa"/>
            <w:vAlign w:val="center"/>
          </w:tcPr>
          <w:p>
            <w:pPr>
              <w:pStyle w:val="13"/>
            </w:pPr>
            <w:r>
              <w:t>通过宣传组织和指导全民建设</w:t>
            </w:r>
          </w:p>
        </w:tc>
        <w:tc>
          <w:tcPr>
            <w:tcW w:w="1276" w:type="dxa"/>
            <w:vAlign w:val="center"/>
          </w:tcPr>
          <w:p>
            <w:pPr>
              <w:pStyle w:val="13"/>
            </w:pPr>
            <w:r>
              <w:t>≥1500人次</w:t>
            </w:r>
          </w:p>
        </w:tc>
        <w:tc>
          <w:tcPr>
            <w:tcW w:w="1843" w:type="dxa"/>
            <w:vAlign w:val="center"/>
          </w:tcPr>
          <w:p>
            <w:pPr>
              <w:pStyle w:val="13"/>
            </w:pPr>
            <w:r>
              <w:t>参与赛事活动人次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开展宣传教育培训</w:t>
            </w:r>
          </w:p>
        </w:tc>
        <w:tc>
          <w:tcPr>
            <w:tcW w:w="2891" w:type="dxa"/>
            <w:vAlign w:val="center"/>
          </w:tcPr>
          <w:p>
            <w:pPr>
              <w:pStyle w:val="13"/>
            </w:pPr>
            <w:r>
              <w:t>开展宣传教育培训</w:t>
            </w:r>
          </w:p>
        </w:tc>
        <w:tc>
          <w:tcPr>
            <w:tcW w:w="1276" w:type="dxa"/>
            <w:vAlign w:val="center"/>
          </w:tcPr>
          <w:p>
            <w:pPr>
              <w:pStyle w:val="13"/>
            </w:pPr>
            <w:r>
              <w:t>≥500人次</w:t>
            </w:r>
          </w:p>
        </w:tc>
        <w:tc>
          <w:tcPr>
            <w:tcW w:w="1843" w:type="dxa"/>
            <w:vAlign w:val="center"/>
          </w:tcPr>
          <w:p>
            <w:pPr>
              <w:pStyle w:val="13"/>
            </w:pPr>
            <w:r>
              <w:t>参与冰雪运动培训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生态环境破坏率</w:t>
            </w:r>
          </w:p>
        </w:tc>
        <w:tc>
          <w:tcPr>
            <w:tcW w:w="2891" w:type="dxa"/>
            <w:vAlign w:val="center"/>
          </w:tcPr>
          <w:p>
            <w:pPr>
              <w:pStyle w:val="13"/>
            </w:pPr>
            <w:r>
              <w:t>对原有生态环境造成不利影响的程度</w:t>
            </w:r>
          </w:p>
        </w:tc>
        <w:tc>
          <w:tcPr>
            <w:tcW w:w="1276" w:type="dxa"/>
            <w:vAlign w:val="center"/>
          </w:tcPr>
          <w:p>
            <w:pPr>
              <w:pStyle w:val="13"/>
            </w:pPr>
            <w:r>
              <w:t>≤10百分比</w:t>
            </w:r>
          </w:p>
        </w:tc>
        <w:tc>
          <w:tcPr>
            <w:tcW w:w="1843" w:type="dxa"/>
            <w:vAlign w:val="center"/>
          </w:tcPr>
          <w:p>
            <w:pPr>
              <w:pStyle w:val="13"/>
            </w:pPr>
            <w:r>
              <w:t>无环境影响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效果持续时间</w:t>
            </w:r>
          </w:p>
        </w:tc>
        <w:tc>
          <w:tcPr>
            <w:tcW w:w="2891" w:type="dxa"/>
            <w:vAlign w:val="center"/>
          </w:tcPr>
          <w:p>
            <w:pPr>
              <w:pStyle w:val="13"/>
            </w:pPr>
            <w:r>
              <w:t>效果持续时间</w:t>
            </w:r>
          </w:p>
        </w:tc>
        <w:tc>
          <w:tcPr>
            <w:tcW w:w="1276" w:type="dxa"/>
            <w:vAlign w:val="center"/>
          </w:tcPr>
          <w:p>
            <w:pPr>
              <w:pStyle w:val="13"/>
            </w:pPr>
            <w:r>
              <w:t>≥1年</w:t>
            </w:r>
          </w:p>
        </w:tc>
        <w:tc>
          <w:tcPr>
            <w:tcW w:w="1843" w:type="dxa"/>
            <w:vAlign w:val="center"/>
          </w:tcPr>
          <w:p>
            <w:pPr>
              <w:pStyle w:val="13"/>
            </w:pPr>
            <w:r>
              <w:t>持续影响时间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活动参与人员满意度</w:t>
            </w:r>
          </w:p>
        </w:tc>
        <w:tc>
          <w:tcPr>
            <w:tcW w:w="2891" w:type="dxa"/>
            <w:vAlign w:val="center"/>
          </w:tcPr>
          <w:p>
            <w:pPr>
              <w:pStyle w:val="13"/>
            </w:pPr>
            <w:r>
              <w:t>活动参与人员满意度</w:t>
            </w:r>
          </w:p>
        </w:tc>
        <w:tc>
          <w:tcPr>
            <w:tcW w:w="1276" w:type="dxa"/>
            <w:vAlign w:val="center"/>
          </w:tcPr>
          <w:p>
            <w:pPr>
              <w:pStyle w:val="13"/>
            </w:pPr>
            <w:r>
              <w:t>≥85百分比</w:t>
            </w:r>
          </w:p>
        </w:tc>
        <w:tc>
          <w:tcPr>
            <w:tcW w:w="1843" w:type="dxa"/>
            <w:vAlign w:val="center"/>
          </w:tcPr>
          <w:p>
            <w:pPr>
              <w:pStyle w:val="13"/>
            </w:pPr>
            <w:r>
              <w:t>满意度要求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相关单位人员满意度</w:t>
            </w:r>
          </w:p>
        </w:tc>
        <w:tc>
          <w:tcPr>
            <w:tcW w:w="2891" w:type="dxa"/>
            <w:vAlign w:val="center"/>
          </w:tcPr>
          <w:p>
            <w:pPr>
              <w:pStyle w:val="13"/>
            </w:pPr>
            <w:r>
              <w:t>相关单位人员满意度</w:t>
            </w:r>
          </w:p>
        </w:tc>
        <w:tc>
          <w:tcPr>
            <w:tcW w:w="1276" w:type="dxa"/>
            <w:vAlign w:val="center"/>
          </w:tcPr>
          <w:p>
            <w:pPr>
              <w:pStyle w:val="13"/>
            </w:pPr>
            <w:r>
              <w:t>≥85百分比</w:t>
            </w:r>
          </w:p>
        </w:tc>
        <w:tc>
          <w:tcPr>
            <w:tcW w:w="1843" w:type="dxa"/>
            <w:vAlign w:val="center"/>
          </w:tcPr>
          <w:p>
            <w:pPr>
              <w:pStyle w:val="13"/>
            </w:pPr>
            <w:r>
              <w:t>满意度要求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≥85百分比</w:t>
            </w:r>
          </w:p>
        </w:tc>
        <w:tc>
          <w:tcPr>
            <w:tcW w:w="1843" w:type="dxa"/>
            <w:vAlign w:val="center"/>
          </w:tcPr>
          <w:p>
            <w:pPr>
              <w:pStyle w:val="13"/>
            </w:pPr>
            <w:r>
              <w:t>满意度要求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11.冀财教【2024】109号中央补助地方“三馆一站”免费开放补助资金绩效目标表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13022925P00008010007L</w:t>
            </w:r>
          </w:p>
        </w:tc>
        <w:tc>
          <w:tcPr>
            <w:tcW w:w="1587" w:type="dxa"/>
            <w:vAlign w:val="center"/>
          </w:tcPr>
          <w:p>
            <w:pPr>
              <w:pStyle w:val="14"/>
            </w:pPr>
            <w:r>
              <w:t>项目名称</w:t>
            </w:r>
          </w:p>
        </w:tc>
        <w:tc>
          <w:tcPr>
            <w:tcW w:w="4423" w:type="dxa"/>
            <w:gridSpan w:val="3"/>
            <w:vAlign w:val="center"/>
          </w:tcPr>
          <w:p>
            <w:pPr>
              <w:pStyle w:val="13"/>
            </w:pPr>
            <w:r>
              <w:t>冀财教【2024】109号中央补助地方“三馆一站”免费开放补助资金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620000.00</w:t>
            </w:r>
          </w:p>
        </w:tc>
        <w:tc>
          <w:tcPr>
            <w:tcW w:w="1587" w:type="dxa"/>
            <w:vAlign w:val="center"/>
          </w:tcPr>
          <w:p>
            <w:pPr>
              <w:pStyle w:val="14"/>
            </w:pPr>
            <w:r>
              <w:t>其中：财政    资金</w:t>
            </w:r>
          </w:p>
        </w:tc>
        <w:tc>
          <w:tcPr>
            <w:tcW w:w="1304" w:type="dxa"/>
            <w:vAlign w:val="center"/>
          </w:tcPr>
          <w:p>
            <w:pPr>
              <w:pStyle w:val="13"/>
            </w:pPr>
            <w:r>
              <w:t>620000.00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年度内完成文化服务培训及总分馆器材购置。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1.年度内完成文化服务培训及总分馆器材购置。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群众文化活动开展次数</w:t>
            </w:r>
          </w:p>
        </w:tc>
        <w:tc>
          <w:tcPr>
            <w:tcW w:w="2891" w:type="dxa"/>
            <w:vAlign w:val="center"/>
          </w:tcPr>
          <w:p>
            <w:pPr>
              <w:pStyle w:val="13"/>
            </w:pPr>
            <w:r>
              <w:t>群众文化活动开展次数</w:t>
            </w:r>
          </w:p>
        </w:tc>
        <w:tc>
          <w:tcPr>
            <w:tcW w:w="1276" w:type="dxa"/>
            <w:vAlign w:val="center"/>
          </w:tcPr>
          <w:p>
            <w:pPr>
              <w:pStyle w:val="13"/>
            </w:pPr>
            <w:r>
              <w:t>≥15场</w:t>
            </w:r>
          </w:p>
        </w:tc>
        <w:tc>
          <w:tcPr>
            <w:tcW w:w="1843" w:type="dxa"/>
            <w:vAlign w:val="center"/>
          </w:tcPr>
          <w:p>
            <w:pPr>
              <w:pStyle w:val="13"/>
            </w:pPr>
            <w:r>
              <w:t>演出合同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器材购置合格率</w:t>
            </w:r>
          </w:p>
        </w:tc>
        <w:tc>
          <w:tcPr>
            <w:tcW w:w="2891" w:type="dxa"/>
            <w:vAlign w:val="center"/>
          </w:tcPr>
          <w:p>
            <w:pPr>
              <w:pStyle w:val="13"/>
            </w:pPr>
            <w:r>
              <w:t>器材购置合格率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群众文化活动完成时间</w:t>
            </w:r>
          </w:p>
        </w:tc>
        <w:tc>
          <w:tcPr>
            <w:tcW w:w="2891" w:type="dxa"/>
            <w:vAlign w:val="center"/>
          </w:tcPr>
          <w:p>
            <w:pPr>
              <w:pStyle w:val="13"/>
            </w:pPr>
            <w:r>
              <w:t>群众文化活动完成时间</w:t>
            </w:r>
          </w:p>
        </w:tc>
        <w:tc>
          <w:tcPr>
            <w:tcW w:w="1276" w:type="dxa"/>
            <w:vAlign w:val="center"/>
          </w:tcPr>
          <w:p>
            <w:pPr>
              <w:pStyle w:val="13"/>
            </w:pPr>
            <w:r>
              <w:t>2025年底前</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100百分比</w:t>
            </w:r>
          </w:p>
        </w:tc>
        <w:tc>
          <w:tcPr>
            <w:tcW w:w="1843"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资金使用效率</w:t>
            </w:r>
          </w:p>
        </w:tc>
        <w:tc>
          <w:tcPr>
            <w:tcW w:w="2891" w:type="dxa"/>
            <w:vAlign w:val="center"/>
          </w:tcPr>
          <w:p>
            <w:pPr>
              <w:pStyle w:val="13"/>
            </w:pPr>
            <w:r>
              <w:t>资金使用效率</w:t>
            </w:r>
          </w:p>
        </w:tc>
        <w:tc>
          <w:tcPr>
            <w:tcW w:w="1276" w:type="dxa"/>
            <w:vAlign w:val="center"/>
          </w:tcPr>
          <w:p>
            <w:pPr>
              <w:pStyle w:val="13"/>
            </w:pPr>
            <w:r>
              <w:t>100百分比</w:t>
            </w:r>
          </w:p>
        </w:tc>
        <w:tc>
          <w:tcPr>
            <w:tcW w:w="1843"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≥80百分比</w:t>
            </w:r>
          </w:p>
        </w:tc>
        <w:tc>
          <w:tcPr>
            <w:tcW w:w="1843" w:type="dxa"/>
            <w:vAlign w:val="center"/>
          </w:tcPr>
          <w:p>
            <w:pPr>
              <w:pStyle w:val="13"/>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tc>
        <w:tc>
          <w:tcPr>
            <w:tcW w:w="2891" w:type="dxa"/>
            <w:vAlign w:val="center"/>
          </w:tcPr>
          <w:p>
            <w:pPr>
              <w:pStyle w:val="13"/>
            </w:pPr>
            <w:r>
              <w:t>达到绿色产业标准</w:t>
            </w:r>
          </w:p>
        </w:tc>
        <w:tc>
          <w:tcPr>
            <w:tcW w:w="1276" w:type="dxa"/>
            <w:vAlign w:val="center"/>
          </w:tcPr>
          <w:p>
            <w:pPr>
              <w:pStyle w:val="13"/>
            </w:pPr>
            <w:r>
              <w:t>≥90百分比</w:t>
            </w:r>
          </w:p>
        </w:tc>
        <w:tc>
          <w:tcPr>
            <w:tcW w:w="1843" w:type="dxa"/>
            <w:vAlign w:val="center"/>
          </w:tcPr>
          <w:p>
            <w:pPr>
              <w:pStyle w:val="13"/>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≥80百分比</w:t>
            </w:r>
          </w:p>
        </w:tc>
        <w:tc>
          <w:tcPr>
            <w:tcW w:w="1843" w:type="dxa"/>
            <w:vAlign w:val="center"/>
          </w:tcPr>
          <w:p>
            <w:pPr>
              <w:pStyle w:val="13"/>
            </w:pPr>
            <w:r>
              <w:t>活动影响力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12.冀财教【2024】113号中央支持地方公共文化服务体系建设补助资金绩效目标表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13022925P00007810007T</w:t>
            </w:r>
          </w:p>
        </w:tc>
        <w:tc>
          <w:tcPr>
            <w:tcW w:w="1587" w:type="dxa"/>
            <w:vAlign w:val="center"/>
          </w:tcPr>
          <w:p>
            <w:pPr>
              <w:pStyle w:val="14"/>
            </w:pPr>
            <w:r>
              <w:t>项目名称</w:t>
            </w:r>
          </w:p>
        </w:tc>
        <w:tc>
          <w:tcPr>
            <w:tcW w:w="4423" w:type="dxa"/>
            <w:gridSpan w:val="3"/>
            <w:vAlign w:val="center"/>
          </w:tcPr>
          <w:p>
            <w:pPr>
              <w:pStyle w:val="13"/>
            </w:pPr>
            <w:r>
              <w:t>冀财教【2024】113号中央支持地方公共文化服务体系建设补助资金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1340000.00</w:t>
            </w:r>
          </w:p>
        </w:tc>
        <w:tc>
          <w:tcPr>
            <w:tcW w:w="1587" w:type="dxa"/>
            <w:vAlign w:val="center"/>
          </w:tcPr>
          <w:p>
            <w:pPr>
              <w:pStyle w:val="14"/>
            </w:pPr>
            <w:r>
              <w:t>其中：财政    资金</w:t>
            </w:r>
          </w:p>
        </w:tc>
        <w:tc>
          <w:tcPr>
            <w:tcW w:w="1304" w:type="dxa"/>
            <w:vAlign w:val="center"/>
          </w:tcPr>
          <w:p>
            <w:pPr>
              <w:pStyle w:val="13"/>
            </w:pPr>
            <w:r>
              <w:t>1340000.00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年度内完成公共文化活动及设备购置。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1.年度内完成公共文化活动及设备购置。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举办公共文化活动场次</w:t>
            </w:r>
          </w:p>
        </w:tc>
        <w:tc>
          <w:tcPr>
            <w:tcW w:w="2891" w:type="dxa"/>
            <w:vAlign w:val="center"/>
          </w:tcPr>
          <w:p>
            <w:pPr>
              <w:pStyle w:val="13"/>
            </w:pPr>
            <w:r>
              <w:t>举办公共文化活动场次</w:t>
            </w:r>
          </w:p>
        </w:tc>
        <w:tc>
          <w:tcPr>
            <w:tcW w:w="1276" w:type="dxa"/>
            <w:vAlign w:val="center"/>
          </w:tcPr>
          <w:p>
            <w:pPr>
              <w:pStyle w:val="13"/>
            </w:pPr>
            <w:r>
              <w:t>≥20场</w:t>
            </w:r>
          </w:p>
        </w:tc>
        <w:tc>
          <w:tcPr>
            <w:tcW w:w="1843"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文化活动完成时间</w:t>
            </w:r>
          </w:p>
        </w:tc>
        <w:tc>
          <w:tcPr>
            <w:tcW w:w="2891" w:type="dxa"/>
            <w:vAlign w:val="center"/>
          </w:tcPr>
          <w:p>
            <w:pPr>
              <w:pStyle w:val="13"/>
            </w:pPr>
            <w:r>
              <w:t>文化活动完成时间</w:t>
            </w:r>
          </w:p>
        </w:tc>
        <w:tc>
          <w:tcPr>
            <w:tcW w:w="1276" w:type="dxa"/>
            <w:vAlign w:val="center"/>
          </w:tcPr>
          <w:p>
            <w:pPr>
              <w:pStyle w:val="13"/>
            </w:pPr>
            <w:r>
              <w:t>2025年底前</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项目完成成本</w:t>
            </w:r>
          </w:p>
        </w:tc>
        <w:tc>
          <w:tcPr>
            <w:tcW w:w="2891" w:type="dxa"/>
            <w:vAlign w:val="center"/>
          </w:tcPr>
          <w:p>
            <w:pPr>
              <w:pStyle w:val="13"/>
            </w:pPr>
            <w:r>
              <w:t>项目完成成本</w:t>
            </w:r>
          </w:p>
        </w:tc>
        <w:tc>
          <w:tcPr>
            <w:tcW w:w="1276" w:type="dxa"/>
            <w:vAlign w:val="center"/>
          </w:tcPr>
          <w:p>
            <w:pPr>
              <w:pStyle w:val="13"/>
            </w:pPr>
            <w:r>
              <w:t>≤134万元</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对经济发展带来效果</w:t>
            </w:r>
          </w:p>
        </w:tc>
        <w:tc>
          <w:tcPr>
            <w:tcW w:w="1276" w:type="dxa"/>
            <w:vAlign w:val="center"/>
          </w:tcPr>
          <w:p>
            <w:pPr>
              <w:pStyle w:val="13"/>
            </w:pPr>
            <w:r>
              <w:t>≥80百分比</w:t>
            </w:r>
          </w:p>
        </w:tc>
        <w:tc>
          <w:tcPr>
            <w:tcW w:w="1843"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≥80百分比</w:t>
            </w:r>
          </w:p>
        </w:tc>
        <w:tc>
          <w:tcPr>
            <w:tcW w:w="1843"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p>
            <w:pPr>
              <w:pStyle w:val="13"/>
            </w:pPr>
          </w:p>
        </w:tc>
        <w:tc>
          <w:tcPr>
            <w:tcW w:w="2891" w:type="dxa"/>
            <w:vAlign w:val="center"/>
          </w:tcPr>
          <w:p>
            <w:pPr>
              <w:pStyle w:val="13"/>
            </w:pPr>
            <w:r>
              <w:t>达到绿色产业标准</w:t>
            </w:r>
          </w:p>
          <w:p>
            <w:pPr>
              <w:pStyle w:val="13"/>
            </w:pPr>
          </w:p>
        </w:tc>
        <w:tc>
          <w:tcPr>
            <w:tcW w:w="1276" w:type="dxa"/>
            <w:vAlign w:val="center"/>
          </w:tcPr>
          <w:p>
            <w:pPr>
              <w:pStyle w:val="13"/>
            </w:pPr>
            <w:r>
              <w:t>100百分比</w:t>
            </w:r>
          </w:p>
        </w:tc>
        <w:tc>
          <w:tcPr>
            <w:tcW w:w="1843"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100百分比</w:t>
            </w:r>
          </w:p>
        </w:tc>
        <w:tc>
          <w:tcPr>
            <w:tcW w:w="1843"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13.冀财教【2024】113号中央支持地方公共文化服务体系建设补助资金（送戏下乡)绩效目标表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13022925P00007810002Q</w:t>
            </w:r>
          </w:p>
        </w:tc>
        <w:tc>
          <w:tcPr>
            <w:tcW w:w="1587" w:type="dxa"/>
            <w:vAlign w:val="center"/>
          </w:tcPr>
          <w:p>
            <w:pPr>
              <w:pStyle w:val="14"/>
            </w:pPr>
            <w:r>
              <w:t>项目名称</w:t>
            </w:r>
          </w:p>
        </w:tc>
        <w:tc>
          <w:tcPr>
            <w:tcW w:w="4423" w:type="dxa"/>
            <w:gridSpan w:val="3"/>
            <w:vAlign w:val="center"/>
          </w:tcPr>
          <w:p>
            <w:pPr>
              <w:pStyle w:val="13"/>
            </w:pPr>
            <w:r>
              <w:t>冀财教【2024】113号中央支持地方公共文化服务体系建设补助资金（送戏下乡)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完成送戏下乡演出160场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1.完成送戏下乡演出160场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组织送戏下乡演出文化活动数量</w:t>
            </w:r>
          </w:p>
        </w:tc>
        <w:tc>
          <w:tcPr>
            <w:tcW w:w="2891" w:type="dxa"/>
            <w:vAlign w:val="center"/>
          </w:tcPr>
          <w:p>
            <w:pPr>
              <w:pStyle w:val="13"/>
            </w:pPr>
            <w:r>
              <w:t>组织送戏下乡演出场次</w:t>
            </w:r>
          </w:p>
        </w:tc>
        <w:tc>
          <w:tcPr>
            <w:tcW w:w="1276" w:type="dxa"/>
            <w:vAlign w:val="center"/>
          </w:tcPr>
          <w:p>
            <w:pPr>
              <w:pStyle w:val="13"/>
            </w:pPr>
            <w:r>
              <w:t>≥160场</w:t>
            </w:r>
          </w:p>
        </w:tc>
        <w:tc>
          <w:tcPr>
            <w:tcW w:w="1843" w:type="dxa"/>
            <w:vAlign w:val="center"/>
          </w:tcPr>
          <w:p>
            <w:pPr>
              <w:pStyle w:val="13"/>
            </w:pPr>
            <w:r>
              <w:t>组织送戏下乡演出活动大于等于160场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送戏下乡村活动观看人数</w:t>
            </w:r>
          </w:p>
        </w:tc>
        <w:tc>
          <w:tcPr>
            <w:tcW w:w="2891" w:type="dxa"/>
            <w:vAlign w:val="center"/>
          </w:tcPr>
          <w:p>
            <w:pPr>
              <w:pStyle w:val="13"/>
            </w:pPr>
            <w:r>
              <w:t>活动进乡村活动观看人数</w:t>
            </w:r>
          </w:p>
        </w:tc>
        <w:tc>
          <w:tcPr>
            <w:tcW w:w="1276" w:type="dxa"/>
            <w:vAlign w:val="center"/>
          </w:tcPr>
          <w:p>
            <w:pPr>
              <w:pStyle w:val="13"/>
            </w:pPr>
            <w:r>
              <w:t>≥80000个</w:t>
            </w:r>
          </w:p>
        </w:tc>
        <w:tc>
          <w:tcPr>
            <w:tcW w:w="1843" w:type="dxa"/>
            <w:vAlign w:val="center"/>
          </w:tcPr>
          <w:p>
            <w:pPr>
              <w:pStyle w:val="13"/>
            </w:pPr>
            <w:r>
              <w:t>送戏下乡村活动观看人数大于等于80000人次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群众文化活动参与率</w:t>
            </w:r>
          </w:p>
        </w:tc>
        <w:tc>
          <w:tcPr>
            <w:tcW w:w="2891" w:type="dxa"/>
            <w:vAlign w:val="center"/>
          </w:tcPr>
          <w:p>
            <w:pPr>
              <w:pStyle w:val="13"/>
            </w:pPr>
            <w:r>
              <w:t>群众文化活动参与率</w:t>
            </w:r>
          </w:p>
        </w:tc>
        <w:tc>
          <w:tcPr>
            <w:tcW w:w="1276" w:type="dxa"/>
            <w:vAlign w:val="center"/>
          </w:tcPr>
          <w:p>
            <w:pPr>
              <w:pStyle w:val="13"/>
            </w:pPr>
            <w:r>
              <w:t>≥80百分比</w:t>
            </w:r>
          </w:p>
        </w:tc>
        <w:tc>
          <w:tcPr>
            <w:tcW w:w="1843" w:type="dxa"/>
            <w:vAlign w:val="center"/>
          </w:tcPr>
          <w:p>
            <w:pPr>
              <w:pStyle w:val="13"/>
            </w:pPr>
            <w:r>
              <w:t>群众实际参与情况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2891" w:type="dxa"/>
            <w:vAlign w:val="center"/>
          </w:tcPr>
          <w:p>
            <w:pPr>
              <w:pStyle w:val="13"/>
            </w:pPr>
            <w:r>
              <w:t>项目实际成本</w:t>
            </w:r>
          </w:p>
        </w:tc>
        <w:tc>
          <w:tcPr>
            <w:tcW w:w="1276" w:type="dxa"/>
            <w:vAlign w:val="center"/>
          </w:tcPr>
          <w:p>
            <w:pPr>
              <w:pStyle w:val="13"/>
            </w:pPr>
            <w:r>
              <w:t>≤1000000元</w:t>
            </w:r>
          </w:p>
        </w:tc>
        <w:tc>
          <w:tcPr>
            <w:tcW w:w="1843"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满足群众文化需求</w:t>
            </w:r>
          </w:p>
        </w:tc>
        <w:tc>
          <w:tcPr>
            <w:tcW w:w="1843"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公共服务水平显著提升</w:t>
            </w:r>
          </w:p>
        </w:tc>
        <w:tc>
          <w:tcPr>
            <w:tcW w:w="1843" w:type="dxa"/>
            <w:vAlign w:val="center"/>
          </w:tcPr>
          <w:p>
            <w:pPr>
              <w:pStyle w:val="13"/>
            </w:pPr>
            <w:r>
              <w:t>公共服务水平显著提升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基本公共服务水平</w:t>
            </w:r>
          </w:p>
        </w:tc>
        <w:tc>
          <w:tcPr>
            <w:tcW w:w="1843" w:type="dxa"/>
            <w:vAlign w:val="center"/>
          </w:tcPr>
          <w:p>
            <w:pPr>
              <w:pStyle w:val="13"/>
            </w:pPr>
            <w:r>
              <w:t>基本公共服务水平提升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提升公共服务水平和质量</w:t>
            </w:r>
          </w:p>
        </w:tc>
        <w:tc>
          <w:tcPr>
            <w:tcW w:w="1843" w:type="dxa"/>
            <w:vAlign w:val="center"/>
          </w:tcPr>
          <w:p>
            <w:pPr>
              <w:pStyle w:val="13"/>
            </w:pPr>
            <w:r>
              <w:t>提升公共服务水平和质量显著提升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≥85观众满意度大于等于85%</w:t>
            </w:r>
          </w:p>
        </w:tc>
        <w:tc>
          <w:tcPr>
            <w:tcW w:w="1843" w:type="dxa"/>
            <w:vAlign w:val="center"/>
          </w:tcPr>
          <w:p>
            <w:pPr>
              <w:pStyle w:val="13"/>
            </w:pPr>
            <w:r>
              <w:t>观众满意度大于等于85%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14.冀财教【2024】113号中央支持地方公共文化服务体系建设补助资金（体育器材购置）绩效目标表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13022925P000078100067</w:t>
            </w:r>
          </w:p>
        </w:tc>
        <w:tc>
          <w:tcPr>
            <w:tcW w:w="1587" w:type="dxa"/>
            <w:vAlign w:val="center"/>
          </w:tcPr>
          <w:p>
            <w:pPr>
              <w:pStyle w:val="14"/>
            </w:pPr>
            <w:r>
              <w:t>项目名称</w:t>
            </w:r>
          </w:p>
        </w:tc>
        <w:tc>
          <w:tcPr>
            <w:tcW w:w="4423" w:type="dxa"/>
            <w:gridSpan w:val="3"/>
            <w:vAlign w:val="center"/>
          </w:tcPr>
          <w:p>
            <w:pPr>
              <w:pStyle w:val="13"/>
            </w:pPr>
            <w:r>
              <w:t>冀财教【2024】113号中央支持地方公共文化服务体系建设补助资金（体育器材购置）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320000.00</w:t>
            </w:r>
          </w:p>
        </w:tc>
        <w:tc>
          <w:tcPr>
            <w:tcW w:w="1587" w:type="dxa"/>
            <w:vAlign w:val="center"/>
          </w:tcPr>
          <w:p>
            <w:pPr>
              <w:pStyle w:val="14"/>
            </w:pPr>
            <w:r>
              <w:t>其中：财政    资金</w:t>
            </w:r>
          </w:p>
        </w:tc>
        <w:tc>
          <w:tcPr>
            <w:tcW w:w="1304" w:type="dxa"/>
            <w:vAlign w:val="center"/>
          </w:tcPr>
          <w:p>
            <w:pPr>
              <w:pStyle w:val="13"/>
            </w:pPr>
            <w:r>
              <w:t>320000.00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年度内完成器材采购安装工作。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80%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1.年度内完成器材采购安装工作。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健身器材购置数量</w:t>
            </w:r>
          </w:p>
        </w:tc>
        <w:tc>
          <w:tcPr>
            <w:tcW w:w="2891" w:type="dxa"/>
            <w:vAlign w:val="center"/>
          </w:tcPr>
          <w:p>
            <w:pPr>
              <w:pStyle w:val="13"/>
            </w:pPr>
            <w:r>
              <w:t>健身器材购置数量</w:t>
            </w:r>
          </w:p>
        </w:tc>
        <w:tc>
          <w:tcPr>
            <w:tcW w:w="1276" w:type="dxa"/>
            <w:vAlign w:val="center"/>
          </w:tcPr>
          <w:p>
            <w:pPr>
              <w:pStyle w:val="13"/>
            </w:pPr>
            <w:r>
              <w:t>32器材件数</w:t>
            </w:r>
          </w:p>
        </w:tc>
        <w:tc>
          <w:tcPr>
            <w:tcW w:w="1843"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器材采购质量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工期完工时间</w:t>
            </w:r>
          </w:p>
        </w:tc>
        <w:tc>
          <w:tcPr>
            <w:tcW w:w="2891" w:type="dxa"/>
            <w:vAlign w:val="center"/>
          </w:tcPr>
          <w:p>
            <w:pPr>
              <w:pStyle w:val="13"/>
            </w:pPr>
            <w:r>
              <w:t>工期完工时间</w:t>
            </w:r>
          </w:p>
        </w:tc>
        <w:tc>
          <w:tcPr>
            <w:tcW w:w="1276" w:type="dxa"/>
            <w:vAlign w:val="center"/>
          </w:tcPr>
          <w:p>
            <w:pPr>
              <w:pStyle w:val="13"/>
            </w:pPr>
            <w:r>
              <w:t>2025底</w:t>
            </w:r>
          </w:p>
        </w:tc>
        <w:tc>
          <w:tcPr>
            <w:tcW w:w="1843" w:type="dxa"/>
            <w:vAlign w:val="center"/>
          </w:tcPr>
          <w:p>
            <w:pPr>
              <w:pStyle w:val="13"/>
            </w:pPr>
            <w:r>
              <w:t>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器材价格</w:t>
            </w:r>
          </w:p>
        </w:tc>
        <w:tc>
          <w:tcPr>
            <w:tcW w:w="2891" w:type="dxa"/>
            <w:vAlign w:val="center"/>
          </w:tcPr>
          <w:p>
            <w:pPr>
              <w:pStyle w:val="13"/>
            </w:pPr>
            <w:r>
              <w:t>器材价格</w:t>
            </w:r>
          </w:p>
        </w:tc>
        <w:tc>
          <w:tcPr>
            <w:tcW w:w="1276" w:type="dxa"/>
            <w:vAlign w:val="center"/>
          </w:tcPr>
          <w:p>
            <w:pPr>
              <w:pStyle w:val="13"/>
            </w:pPr>
            <w:r>
              <w:t>320000元</w:t>
            </w:r>
          </w:p>
        </w:tc>
        <w:tc>
          <w:tcPr>
            <w:tcW w:w="1843" w:type="dxa"/>
            <w:vAlign w:val="center"/>
          </w:tcPr>
          <w:p>
            <w:pPr>
              <w:pStyle w:val="13"/>
            </w:pPr>
            <w:r>
              <w:t>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100百分比</w:t>
            </w:r>
          </w:p>
        </w:tc>
        <w:tc>
          <w:tcPr>
            <w:tcW w:w="1843" w:type="dxa"/>
            <w:vAlign w:val="center"/>
          </w:tcPr>
          <w:p>
            <w:pPr>
              <w:pStyle w:val="13"/>
            </w:pPr>
            <w:r>
              <w:t>器材使用情况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公众安全感指数(%)</w:t>
            </w:r>
          </w:p>
        </w:tc>
        <w:tc>
          <w:tcPr>
            <w:tcW w:w="2891" w:type="dxa"/>
            <w:vAlign w:val="center"/>
          </w:tcPr>
          <w:p>
            <w:pPr>
              <w:pStyle w:val="13"/>
            </w:pPr>
            <w:r>
              <w:t>公众安全感指数(%)</w:t>
            </w:r>
          </w:p>
        </w:tc>
        <w:tc>
          <w:tcPr>
            <w:tcW w:w="1276" w:type="dxa"/>
            <w:vAlign w:val="center"/>
          </w:tcPr>
          <w:p>
            <w:pPr>
              <w:pStyle w:val="13"/>
            </w:pPr>
            <w:r>
              <w:t>100百分比</w:t>
            </w:r>
          </w:p>
        </w:tc>
        <w:tc>
          <w:tcPr>
            <w:tcW w:w="1843" w:type="dxa"/>
            <w:vAlign w:val="center"/>
          </w:tcPr>
          <w:p>
            <w:pPr>
              <w:pStyle w:val="13"/>
            </w:pPr>
            <w:r>
              <w:t>器材安全系数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tc>
        <w:tc>
          <w:tcPr>
            <w:tcW w:w="2891" w:type="dxa"/>
            <w:vAlign w:val="center"/>
          </w:tcPr>
          <w:p>
            <w:pPr>
              <w:pStyle w:val="13"/>
            </w:pPr>
            <w:r>
              <w:t>达到绿色产业标准</w:t>
            </w:r>
          </w:p>
        </w:tc>
        <w:tc>
          <w:tcPr>
            <w:tcW w:w="1276" w:type="dxa"/>
            <w:vAlign w:val="center"/>
          </w:tcPr>
          <w:p>
            <w:pPr>
              <w:pStyle w:val="13"/>
            </w:pPr>
            <w:r>
              <w:t>100百分比</w:t>
            </w:r>
          </w:p>
        </w:tc>
        <w:tc>
          <w:tcPr>
            <w:tcW w:w="1843" w:type="dxa"/>
            <w:vAlign w:val="center"/>
          </w:tcPr>
          <w:p>
            <w:pPr>
              <w:pStyle w:val="13"/>
            </w:pPr>
            <w:r>
              <w:t>器材环保证书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设备设施保养计划</w:t>
            </w:r>
          </w:p>
        </w:tc>
        <w:tc>
          <w:tcPr>
            <w:tcW w:w="2891" w:type="dxa"/>
            <w:vAlign w:val="center"/>
          </w:tcPr>
          <w:p>
            <w:pPr>
              <w:pStyle w:val="13"/>
            </w:pPr>
            <w:r>
              <w:t>设备设施保养计划率</w:t>
            </w:r>
          </w:p>
        </w:tc>
        <w:tc>
          <w:tcPr>
            <w:tcW w:w="1276" w:type="dxa"/>
            <w:vAlign w:val="center"/>
          </w:tcPr>
          <w:p>
            <w:pPr>
              <w:pStyle w:val="13"/>
            </w:pPr>
            <w:r>
              <w:t>100百分比</w:t>
            </w:r>
          </w:p>
        </w:tc>
        <w:tc>
          <w:tcPr>
            <w:tcW w:w="1843" w:type="dxa"/>
            <w:vAlign w:val="center"/>
          </w:tcPr>
          <w:p>
            <w:pPr>
              <w:pStyle w:val="13"/>
            </w:pPr>
            <w:r>
              <w:t>设备使用情况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15.冀财教【2024】149号基层“三馆一站”省级免费开放补助资金绩效目标表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13022925P000080100061</w:t>
            </w:r>
          </w:p>
        </w:tc>
        <w:tc>
          <w:tcPr>
            <w:tcW w:w="1587" w:type="dxa"/>
            <w:vAlign w:val="center"/>
          </w:tcPr>
          <w:p>
            <w:pPr>
              <w:pStyle w:val="14"/>
            </w:pPr>
            <w:r>
              <w:t>项目名称</w:t>
            </w:r>
          </w:p>
        </w:tc>
        <w:tc>
          <w:tcPr>
            <w:tcW w:w="4423" w:type="dxa"/>
            <w:gridSpan w:val="3"/>
            <w:vAlign w:val="center"/>
          </w:tcPr>
          <w:p>
            <w:pPr>
              <w:pStyle w:val="13"/>
            </w:pPr>
            <w:r>
              <w:t>冀财教【2024】149号基层“三馆一站”省级免费开放补助资金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105000.00</w:t>
            </w:r>
          </w:p>
        </w:tc>
        <w:tc>
          <w:tcPr>
            <w:tcW w:w="1587" w:type="dxa"/>
            <w:vAlign w:val="center"/>
          </w:tcPr>
          <w:p>
            <w:pPr>
              <w:pStyle w:val="14"/>
            </w:pPr>
            <w:r>
              <w:t>其中：财政    资金</w:t>
            </w:r>
          </w:p>
        </w:tc>
        <w:tc>
          <w:tcPr>
            <w:tcW w:w="1304" w:type="dxa"/>
            <w:vAlign w:val="center"/>
          </w:tcPr>
          <w:p>
            <w:pPr>
              <w:pStyle w:val="13"/>
            </w:pPr>
            <w:r>
              <w:t>105000.00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年度内完成图书馆总分馆期刊购置。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1.年度内完成图书馆总分馆期刊购置。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期刊购置数量</w:t>
            </w:r>
          </w:p>
        </w:tc>
        <w:tc>
          <w:tcPr>
            <w:tcW w:w="2891" w:type="dxa"/>
            <w:vAlign w:val="center"/>
          </w:tcPr>
          <w:p>
            <w:pPr>
              <w:pStyle w:val="13"/>
            </w:pPr>
            <w:r>
              <w:t>期刊购置数量</w:t>
            </w:r>
          </w:p>
        </w:tc>
        <w:tc>
          <w:tcPr>
            <w:tcW w:w="1276" w:type="dxa"/>
            <w:vAlign w:val="center"/>
          </w:tcPr>
          <w:p>
            <w:pPr>
              <w:pStyle w:val="13"/>
            </w:pPr>
            <w:r>
              <w:t>≥120册</w:t>
            </w:r>
          </w:p>
        </w:tc>
        <w:tc>
          <w:tcPr>
            <w:tcW w:w="1843"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资金使用合规率</w:t>
            </w:r>
          </w:p>
        </w:tc>
        <w:tc>
          <w:tcPr>
            <w:tcW w:w="2891" w:type="dxa"/>
            <w:vAlign w:val="center"/>
          </w:tcPr>
          <w:p>
            <w:pPr>
              <w:pStyle w:val="13"/>
            </w:pPr>
            <w:r>
              <w:t>资金使用合规率</w:t>
            </w:r>
          </w:p>
        </w:tc>
        <w:tc>
          <w:tcPr>
            <w:tcW w:w="1276" w:type="dxa"/>
            <w:vAlign w:val="center"/>
          </w:tcPr>
          <w:p>
            <w:pPr>
              <w:pStyle w:val="13"/>
            </w:pPr>
            <w:r>
              <w:t>100百分比</w:t>
            </w:r>
          </w:p>
        </w:tc>
        <w:tc>
          <w:tcPr>
            <w:tcW w:w="1843"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期刊购置时间</w:t>
            </w:r>
          </w:p>
        </w:tc>
        <w:tc>
          <w:tcPr>
            <w:tcW w:w="2891" w:type="dxa"/>
            <w:vAlign w:val="center"/>
          </w:tcPr>
          <w:p>
            <w:pPr>
              <w:pStyle w:val="13"/>
            </w:pPr>
            <w:r>
              <w:t>期刊购置时间</w:t>
            </w:r>
          </w:p>
        </w:tc>
        <w:tc>
          <w:tcPr>
            <w:tcW w:w="1276" w:type="dxa"/>
            <w:vAlign w:val="center"/>
          </w:tcPr>
          <w:p>
            <w:pPr>
              <w:pStyle w:val="13"/>
            </w:pPr>
            <w:r>
              <w:t>2025年底前</w:t>
            </w:r>
          </w:p>
        </w:tc>
        <w:tc>
          <w:tcPr>
            <w:tcW w:w="1843"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期刊购置成本</w:t>
            </w:r>
          </w:p>
        </w:tc>
        <w:tc>
          <w:tcPr>
            <w:tcW w:w="2891" w:type="dxa"/>
            <w:vAlign w:val="center"/>
          </w:tcPr>
          <w:p>
            <w:pPr>
              <w:pStyle w:val="13"/>
            </w:pPr>
            <w:r>
              <w:t>期刊购置成本</w:t>
            </w:r>
          </w:p>
        </w:tc>
        <w:tc>
          <w:tcPr>
            <w:tcW w:w="1276" w:type="dxa"/>
            <w:vAlign w:val="center"/>
          </w:tcPr>
          <w:p>
            <w:pPr>
              <w:pStyle w:val="13"/>
            </w:pPr>
            <w:r>
              <w:t>≤10.5万元</w:t>
            </w:r>
          </w:p>
        </w:tc>
        <w:tc>
          <w:tcPr>
            <w:tcW w:w="1843" w:type="dxa"/>
            <w:vAlign w:val="center"/>
          </w:tcPr>
          <w:p>
            <w:pPr>
              <w:pStyle w:val="13"/>
            </w:pPr>
            <w:r>
              <w:t>签订合同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≥85百分比</w:t>
            </w:r>
          </w:p>
        </w:tc>
        <w:tc>
          <w:tcPr>
            <w:tcW w:w="1843" w:type="dxa"/>
            <w:vAlign w:val="center"/>
          </w:tcPr>
          <w:p>
            <w:pPr>
              <w:pStyle w:val="13"/>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p>
            <w:pPr>
              <w:pStyle w:val="13"/>
            </w:pPr>
          </w:p>
        </w:tc>
        <w:tc>
          <w:tcPr>
            <w:tcW w:w="2891" w:type="dxa"/>
            <w:vAlign w:val="center"/>
          </w:tcPr>
          <w:p>
            <w:pPr>
              <w:pStyle w:val="13"/>
            </w:pPr>
            <w:r>
              <w:t>达到绿色产业标准</w:t>
            </w:r>
          </w:p>
          <w:p>
            <w:pPr>
              <w:pStyle w:val="13"/>
            </w:pPr>
          </w:p>
        </w:tc>
        <w:tc>
          <w:tcPr>
            <w:tcW w:w="1276" w:type="dxa"/>
            <w:vAlign w:val="center"/>
          </w:tcPr>
          <w:p>
            <w:pPr>
              <w:pStyle w:val="13"/>
            </w:pPr>
            <w:r>
              <w:t>100百分比</w:t>
            </w:r>
          </w:p>
        </w:tc>
        <w:tc>
          <w:tcPr>
            <w:tcW w:w="1843" w:type="dxa"/>
            <w:vAlign w:val="center"/>
          </w:tcPr>
          <w:p>
            <w:pPr>
              <w:pStyle w:val="13"/>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效果持续时间</w:t>
            </w:r>
          </w:p>
        </w:tc>
        <w:tc>
          <w:tcPr>
            <w:tcW w:w="2891" w:type="dxa"/>
            <w:vAlign w:val="center"/>
          </w:tcPr>
          <w:p>
            <w:pPr>
              <w:pStyle w:val="13"/>
            </w:pPr>
            <w:r>
              <w:t>效果持续时间</w:t>
            </w:r>
          </w:p>
        </w:tc>
        <w:tc>
          <w:tcPr>
            <w:tcW w:w="1276" w:type="dxa"/>
            <w:vAlign w:val="center"/>
          </w:tcPr>
          <w:p>
            <w:pPr>
              <w:pStyle w:val="13"/>
            </w:pPr>
            <w:r>
              <w:t>≥5年</w:t>
            </w:r>
          </w:p>
        </w:tc>
        <w:tc>
          <w:tcPr>
            <w:tcW w:w="1843" w:type="dxa"/>
            <w:vAlign w:val="center"/>
          </w:tcPr>
          <w:p>
            <w:pPr>
              <w:pStyle w:val="13"/>
            </w:pPr>
            <w:r>
              <w:t>活动影响力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16.冀财教【2024】152号省级公共文化服务体系建设补助资金绩效目标表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13022925P00007810005K</w:t>
            </w:r>
          </w:p>
        </w:tc>
        <w:tc>
          <w:tcPr>
            <w:tcW w:w="1587" w:type="dxa"/>
            <w:vAlign w:val="center"/>
          </w:tcPr>
          <w:p>
            <w:pPr>
              <w:pStyle w:val="14"/>
            </w:pPr>
            <w:r>
              <w:t>项目名称</w:t>
            </w:r>
          </w:p>
        </w:tc>
        <w:tc>
          <w:tcPr>
            <w:tcW w:w="4423" w:type="dxa"/>
            <w:gridSpan w:val="3"/>
            <w:vAlign w:val="center"/>
          </w:tcPr>
          <w:p>
            <w:pPr>
              <w:pStyle w:val="13"/>
            </w:pPr>
            <w:r>
              <w:t>冀财教【2024】152号省级公共文化服务体系建设补助资金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w:t>
            </w:r>
          </w:p>
        </w:tc>
        <w:tc>
          <w:tcPr>
            <w:tcW w:w="1587" w:type="dxa"/>
            <w:vAlign w:val="center"/>
          </w:tcPr>
          <w:p>
            <w:pPr>
              <w:pStyle w:val="14"/>
            </w:pPr>
            <w:r>
              <w:t>其中：财政    资金</w:t>
            </w:r>
          </w:p>
        </w:tc>
        <w:tc>
          <w:tcPr>
            <w:tcW w:w="1304" w:type="dxa"/>
            <w:vAlign w:val="center"/>
          </w:tcPr>
          <w:p>
            <w:pPr>
              <w:pStyle w:val="13"/>
            </w:pPr>
            <w:r>
              <w:t>180000.00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年度内完成数字化建设服务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1.年度内完成数字化建设服务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完成数字化建设服务</w:t>
            </w:r>
          </w:p>
        </w:tc>
        <w:tc>
          <w:tcPr>
            <w:tcW w:w="2891" w:type="dxa"/>
            <w:vAlign w:val="center"/>
          </w:tcPr>
          <w:p>
            <w:pPr>
              <w:pStyle w:val="13"/>
            </w:pPr>
            <w:r>
              <w:t>完成数字化建设服务</w:t>
            </w:r>
          </w:p>
        </w:tc>
        <w:tc>
          <w:tcPr>
            <w:tcW w:w="1276" w:type="dxa"/>
            <w:vAlign w:val="center"/>
          </w:tcPr>
          <w:p>
            <w:pPr>
              <w:pStyle w:val="13"/>
            </w:pPr>
            <w:r>
              <w:t>1次</w:t>
            </w:r>
          </w:p>
        </w:tc>
        <w:tc>
          <w:tcPr>
            <w:tcW w:w="1843" w:type="dxa"/>
            <w:vAlign w:val="center"/>
          </w:tcPr>
          <w:p>
            <w:pPr>
              <w:pStyle w:val="13"/>
            </w:pPr>
            <w:r>
              <w:t>数字化建设服务合同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服务验收合格率</w:t>
            </w:r>
          </w:p>
        </w:tc>
        <w:tc>
          <w:tcPr>
            <w:tcW w:w="2891" w:type="dxa"/>
            <w:vAlign w:val="center"/>
          </w:tcPr>
          <w:p>
            <w:pPr>
              <w:pStyle w:val="13"/>
            </w:pPr>
            <w:r>
              <w:t>服务验收合格率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2025年底前</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预算资金成本</w:t>
            </w:r>
          </w:p>
        </w:tc>
        <w:tc>
          <w:tcPr>
            <w:tcW w:w="2891" w:type="dxa"/>
            <w:vAlign w:val="center"/>
          </w:tcPr>
          <w:p>
            <w:pPr>
              <w:pStyle w:val="13"/>
            </w:pPr>
            <w:r>
              <w:t>预算资金成本</w:t>
            </w:r>
          </w:p>
        </w:tc>
        <w:tc>
          <w:tcPr>
            <w:tcW w:w="1276" w:type="dxa"/>
            <w:vAlign w:val="center"/>
          </w:tcPr>
          <w:p>
            <w:pPr>
              <w:pStyle w:val="13"/>
            </w:pPr>
            <w:r>
              <w:t>18万元</w:t>
            </w:r>
          </w:p>
        </w:tc>
        <w:tc>
          <w:tcPr>
            <w:tcW w:w="1843"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100百分比</w:t>
            </w:r>
          </w:p>
        </w:tc>
        <w:tc>
          <w:tcPr>
            <w:tcW w:w="1843"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≥70百分比</w:t>
            </w:r>
          </w:p>
        </w:tc>
        <w:tc>
          <w:tcPr>
            <w:tcW w:w="1843" w:type="dxa"/>
            <w:vAlign w:val="center"/>
          </w:tcPr>
          <w:p>
            <w:pPr>
              <w:pStyle w:val="13"/>
            </w:pPr>
            <w:r>
              <w:t>项目实施情况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p>
            <w:pPr>
              <w:pStyle w:val="13"/>
            </w:pPr>
          </w:p>
        </w:tc>
        <w:tc>
          <w:tcPr>
            <w:tcW w:w="2891" w:type="dxa"/>
            <w:vAlign w:val="center"/>
          </w:tcPr>
          <w:p>
            <w:pPr>
              <w:pStyle w:val="13"/>
            </w:pPr>
            <w:r>
              <w:t>达到绿色产业标准</w:t>
            </w:r>
          </w:p>
          <w:p>
            <w:pPr>
              <w:pStyle w:val="13"/>
            </w:pPr>
          </w:p>
        </w:tc>
        <w:tc>
          <w:tcPr>
            <w:tcW w:w="1276" w:type="dxa"/>
            <w:vAlign w:val="center"/>
          </w:tcPr>
          <w:p>
            <w:pPr>
              <w:pStyle w:val="13"/>
            </w:pPr>
            <w:r>
              <w:t>≥95百分比</w:t>
            </w:r>
          </w:p>
        </w:tc>
        <w:tc>
          <w:tcPr>
            <w:tcW w:w="1843" w:type="dxa"/>
            <w:vAlign w:val="center"/>
          </w:tcPr>
          <w:p>
            <w:pPr>
              <w:pStyle w:val="13"/>
            </w:pPr>
            <w:r>
              <w:t>项目实施情况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持续产生效果</w:t>
            </w:r>
          </w:p>
        </w:tc>
        <w:tc>
          <w:tcPr>
            <w:tcW w:w="2891" w:type="dxa"/>
            <w:vAlign w:val="center"/>
          </w:tcPr>
          <w:p>
            <w:pPr>
              <w:pStyle w:val="13"/>
            </w:pPr>
            <w:r>
              <w:t>持续产生效果</w:t>
            </w:r>
          </w:p>
        </w:tc>
        <w:tc>
          <w:tcPr>
            <w:tcW w:w="1276" w:type="dxa"/>
            <w:vAlign w:val="center"/>
          </w:tcPr>
          <w:p>
            <w:pPr>
              <w:pStyle w:val="13"/>
            </w:pPr>
            <w:r>
              <w:t>1年</w:t>
            </w:r>
          </w:p>
        </w:tc>
        <w:tc>
          <w:tcPr>
            <w:tcW w:w="1843" w:type="dxa"/>
            <w:vAlign w:val="center"/>
          </w:tcPr>
          <w:p>
            <w:pPr>
              <w:pStyle w:val="13"/>
            </w:pPr>
            <w:r>
              <w:t>数字化建设服务合同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≥85百分比</w:t>
            </w:r>
          </w:p>
        </w:tc>
        <w:tc>
          <w:tcPr>
            <w:tcW w:w="1843" w:type="dxa"/>
            <w:vAlign w:val="center"/>
          </w:tcPr>
          <w:p>
            <w:pPr>
              <w:pStyle w:val="13"/>
            </w:pPr>
            <w:r>
              <w:t>单位人员满意度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17.文化精品创作经费绩效目标表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13022925P00JXC419980C</w:t>
            </w:r>
          </w:p>
        </w:tc>
        <w:tc>
          <w:tcPr>
            <w:tcW w:w="1587" w:type="dxa"/>
            <w:vAlign w:val="center"/>
          </w:tcPr>
          <w:p>
            <w:pPr>
              <w:pStyle w:val="14"/>
            </w:pPr>
            <w:r>
              <w:t>项目名称</w:t>
            </w:r>
          </w:p>
        </w:tc>
        <w:tc>
          <w:tcPr>
            <w:tcW w:w="4423" w:type="dxa"/>
            <w:gridSpan w:val="3"/>
            <w:vAlign w:val="center"/>
          </w:tcPr>
          <w:p>
            <w:pPr>
              <w:pStyle w:val="13"/>
            </w:pPr>
            <w:r>
              <w:t>文化精品创作经费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年度内完成词曲创作采风、编曲制作、录制合成、编排演出、推广宣传。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1.按照既定目标完成任务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举办展会次数</w:t>
            </w:r>
          </w:p>
        </w:tc>
        <w:tc>
          <w:tcPr>
            <w:tcW w:w="2891" w:type="dxa"/>
            <w:vAlign w:val="center"/>
          </w:tcPr>
          <w:p>
            <w:pPr>
              <w:pStyle w:val="13"/>
            </w:pPr>
            <w:r>
              <w:t>举办展会次数</w:t>
            </w:r>
          </w:p>
        </w:tc>
        <w:tc>
          <w:tcPr>
            <w:tcW w:w="1276" w:type="dxa"/>
            <w:vAlign w:val="center"/>
          </w:tcPr>
          <w:p>
            <w:pPr>
              <w:pStyle w:val="13"/>
            </w:pPr>
            <w:r>
              <w:t>100百分比</w:t>
            </w:r>
          </w:p>
        </w:tc>
        <w:tc>
          <w:tcPr>
            <w:tcW w:w="1843" w:type="dxa"/>
            <w:vAlign w:val="center"/>
          </w:tcPr>
          <w:p>
            <w:pPr>
              <w:pStyle w:val="13"/>
            </w:pPr>
            <w:r>
              <w:t>举办次数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项目验收通过率</w:t>
            </w:r>
          </w:p>
        </w:tc>
        <w:tc>
          <w:tcPr>
            <w:tcW w:w="2891" w:type="dxa"/>
            <w:vAlign w:val="center"/>
          </w:tcPr>
          <w:p>
            <w:pPr>
              <w:pStyle w:val="13"/>
            </w:pPr>
            <w:r>
              <w:t>项目验收通过率</w:t>
            </w:r>
          </w:p>
        </w:tc>
        <w:tc>
          <w:tcPr>
            <w:tcW w:w="1276" w:type="dxa"/>
            <w:vAlign w:val="center"/>
          </w:tcPr>
          <w:p>
            <w:pPr>
              <w:pStyle w:val="13"/>
            </w:pPr>
            <w:r>
              <w:t>100百分比</w:t>
            </w:r>
          </w:p>
        </w:tc>
        <w:tc>
          <w:tcPr>
            <w:tcW w:w="1843" w:type="dxa"/>
            <w:vAlign w:val="center"/>
          </w:tcPr>
          <w:p>
            <w:pPr>
              <w:pStyle w:val="13"/>
            </w:pPr>
            <w:r>
              <w:t>委托服务事项验收通过率（%），所购买的服务事项通过验收的比例，100，受托主体履约合法合规性。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文化活动按期完成率</w:t>
            </w:r>
          </w:p>
        </w:tc>
        <w:tc>
          <w:tcPr>
            <w:tcW w:w="2891" w:type="dxa"/>
            <w:vAlign w:val="center"/>
          </w:tcPr>
          <w:p>
            <w:pPr>
              <w:pStyle w:val="13"/>
            </w:pPr>
            <w:r>
              <w:t>文化活动按期完成率</w:t>
            </w:r>
          </w:p>
        </w:tc>
        <w:tc>
          <w:tcPr>
            <w:tcW w:w="1276" w:type="dxa"/>
            <w:vAlign w:val="center"/>
          </w:tcPr>
          <w:p>
            <w:pPr>
              <w:pStyle w:val="13"/>
            </w:pPr>
            <w:r>
              <w:t>100百分比</w:t>
            </w:r>
          </w:p>
        </w:tc>
        <w:tc>
          <w:tcPr>
            <w:tcW w:w="1843" w:type="dxa"/>
            <w:vAlign w:val="center"/>
          </w:tcPr>
          <w:p>
            <w:pPr>
              <w:pStyle w:val="13"/>
            </w:pPr>
            <w:r>
              <w:t>完成率（%），当年任务完成情况，100，工作任务完成时效要求。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100000元</w:t>
            </w:r>
          </w:p>
        </w:tc>
        <w:tc>
          <w:tcPr>
            <w:tcW w:w="1843" w:type="dxa"/>
            <w:vAlign w:val="center"/>
          </w:tcPr>
          <w:p>
            <w:pPr>
              <w:pStyle w:val="13"/>
            </w:pPr>
            <w:r>
              <w:t>本项目需财政投入资金10万元。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≥80每周图书馆免费开放时间</w:t>
            </w:r>
          </w:p>
        </w:tc>
        <w:tc>
          <w:tcPr>
            <w:tcW w:w="1843" w:type="dxa"/>
            <w:vAlign w:val="center"/>
          </w:tcPr>
          <w:p>
            <w:pPr>
              <w:pStyle w:val="13"/>
            </w:pPr>
            <w:r>
              <w:t>对全县公共文化事业发展的促进作用，支持县文化馆建设对全县公共文化事业的积极影响，较为显著，县文化馆在公共文化服务体系建设中的作用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≥80每周文化馆免费开放时间</w:t>
            </w:r>
          </w:p>
        </w:tc>
        <w:tc>
          <w:tcPr>
            <w:tcW w:w="1843" w:type="dxa"/>
            <w:vAlign w:val="center"/>
          </w:tcPr>
          <w:p>
            <w:pPr>
              <w:pStyle w:val="13"/>
            </w:pPr>
            <w:r>
              <w:t>对公共文化权益保障提升作用，人民群众基本文化权益获得保障情况，较为显著，保障人民群众公共文化权益的相关规定。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≤100百分比</w:t>
            </w:r>
          </w:p>
        </w:tc>
        <w:tc>
          <w:tcPr>
            <w:tcW w:w="1843" w:type="dxa"/>
            <w:vAlign w:val="center"/>
          </w:tcPr>
          <w:p>
            <w:pPr>
              <w:pStyle w:val="13"/>
            </w:pPr>
            <w:r>
              <w:t>对全县公共文化事业发展的促进作用，支持县文化馆建设对全县公共文化事业的积极影响，较为显著，县文化馆在公共文化服务体系建设中的作用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≤100百分比</w:t>
            </w:r>
          </w:p>
        </w:tc>
        <w:tc>
          <w:tcPr>
            <w:tcW w:w="1843" w:type="dxa"/>
            <w:vAlign w:val="center"/>
          </w:tcPr>
          <w:p>
            <w:pPr>
              <w:pStyle w:val="13"/>
            </w:pPr>
            <w:r>
              <w:t>长期推进作用，对公共文化服务体系建设的持续性推进作用，具有长期推进作用，县文化馆在公共文化服务体系建设中的作用。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≥85百分比</w:t>
            </w:r>
          </w:p>
        </w:tc>
        <w:tc>
          <w:tcPr>
            <w:tcW w:w="1843" w:type="dxa"/>
            <w:vAlign w:val="center"/>
          </w:tcPr>
          <w:p>
            <w:pPr>
              <w:pStyle w:val="13"/>
            </w:pPr>
            <w:r>
              <w:t>县文化馆服务对象接受服务的满意程度，≧85%，服务对象满意度评价、群众文化活动中观众的满意程度，≧85%，服务对象满意度评价、群众满意数量占总数的比例，≧85%，服务对象满意度评价。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18.乡镇文化站免费开放资金绩效目标表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13022925P00008010002J</w:t>
            </w:r>
          </w:p>
        </w:tc>
        <w:tc>
          <w:tcPr>
            <w:tcW w:w="1587" w:type="dxa"/>
            <w:vAlign w:val="center"/>
          </w:tcPr>
          <w:p>
            <w:pPr>
              <w:pStyle w:val="14"/>
            </w:pPr>
            <w:r>
              <w:t>项目名称</w:t>
            </w:r>
          </w:p>
        </w:tc>
        <w:tc>
          <w:tcPr>
            <w:tcW w:w="4423" w:type="dxa"/>
            <w:gridSpan w:val="3"/>
            <w:vAlign w:val="center"/>
          </w:tcPr>
          <w:p>
            <w:pPr>
              <w:pStyle w:val="13"/>
            </w:pPr>
            <w:r>
              <w:t>乡镇文化站免费开放资金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315000.00</w:t>
            </w:r>
          </w:p>
        </w:tc>
        <w:tc>
          <w:tcPr>
            <w:tcW w:w="1587" w:type="dxa"/>
            <w:vAlign w:val="center"/>
          </w:tcPr>
          <w:p>
            <w:pPr>
              <w:pStyle w:val="14"/>
            </w:pPr>
            <w:r>
              <w:t>其中：财政    资金</w:t>
            </w:r>
          </w:p>
        </w:tc>
        <w:tc>
          <w:tcPr>
            <w:tcW w:w="1304" w:type="dxa"/>
            <w:vAlign w:val="center"/>
          </w:tcPr>
          <w:p>
            <w:pPr>
              <w:pStyle w:val="13"/>
            </w:pPr>
            <w:r>
              <w:t>315000.00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用于文化馆分馆器材购置及群众文化活动等。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1.年度内完成文化馆分馆器材购置及群众文化活动等。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活动举办次数</w:t>
            </w:r>
          </w:p>
        </w:tc>
        <w:tc>
          <w:tcPr>
            <w:tcW w:w="2891" w:type="dxa"/>
            <w:vAlign w:val="center"/>
          </w:tcPr>
          <w:p>
            <w:pPr>
              <w:pStyle w:val="13"/>
            </w:pPr>
            <w:r>
              <w:t>活动举办次数</w:t>
            </w:r>
          </w:p>
        </w:tc>
        <w:tc>
          <w:tcPr>
            <w:tcW w:w="1276" w:type="dxa"/>
            <w:vAlign w:val="center"/>
          </w:tcPr>
          <w:p>
            <w:pPr>
              <w:pStyle w:val="13"/>
            </w:pPr>
            <w:r>
              <w:t>11场</w:t>
            </w:r>
          </w:p>
        </w:tc>
        <w:tc>
          <w:tcPr>
            <w:tcW w:w="1843" w:type="dxa"/>
            <w:vAlign w:val="center"/>
          </w:tcPr>
          <w:p>
            <w:pPr>
              <w:pStyle w:val="13"/>
            </w:pPr>
            <w:r>
              <w:t>群众文化活动开展场次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购置验收通过率</w:t>
            </w:r>
          </w:p>
        </w:tc>
        <w:tc>
          <w:tcPr>
            <w:tcW w:w="2891" w:type="dxa"/>
            <w:vAlign w:val="center"/>
          </w:tcPr>
          <w:p>
            <w:pPr>
              <w:pStyle w:val="13"/>
            </w:pPr>
            <w:r>
              <w:t>购置验收通过率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2025年12月前</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w:t>
            </w:r>
          </w:p>
        </w:tc>
        <w:tc>
          <w:tcPr>
            <w:tcW w:w="2891" w:type="dxa"/>
            <w:vAlign w:val="center"/>
          </w:tcPr>
          <w:p>
            <w:pPr>
              <w:pStyle w:val="13"/>
            </w:pPr>
            <w:r>
              <w:t>项目预算控制</w:t>
            </w:r>
          </w:p>
        </w:tc>
        <w:tc>
          <w:tcPr>
            <w:tcW w:w="1276" w:type="dxa"/>
            <w:vAlign w:val="center"/>
          </w:tcPr>
          <w:p>
            <w:pPr>
              <w:pStyle w:val="13"/>
            </w:pPr>
            <w:r>
              <w:t>31.5万元</w:t>
            </w:r>
          </w:p>
        </w:tc>
        <w:tc>
          <w:tcPr>
            <w:tcW w:w="1843"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促进区域经济社会发展情况</w:t>
            </w:r>
          </w:p>
        </w:tc>
        <w:tc>
          <w:tcPr>
            <w:tcW w:w="2891" w:type="dxa"/>
            <w:vAlign w:val="center"/>
          </w:tcPr>
          <w:p>
            <w:pPr>
              <w:pStyle w:val="13"/>
            </w:pPr>
            <w:r>
              <w:t>促进区域经济社会发展情况</w:t>
            </w:r>
          </w:p>
        </w:tc>
        <w:tc>
          <w:tcPr>
            <w:tcW w:w="1276" w:type="dxa"/>
            <w:vAlign w:val="center"/>
          </w:tcPr>
          <w:p>
            <w:pPr>
              <w:pStyle w:val="13"/>
            </w:pPr>
            <w:r>
              <w:t>≥10百分比</w:t>
            </w:r>
          </w:p>
        </w:tc>
        <w:tc>
          <w:tcPr>
            <w:tcW w:w="1843" w:type="dxa"/>
            <w:vAlign w:val="center"/>
          </w:tcPr>
          <w:p>
            <w:pPr>
              <w:pStyle w:val="13"/>
            </w:pPr>
            <w:r>
              <w:t>促进区域经济发展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≥70百分比</w:t>
            </w:r>
          </w:p>
        </w:tc>
        <w:tc>
          <w:tcPr>
            <w:tcW w:w="1843" w:type="dxa"/>
            <w:vAlign w:val="center"/>
          </w:tcPr>
          <w:p>
            <w:pPr>
              <w:pStyle w:val="13"/>
            </w:pPr>
            <w:r>
              <w:t>提高群众文化水平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项目实施对环境的影响</w:t>
            </w:r>
          </w:p>
        </w:tc>
        <w:tc>
          <w:tcPr>
            <w:tcW w:w="2891" w:type="dxa"/>
            <w:vAlign w:val="center"/>
          </w:tcPr>
          <w:p>
            <w:pPr>
              <w:pStyle w:val="13"/>
            </w:pPr>
            <w:r>
              <w:t>项目实施对环境的影响</w:t>
            </w:r>
          </w:p>
        </w:tc>
        <w:tc>
          <w:tcPr>
            <w:tcW w:w="1276" w:type="dxa"/>
            <w:vAlign w:val="center"/>
          </w:tcPr>
          <w:p>
            <w:pPr>
              <w:pStyle w:val="13"/>
            </w:pPr>
            <w:r>
              <w:t>≤3百分比</w:t>
            </w:r>
          </w:p>
        </w:tc>
        <w:tc>
          <w:tcPr>
            <w:tcW w:w="1843" w:type="dxa"/>
            <w:vAlign w:val="center"/>
          </w:tcPr>
          <w:p>
            <w:pPr>
              <w:pStyle w:val="13"/>
            </w:pPr>
            <w:r>
              <w:t>活动开展对环境无影响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≥2年</w:t>
            </w:r>
          </w:p>
        </w:tc>
        <w:tc>
          <w:tcPr>
            <w:tcW w:w="1843" w:type="dxa"/>
            <w:vAlign w:val="center"/>
          </w:tcPr>
          <w:p>
            <w:pPr>
              <w:pStyle w:val="13"/>
            </w:pPr>
            <w:r>
              <w:t>项目开展持续发挥作用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≥85百分比</w:t>
            </w:r>
          </w:p>
        </w:tc>
        <w:tc>
          <w:tcPr>
            <w:tcW w:w="1843" w:type="dxa"/>
            <w:vAlign w:val="center"/>
          </w:tcPr>
          <w:p>
            <w:pPr>
              <w:pStyle w:val="13"/>
            </w:pPr>
            <w:r>
              <w:t>观众满意度</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40942"/>
    <w:rsid w:val="1844617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TotalTime>1</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2025-01-17T18:15:00Z</dcterms:created>
  <dc:creator>pc</dc:creator>
  <cp:lastModifiedBy>Administrator</cp:lastModifiedBy>
  <dcterms:modified xsi:type="dcterms:W3CDTF">2025-06-06T10:43:05Z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B4F969B5762D4A91A796E163254D7478</vt:lpwstr>
  </property>
</Properties>
</file>