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9" w:name="_GoBack"/>
      <w:bookmarkEnd w:id="9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玉田县人民代表大会常务委员会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玉田县人民代表大会常务委员会编制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1.常委会委员代表培训绩效目标表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2.人大代表订刊绩效目标表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3.人大代表活动绩效目标表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4.人大会议费绩效目标表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5.人大专项工作经费绩效目标表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6.五星代表之家联络站绩效目标表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总体目标</w:t>
      </w:r>
    </w:p>
    <w:p>
      <w:pPr>
        <w:pStyle w:val="8"/>
      </w:pPr>
    </w:p>
    <w:p>
      <w:pPr>
        <w:pStyle w:val="8"/>
      </w:pPr>
    </w:p>
    <w:p>
      <w:pPr>
        <w:pStyle w:val="8"/>
      </w:pPr>
      <w:r>
        <w:t>按照围绕中心、服务大局、突出重点、讲求实效的工作思路，紧扣县委的重大决策部署开展人大监督。围绕义务教育、乡镇卫生院建设、公共文化服务、卫生应急能力等重大民生事项强化监督，促进关乎发展与民生工作更好开展。继续深化对财政预算的监督，加强预算初审、预算执行监督及财政决算的审查，不断提高预算的全口径、全链条监督水平。开展开展《</w:t>
      </w:r>
      <w:r>
        <w:rPr>
          <w:rFonts w:hint="eastAsia"/>
          <w:lang w:eastAsia="zh-CN"/>
        </w:rPr>
        <w:t>中华人民共和国</w:t>
      </w:r>
      <w:r>
        <w:t>道路交通安全法》《</w:t>
      </w:r>
      <w:r>
        <w:rPr>
          <w:rFonts w:hint="eastAsia"/>
          <w:lang w:eastAsia="zh-CN"/>
        </w:rPr>
        <w:t>中华人民共和国</w:t>
      </w:r>
      <w:r>
        <w:t>药品管理法》《</w:t>
      </w:r>
      <w:r>
        <w:rPr>
          <w:rFonts w:hint="eastAsia"/>
          <w:lang w:eastAsia="zh-CN"/>
        </w:rPr>
        <w:t>中华人民共和国社会保险法</w:t>
      </w:r>
      <w:r>
        <w:t>》《</w:t>
      </w:r>
      <w:r>
        <w:rPr>
          <w:rFonts w:hint="eastAsia"/>
          <w:lang w:eastAsia="zh-CN"/>
        </w:rPr>
        <w:t>中华人民共和国刑事诉讼法</w:t>
      </w:r>
      <w:r>
        <w:t>》《</w:t>
      </w:r>
      <w:r>
        <w:rPr>
          <w:rFonts w:hint="eastAsia"/>
          <w:lang w:eastAsia="zh-CN"/>
        </w:rPr>
        <w:t>中华人民共和国野生动物保护法</w:t>
      </w:r>
      <w:r>
        <w:t>》等法律法规执法检查，重点对扫黑除恶、社会治安、法院执行等项工作进行视察调研。支持和督促政府深入开展法制宣传教育工作，为加快发展营造良好法治环境。研究探索对监察委员会监督的方式方法，适时听取县监察委员会工作汇报，提出意见建议。进一步加强司法监督，深入推进普法宣传工作，促进法治政府建设，开展“国家宪法日”和“宪法宣传周”系列活动，提高全民法治素养，维护社会和谐稳定。</w:t>
      </w: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分项绩效目标</w:t>
      </w:r>
    </w:p>
    <w:p>
      <w:pPr>
        <w:pStyle w:val="9"/>
      </w:pPr>
    </w:p>
    <w:p>
      <w:pPr>
        <w:pStyle w:val="9"/>
      </w:pPr>
      <w:r>
        <w:t>一、人员经费绩效目标</w:t>
      </w:r>
    </w:p>
    <w:p>
      <w:pPr>
        <w:pStyle w:val="9"/>
      </w:pPr>
      <w:r>
        <w:t>人员经费年初预算安排7178372.97元，此项主要目标为保障单位在职及退休人员工资正常发放、保险正常缴纳，福利待遇正常享受和遗属补助正常发放。资金累计支出进度3月底、6月底、10月底、12月底分别达到25%、50%、75%、100%。项目共设产出指标、效益指标、满意度指标三个一级指标，下设9个二、三级指标。具体为：1、产出指标－数量指标－发放覆盖率（发放人数占总人数的百分比），指标值为全覆盖。2、效益指标—社会效益指标—保障正常运行能力，指标值，正常运转3、满意度指标－服务对象满意度－群众满意度情况，指标值为&gt;＝95%。以上指标依据相关政策文件规定。</w:t>
      </w:r>
    </w:p>
    <w:p>
      <w:pPr>
        <w:pStyle w:val="9"/>
      </w:pPr>
      <w:r>
        <w:t>二、日常公用经费绩效目标</w:t>
      </w:r>
    </w:p>
    <w:p>
      <w:pPr>
        <w:pStyle w:val="9"/>
      </w:pPr>
      <w:r>
        <w:t>日常公用经费年初预算安排920122.58元，此项主要目标</w:t>
      </w:r>
    </w:p>
    <w:p>
      <w:pPr>
        <w:pStyle w:val="9"/>
      </w:pPr>
      <w:r>
        <w:t>为保障机关各项工作正常运行。资金累计支出进度3月底、6月底、10月底、12月底分别达到25%、55%、75%、100%。项目共设产出指标、效果指标、满意度指标三个一级指标，下设9个二、三级指标。具体为：1、产出指标－质量指标—保障机关各项工作正常运行，指标值，正常运行。2、效益指标—经济效益—财政资金使用情况，指标值，科学合理。3、满意度指标－服务对象满意度－群众满意度情况，指标值为，满意。以上指标依据相关政策文件规定。</w:t>
      </w:r>
    </w:p>
    <w:p>
      <w:pPr>
        <w:pStyle w:val="9"/>
      </w:pPr>
      <w:r>
        <w:t>三、项目绩效目标</w:t>
      </w:r>
    </w:p>
    <w:p>
      <w:pPr>
        <w:pStyle w:val="9"/>
      </w:pPr>
      <w:r>
        <w:t>1、“人大会议费”项目年初预算安排44万元，项目主要目标为2022年第十七届人民代表大会第二次会议圆满完成。资金累计支出进度3月底、6月底、10月底、12月底分别达到20%、50%、80%、100%。项目共设产出指标、效果指标、满意度指标三个一级指标，下设9个二、三级指标。具体为：1、产出指标-时效指标-会议召开预期进行。2、效果指标－社会效益指标－意见建议采纳率（被采纳意见建设数量占总数量），指标值为&gt;＝90%。3、满意度指标－服务对象满意度－人大工作参与者满意度情况（人大工作参与者满意人数占参与人数的比例），指标值为满意。以上指标依据为省市人大对会议要求和人大会议召开相关文件规定。</w:t>
      </w:r>
    </w:p>
    <w:p>
      <w:pPr>
        <w:pStyle w:val="9"/>
      </w:pPr>
      <w:r>
        <w:t>2、“县人大代表订刊”项目年初预算安排11.7万元，项目主要目标为年内完成报刊杂志征订情况。资金支出进度3月底、6月底、10月底、12月底分别达到20%、50%、70%、100%。项目共设产出指标、效果指标、满意度指标三个一级指标，下设9个二、三级指标。具体为：1、产出指标-时效指标-完成率（年底报刊征订完成情况占应征订数量的百分比），指标值为&gt;＝100%。2、效果指标－社会效益指标－已支持的新媒体、全媒体项目的传播力、引导力、公信力增强效果（反映新媒体、全媒体项目在宣传党和政府声音、传播正能量方面的报道情况）指标值为&gt;＝80%。3、满意度指标－服务对象满意度-阅读者对报刊订阅工作的满意程度，指标值为&gt;＝90%.以上指标依据按照《代表法》相关要求相关文件规定。</w:t>
      </w:r>
    </w:p>
    <w:p>
      <w:pPr>
        <w:pStyle w:val="9"/>
      </w:pPr>
      <w:r>
        <w:t>3、“县人大代表活动”项目年初预算安排11.56万元，项目主要目标为年内有关代表活动的相关支出，达到预期效果。资金支出进度3月底、6月底、10月底、12月底分别达到20%、60%、80%、100%。项目共设产出指标、效果指标、满意度指标三个一级指标，下设9个二、三级指标。具体为：1、产出指标-时效指标-完成率（当年培训活动完成情况），指标值为完成培训。2、效果指标－社会效益指标－确保培训政治导向正确（培训项目不出现上级通报的意识形态重大问题（个））指标值为&lt;=0。3、满意度指标－服务对象满意度-代表满意度（代表对当年培训的整体满意度），指标值为&gt;＝90%。以上指标依据《中共玉田县委关于加强人大工作的意见》（玉发[2005]11号）中相关要求规定。</w:t>
      </w:r>
    </w:p>
    <w:p>
      <w:pPr>
        <w:pStyle w:val="9"/>
      </w:pPr>
      <w:r>
        <w:t>4、“常务会委员培训”项目年初预算安排300300元，项目主要目标为年内完成代表培训活动。资金支出进度3月底、6月底、10月底、12月底分别达到20%、70%、85%、100%。项目共设产出指标、效果指标、满意度指标三个一级指标，下设9个二、三级指标。具体为：1、产出指标-时效指标-完成率（当年培训活动完成情况），指标值为完成。2、效果指标－社会效益指标－确保培训政治导向正确（培训项目不出现上级通报的意识形态重大问题（个））指标值为&lt;=0。3、满意度指标－服务对象满意度-代表满意度（代表对当年培训的整体满意度），指标值为&gt;＝90%。以上指标依据《中共玉田县委关于加强人大工作的意见》（玉发[2005]11号）中相关要求规定。</w:t>
      </w:r>
    </w:p>
    <w:p>
      <w:pPr>
        <w:pStyle w:val="9"/>
      </w:pPr>
      <w:r>
        <w:t>5、“人大专项工作经费”项目年初预算安排10万元，项目主要目标为开展人大监督工作的各项支出。资金支出进度3月底、6月底、10月底、12月底分别达到30%、50%、80%、100%。项目共设产出指标、效果指标、满意度指标三个一级指标，下设9个二、三级指标。具体为：1、产出指标-质量指标-监督发现问题百分比（人大监督发现问题比率），指标值为&gt;＝80%。2、效果指标－社会效益指标－爱国主义教育基地参观学习人次（组织前往爱国主义教育基地参观的数量（人次）），指标值为200人次。3、满意度指标－服务对象满意度-人民群众满意程度，指标值为满意。以上指标依据省市人大为更好发挥人大监督职能的相关文件规定。</w:t>
      </w:r>
    </w:p>
    <w:p>
      <w:pPr>
        <w:pStyle w:val="9"/>
      </w:pPr>
      <w:r>
        <w:t>6、“五星代表之家联络站”项目年初预算安排4万元，项目资金主要用于2022年五星级代表之家以及联络站经费补贴。资金支出进度3月底、6月底、10月底、12月底分别达到40%、80%、100%、0%。项目共设产出指标、效果指标、满意度指标三个一级指标，下设9个二、三级指标。具体为：1、产出指标—数量指标——家站利用率，指标值为&gt;＝85%。2、效果指标—社会效益—充分发挥联系服务群众作用，指标值为&gt;85%。3、满意度指标—群众满意度，指标值为指标值为&gt;＝90%。以上指标依据省市人大相关文件规定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工作保障措施</w:t>
      </w:r>
    </w:p>
    <w:p>
      <w:pPr>
        <w:pStyle w:val="10"/>
      </w:pPr>
    </w:p>
    <w:p>
      <w:pPr>
        <w:pStyle w:val="10"/>
      </w:pPr>
      <w:r>
        <w:t>2022年部门预算安排的支出内容，是我单位正常运行的基保证。各项经费的安排均是按照最低标准和需求进行申报的。通过这些经费的合理安排使用，将会保证全县的人大代表工作更好的开展。</w:t>
      </w:r>
    </w:p>
    <w:p>
      <w:pPr>
        <w:pStyle w:val="10"/>
      </w:pPr>
      <w:r>
        <w:t>1、大力提升代表履职能力。坚持联系代表、重大事项向代表通报制度，加强代表履职培训，提高代表法律素养和履职能力。通过召开建议交办和督办会议、听取建议办理情况汇报、实地查看办理进度、邀请代表座谈、专项工作满意度测评等方式，持续推进代表建议督办机制创新，不断提升代表建议落实率和满意率。</w:t>
      </w:r>
    </w:p>
    <w:p>
      <w:pPr>
        <w:pStyle w:val="10"/>
      </w:pPr>
      <w:r>
        <w:t>2、强化理论学习和业务培训，加强党风廉政建设，不断提高常委会组成人员和机关干部履职能力，打造忠诚干净担当的人大干部队伍。</w:t>
      </w:r>
    </w:p>
    <w:p>
      <w:pPr>
        <w:pStyle w:val="10"/>
      </w:pPr>
      <w:r>
        <w:t>3、落实各项工作制度。严格落实常委会及专门委员会的各项工作制度和议事规则，不断提高人大工作水平。经常深入基层联系代表，全面了解民情民意，及时反映人民群众呼声。</w:t>
      </w:r>
    </w:p>
    <w:p>
      <w:pPr>
        <w:pStyle w:val="10"/>
      </w:pPr>
      <w:r>
        <w:t>4、加强县乡人大工作联动。指导乡镇人大落实各项制度，夯实基层基础，实现县乡人大工作整体推进、同步发展，共同提高。</w:t>
      </w:r>
    </w:p>
    <w:p>
      <w:pPr>
        <w:pStyle w:val="10"/>
      </w:pPr>
      <w:r>
        <w:t>5、加强人大宣传工作。以“玉田人大”网站和微信公众号为阵地，积极推进信息化建设，提高宣传工作的质量和效果。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1.常委会委员代表培训绩效目标表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13022922P00JXC413268J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常委会委员代表培训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玉田县</w:t>
            </w:r>
            <w:r>
              <w:rPr>
                <w:rFonts w:hint="eastAsia"/>
                <w:lang w:eastAsia="zh-CN"/>
              </w:rPr>
              <w:t>人民代表大会常务委员会</w:t>
            </w:r>
            <w:r>
              <w:t>培训活动经费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1.目标内容1一定程度上提高常委会委员代表履职能力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人民代表大会常务委员会</w:t>
            </w:r>
            <w:r>
              <w:t>委员培训班中县</w:t>
            </w:r>
            <w:r>
              <w:rPr>
                <w:rFonts w:hint="eastAsia"/>
                <w:lang w:eastAsia="zh-CN"/>
              </w:rPr>
              <w:t>人民代表大会常务委员会</w:t>
            </w:r>
            <w:r>
              <w:t>代表人数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培训合格达标率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培训按时完成情况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培训按时完成情况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如期完成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30.03万元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能更好的代表人民利益，满足人民需求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满足人民需求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确保培训政治导向正确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培训项目不出现上级通报的意识形态重大问题（个）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绝不能出现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鼓励代表们大力发展绿色产业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促进绿色产业发展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培训工作经济效益提升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培训工作经济效益提升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利于经济发展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代表满意度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2.人大代表订刊绩效目标表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13022922P00JXC4120072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人大代表订刊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117000.00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117000.00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年内完成报刊杂志征订情况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1.目标内容1年内完成报刊杂志征订工作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报刊杂志征订数量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报刊杂志征订数量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优良率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产生重要影响的报刊杂志占总量的百分比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完成征订任务占任务总数的百分比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能够长期较好地开展展演、展映、展播、展示，长期满足人民群众对精神文化的需求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对经济发展的贡献率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反映文化产业对经济发展的拉动作用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宣传正能量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反映新媒体、全媒体项目在宣传党和政府声音、传播正能量方面的报道情况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阅读者对报刊订阅工作的满意程度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文化活动参与者满意度情况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文化活动参与者满意人数占参与人数的比例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3.人大代表活动绩效目标表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13022922P00JXC4120047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人大代表活动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115600.00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115600.00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玉田县人大代表活动经费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1.目标内容1保证各项代表工作正常开展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实现代表履职能力提升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会议培训完成时间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按时完成会议培训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完成培训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确保培训政治导向正确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培训项目不出现上级通报的意识形态重大问题（个）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绝不能出现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鼓励代表们大力发展绿色产业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走绿色发展道路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能够长期较好地代表人民利益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真正代表人民利益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代表满意度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代表满意程度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培训参与者满意度情况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培训活动参与者满意人数占参与人数的比例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4.人大会议费绩效目标表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13022922P00JXC412001C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人大会议费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440000.00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440000.00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为县人代会圆满完成提供资金保障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1.目标内容1确保县人大代表会议召开成功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召开会议次数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召开会议次数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召开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会议落实情况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会议精神传达落实情况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有效传达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会议按预期召开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会议按预期召开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如期召开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提案采纳率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被采纳的提案率占总数量的比率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意见建议采纳率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被采纳意见建议数量占总数量比率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群众对当会议整体满意度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人民群众对人大工作的满意程度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人大工作参与者满意度情况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人大工作参与者满意人数占参与人数的比例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依据单位指标考核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5.人大专项工作经费绩效目标表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13022922P00JXC412003K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人大专项工作经费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玉田县人大机关专项活动工作经费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1.目标内容1保证人大机关正常运行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人大监督范围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重要工作督办完成率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重要工作有效完成督办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开展工作时效性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开展工作按时有效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提高政府公信力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通过人大监督提高利于转变政府职能，提高政府服务人民的能力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促进政府职能转变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问题整改挽回损失金额比率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问题整改挽回损失金额占挽回损失总金额的百分比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爱国主义教育基地参观学习人次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组织前往爱国主义教育基地参观的数量（人次）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人民群众满意程度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群众对当年人大监督工作的整体满意度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6.五星代表之家联络站绩效目标表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13022922P00JXC413136E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五星代表之家联络站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给予“五星级”代表之家联络站一定的经费补贴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1.目标内容1高质量组织代表培训学习，提高代表履职能力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家站利用率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依托家站组织培训学习活动次数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＞85利用率在85%以上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提高代表履职能力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代表依法履职步入制度化、常态化轨道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代表依法履职步入制度化、常态化轨道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及时高效征集意见建议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及时高效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≥90严控成本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满足群众需求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满足群众反映实际问题的要求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≥90较好的满足群众反映实际问题的要求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充分发挥联系服务群众作用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充分发挥联系服务群众作用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＞85充分发挥联系服务群众作用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达到绿色产业标准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≥80推动绿色产业发展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群众对代表履职情况的满意度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＞90群众满意度高于90%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依据相关政策文件确定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0179"/>
    <w:rsid w:val="5A79F5CA"/>
    <w:rsid w:val="735B1BB3"/>
    <w:rsid w:val="EFFD5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2022-01-28T16:57:00Z</dcterms:created>
  <dc:creator>baixin</dc:creator>
  <cp:lastModifiedBy>Administrator</cp:lastModifiedBy>
  <dcterms:modified xsi:type="dcterms:W3CDTF">2025-07-18T03:36:12Z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FB5227785441AD3BE9942168011F43C6</vt:lpwstr>
  </property>
</Properties>
</file>